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22" w:rsidRDefault="00120722">
      <w:pPr>
        <w:pStyle w:val="BodyText"/>
        <w:spacing w:after="0" w:line="240" w:lineRule="auto"/>
        <w:jc w:val="both"/>
      </w:pPr>
      <w:r>
        <w:rPr>
          <w:rStyle w:val="Strong"/>
          <w:rFonts w:ascii="Times New Roman" w:hAnsi="Times New Roman" w:cs="Times New Roman"/>
        </w:rPr>
        <w:t>На основание чл. 29, ал. 3, от Правилника за прилагане на закона за публичните предприятия, „Снабдяване и търговия-МО” ЕООД,</w:t>
      </w:r>
    </w:p>
    <w:p w:rsidR="00120722" w:rsidRDefault="00120722">
      <w:pPr>
        <w:pStyle w:val="BodyText"/>
      </w:pPr>
    </w:p>
    <w:p w:rsidR="00120722" w:rsidRDefault="00120722" w:rsidP="00D152C9">
      <w:pPr>
        <w:pStyle w:val="BodyText"/>
        <w:jc w:val="center"/>
      </w:pPr>
      <w:r>
        <w:rPr>
          <w:rStyle w:val="Strong"/>
          <w:rFonts w:ascii="Times New Roman" w:hAnsi="Times New Roman" w:cs="Times New Roman"/>
        </w:rPr>
        <w:t>О Б Я В Я В А</w:t>
      </w:r>
    </w:p>
    <w:p w:rsidR="00120722" w:rsidRDefault="00120722">
      <w:pPr>
        <w:pStyle w:val="BodyText"/>
        <w:rPr>
          <w:rFonts w:ascii="Times New Roman" w:hAnsi="Times New Roman" w:cs="Times New Roman"/>
        </w:rPr>
      </w:pPr>
    </w:p>
    <w:p w:rsidR="00120722" w:rsidRDefault="00120722">
      <w:pPr>
        <w:pStyle w:val="BodyText"/>
        <w:jc w:val="both"/>
      </w:pPr>
      <w:r>
        <w:rPr>
          <w:rFonts w:ascii="Times New Roman" w:hAnsi="Times New Roman" w:cs="Times New Roman"/>
        </w:rPr>
        <w:t>Конкурс за избор на застраховател на „Снабдяване и търговия-МО” ЕООД, ЕИК 129004631,  гр. София ул. Искър № 8, ет. 5, за застраховане по застраховки „Автокаско”, "Злополука на лицата в МПС"</w:t>
      </w:r>
      <w:r w:rsidR="005C7E3C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„Гражданска отговорност” и „Имущество“</w:t>
      </w:r>
      <w:r w:rsidR="00D152C9">
        <w:rPr>
          <w:rFonts w:ascii="Times New Roman" w:hAnsi="Times New Roman" w:cs="Times New Roman"/>
          <w:lang w:val="en-US"/>
        </w:rPr>
        <w:t xml:space="preserve"> -</w:t>
      </w:r>
      <w:r w:rsidR="00D152C9" w:rsidRPr="00D152C9">
        <w:rPr>
          <w:rFonts w:ascii="Times New Roman" w:hAnsi="Times New Roman" w:cs="Times New Roman"/>
        </w:rPr>
        <w:t xml:space="preserve"> </w:t>
      </w:r>
      <w:r w:rsidR="00D152C9">
        <w:rPr>
          <w:rFonts w:ascii="Times New Roman" w:hAnsi="Times New Roman" w:cs="Times New Roman"/>
        </w:rPr>
        <w:t>застраховане на недвижимо и движимо имущество,</w:t>
      </w:r>
      <w:r>
        <w:rPr>
          <w:rFonts w:ascii="Times New Roman" w:hAnsi="Times New Roman" w:cs="Times New Roman"/>
        </w:rPr>
        <w:t xml:space="preserve"> собственост на „Снабдяване и търговия-МО” ЕООД за 2025/2026 г.</w:t>
      </w:r>
    </w:p>
    <w:p w:rsidR="00120722" w:rsidRDefault="00120722">
      <w:pPr>
        <w:pStyle w:val="BodyText"/>
        <w:jc w:val="both"/>
        <w:rPr>
          <w:rFonts w:ascii="Times New Roman" w:hAnsi="Times New Roman" w:cs="Times New Roman"/>
        </w:rPr>
      </w:pPr>
    </w:p>
    <w:p w:rsidR="00120722" w:rsidRDefault="00120722">
      <w:pPr>
        <w:pStyle w:val="BodyText"/>
        <w:jc w:val="both"/>
      </w:pPr>
      <w:r>
        <w:rPr>
          <w:rFonts w:ascii="Times New Roman" w:hAnsi="Times New Roman" w:cs="Times New Roman"/>
          <w:b/>
          <w:bCs/>
        </w:rPr>
        <w:t xml:space="preserve">I. Предмет на конкурса: </w:t>
      </w:r>
      <w:r>
        <w:rPr>
          <w:rFonts w:ascii="Times New Roman" w:hAnsi="Times New Roman" w:cs="Times New Roman"/>
        </w:rPr>
        <w:t xml:space="preserve"> Избор на застраховател за сключване на застраховки „Автокаско</w:t>
      </w:r>
      <w:r w:rsidR="00BE75A3">
        <w:rPr>
          <w:rFonts w:ascii="Times New Roman" w:hAnsi="Times New Roman" w:cs="Times New Roman"/>
        </w:rPr>
        <w:t>”, "Злополука на лицата в МПС",</w:t>
      </w:r>
      <w:r>
        <w:rPr>
          <w:rFonts w:ascii="Times New Roman" w:hAnsi="Times New Roman" w:cs="Times New Roman"/>
        </w:rPr>
        <w:t xml:space="preserve"> „Гражданска отговорност” и „Имущество“</w:t>
      </w:r>
      <w:r w:rsidR="00D152C9">
        <w:rPr>
          <w:rFonts w:ascii="Times New Roman" w:hAnsi="Times New Roman" w:cs="Times New Roman"/>
        </w:rPr>
        <w:t xml:space="preserve"> - застраховане на недвижимо и движимо имущество,</w:t>
      </w:r>
      <w:r>
        <w:rPr>
          <w:rFonts w:ascii="Times New Roman" w:hAnsi="Times New Roman" w:cs="Times New Roman"/>
        </w:rPr>
        <w:t>собственост на „Снабдяване и търговия-МО” ЕООД</w:t>
      </w:r>
    </w:p>
    <w:p w:rsidR="00120722" w:rsidRDefault="00120722">
      <w:pPr>
        <w:pStyle w:val="BodyText"/>
        <w:jc w:val="both"/>
      </w:pPr>
      <w:r>
        <w:rPr>
          <w:rFonts w:ascii="Times New Roman" w:hAnsi="Times New Roman" w:cs="Times New Roman"/>
          <w:b/>
          <w:bCs/>
        </w:rPr>
        <w:t xml:space="preserve">II. Период на застрахователно покритие: </w:t>
      </w:r>
      <w:r>
        <w:rPr>
          <w:rFonts w:ascii="Times New Roman" w:hAnsi="Times New Roman" w:cs="Times New Roman"/>
        </w:rPr>
        <w:t>1 година, считано от:</w:t>
      </w:r>
    </w:p>
    <w:p w:rsidR="00120722" w:rsidRDefault="00120722">
      <w:pPr>
        <w:pStyle w:val="BodyTex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</w:rPr>
        <w:t>за застраховки "Автокаско", "Злополука на лицата в МПС" и задължителна застраховка "Гражданска отговорност" за 2025/2026 г. съгласно посоченото в документацията</w:t>
      </w:r>
    </w:p>
    <w:p w:rsidR="00120722" w:rsidRDefault="00120722">
      <w:pPr>
        <w:pStyle w:val="BodyTex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</w:rPr>
        <w:t>за застраховки „Имущество“ – начална дата: 01.08.2025</w:t>
      </w:r>
      <w:r w:rsidR="00D152C9">
        <w:rPr>
          <w:rFonts w:ascii="Times New Roman" w:hAnsi="Times New Roman" w:cs="Times New Roman"/>
        </w:rPr>
        <w:t>г.</w:t>
      </w:r>
    </w:p>
    <w:p w:rsidR="00120722" w:rsidRDefault="00120722" w:rsidP="00D152C9">
      <w:pPr>
        <w:pStyle w:val="BodyText"/>
        <w:jc w:val="both"/>
      </w:pPr>
      <w:r>
        <w:rPr>
          <w:rFonts w:ascii="Times New Roman" w:hAnsi="Times New Roman" w:cs="Times New Roman"/>
          <w:b/>
          <w:bCs/>
        </w:rPr>
        <w:t xml:space="preserve">III. Описание на обекта на конкурса: </w:t>
      </w:r>
    </w:p>
    <w:p w:rsidR="00120722" w:rsidRDefault="00120722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За Позиция 1 - Застраховане на автомобилите от автопарка на дружеството със застраховки "Каско", "Злополука на лицата в МПС" и задължителна застраховка "Гражданска отговорност" за 2025/2026г. Пълно описание на автомобилите - марка, година на производство, обем на двигателя и брой места, а също така подробни изисквания към всеки вид застраховка са описани в документацията.</w:t>
      </w:r>
    </w:p>
    <w:p w:rsidR="00120722" w:rsidRDefault="00120722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 xml:space="preserve">За Позиция 2 - Застраховане на недвижимо и движимо имущество - офис заедно със съответното движимо имущество и електронната техника. Пълно описание на имуществата, както и подробни изисквания към всеки вид застраховка са </w:t>
      </w:r>
      <w:r w:rsidR="00D152C9">
        <w:rPr>
          <w:rFonts w:ascii="Times New Roman" w:hAnsi="Times New Roman" w:cs="Times New Roman"/>
        </w:rPr>
        <w:t>налични</w:t>
      </w:r>
      <w:r>
        <w:rPr>
          <w:rFonts w:ascii="Times New Roman" w:hAnsi="Times New Roman" w:cs="Times New Roman"/>
        </w:rPr>
        <w:t xml:space="preserve"> в документацията.</w:t>
      </w:r>
    </w:p>
    <w:p w:rsidR="00120722" w:rsidRDefault="00120722">
      <w:pPr>
        <w:ind w:left="720"/>
        <w:jc w:val="both"/>
        <w:rPr>
          <w:rFonts w:ascii="Times New Roman" w:hAnsi="Times New Roman" w:cs="Times New Roman"/>
        </w:rPr>
      </w:pPr>
    </w:p>
    <w:p w:rsidR="00120722" w:rsidRPr="00692784" w:rsidRDefault="00120722">
      <w:pPr>
        <w:jc w:val="both"/>
      </w:pPr>
      <w:r>
        <w:rPr>
          <w:rFonts w:ascii="Times New Roman" w:hAnsi="Times New Roman" w:cs="Times New Roman"/>
          <w:b/>
          <w:bCs/>
        </w:rPr>
        <w:t xml:space="preserve">IV. Застрахователните суми са посочени в документацията и </w:t>
      </w:r>
      <w:r w:rsidRPr="00692784">
        <w:rPr>
          <w:rFonts w:ascii="Times New Roman" w:hAnsi="Times New Roman" w:cs="Times New Roman"/>
          <w:b/>
          <w:bCs/>
        </w:rPr>
        <w:t>Приложение №1 /</w:t>
      </w:r>
      <w:r w:rsidR="00692784" w:rsidRPr="00692784">
        <w:rPr>
          <w:rFonts w:ascii="Times New Roman" w:hAnsi="Times New Roman" w:cs="Times New Roman"/>
          <w:b/>
          <w:bCs/>
        </w:rPr>
        <w:t>Техническа с</w:t>
      </w:r>
      <w:r w:rsidRPr="00692784">
        <w:rPr>
          <w:rFonts w:ascii="Times New Roman" w:hAnsi="Times New Roman" w:cs="Times New Roman"/>
          <w:b/>
          <w:bCs/>
        </w:rPr>
        <w:t>пецификация / чл.29 ал. 4 от ППЗПП.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V. Изисквания към кандидатите</w:t>
      </w:r>
    </w:p>
    <w:p w:rsidR="00120722" w:rsidRDefault="00120722">
      <w:pPr>
        <w:jc w:val="both"/>
      </w:pPr>
    </w:p>
    <w:p w:rsidR="00120722" w:rsidRPr="00242316" w:rsidRDefault="00120722">
      <w:pPr>
        <w:jc w:val="both"/>
      </w:pPr>
      <w:r>
        <w:rPr>
          <w:rFonts w:ascii="Times New Roman" w:hAnsi="Times New Roman" w:cs="Times New Roman"/>
        </w:rPr>
        <w:t>В конкурса могат да участват, при условия на равнопоставеност</w:t>
      </w:r>
      <w:r w:rsidR="00D152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всички застрахователни дружества, притежаващи лиценз за извършване на дейност по т.9 и т.10 от раздел II, буква „А” от Приложение № 1 от Кодекса за застраховането, издаден от КФН или такива, които са нотифицирали комисията с искане за извършване на дейност на територията на Република България.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В конкурса могат да участват следните застрахователни дружества: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Които не са процедура по ликвидация и несъстоятелност;</w:t>
      </w:r>
    </w:p>
    <w:p w:rsidR="00120722" w:rsidRDefault="00120722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lastRenderedPageBreak/>
        <w:t>Които нямат публични задължения, установени с влязъл в сила съдебен акт, освен ако не са разсрочени/отсрочени по съответния ред</w:t>
      </w:r>
      <w:r w:rsidR="00D152C9">
        <w:rPr>
          <w:rFonts w:ascii="Times New Roman" w:hAnsi="Times New Roman" w:cs="Times New Roman"/>
        </w:rPr>
        <w:t>;</w:t>
      </w:r>
    </w:p>
    <w:p w:rsidR="00120722" w:rsidRDefault="00120722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За които не са налице забраните, посочени в чл.3 от ЗИФОДРЮПДРКТЛТДС</w:t>
      </w:r>
      <w:r w:rsidR="00D152C9">
        <w:rPr>
          <w:rFonts w:ascii="Times New Roman" w:hAnsi="Times New Roman" w:cs="Times New Roman"/>
        </w:rPr>
        <w:t>;</w:t>
      </w:r>
    </w:p>
    <w:p w:rsidR="00120722" w:rsidRDefault="00120722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За които не са налице обстоятелствата по чл.69 от Закона за противодействие на корупцията и за отнемане на незаконно придобито имущество.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VI. Изисквания за съдържанието на офертата: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Всеки участник трябва да представи само една оферта.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Участниците могат да представят оферта за всички позиции от поръчката или само за отделна такава.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Когато участник подава оферта за повече от една позиция, се представят отделно Техническо предложение и Ценово предложение.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Не се допуска представяне на варианти в техническото и ценово предложение.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Всяка оферта трябва да бъде изготвена в съответствие с изискванията на утвърдената документация и относимото българско законодателство и да има следното съдържание: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 Плик № 1 с надпис "Документи за подбор", трябва да съдържа: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1.1. Административни данни за фирмата, по образец.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1.2. Декларация, че участникът не е в открито производство по ликвидация и не е обявен в несъстоятелност - Приложение 1 от конкурсната процедура;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1.3. Декларация, че участникът няма непогасени ликвидни и изискуеми публични задължения - Приложение 2 от конкурсната процедура;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1.4. Декларация по чл. 3 от ЗИФОДРЮПДРКТЛТДС - Приложение 3 от конкурсната процедура;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1.5. Декларация по чл. 69 от Закона за противодействие на корупцията и за отнемане на незаконно придобито имущество - Приложение 4 от конкурсната процедура;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1.6. Заверено копие от лиценз за извършване на застрахователна дейност по предмета на обществената поръчка от съответния компетентен орган, съгласно разпоредбите на Кодекса за застраховането;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1.7. Заверено копие от Общите условия на застрахователя;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 xml:space="preserve">1.8. Списък на офисите и доверените сервизи в страната и за градовете, посочени в документацията.              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2. Плик №2 с надпис "Предложение за изпълнение на поръчката" трябва да съдържа следните документи: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2.1. Техническо предложение за изпълнение на поръчката - подробно описание на предлаганите от участника застраховки с отразени данни за всички изисквания на Възложителя към последните;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2.2. Когато участник подава оферта за повече от една позиция, за всяка позиция се представя отделно Техническо предложение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2.3. Срок за изпълнение на поръчката;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2.4. Информация за размера на обезщетение за временна загуба на работоспособност вследствие на злополука над 20 дни за застраховка „Злополука на местата“;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2.4. Информация за размера на медицински разноски вследствие на злополука за застраховка „Злополука на местата“;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2.5. Информация за застрахователна сума за всяко едно МПС посочени в раздел "Пълно описание на предмета на поръчката" за застраховка "Автокаско" на документацията.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3. Плик № 3 с надпис "Предлагана цена" трябва да съдържа ценовото предложение на участника, по образец, приложение към документацията.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3.1. Когато участник подава оферта за повече от една позиция, за всяка позиция се представя отделно Ценово предложение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VII. Оглед на обекта</w:t>
      </w:r>
    </w:p>
    <w:p w:rsidR="00692784" w:rsidRDefault="00120722" w:rsidP="00692784">
      <w:pPr>
        <w:jc w:val="both"/>
      </w:pPr>
      <w:r>
        <w:rPr>
          <w:rFonts w:ascii="Times New Roman" w:hAnsi="Times New Roman" w:cs="Times New Roman"/>
        </w:rPr>
        <w:t xml:space="preserve">На автомобилите може да бъде извършен в гр. София и РСБ </w:t>
      </w:r>
      <w:r w:rsidR="00692784">
        <w:t xml:space="preserve">в гр. София и РСБ от </w:t>
      </w:r>
      <w:r w:rsidR="00692784" w:rsidRPr="00FC4EB7">
        <w:t>23.06.2025г. до 27.06.2025г.</w:t>
      </w:r>
      <w:r w:rsidR="00692784">
        <w:t xml:space="preserve"> от 10.00 ч. до 15.00 ч.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VIII. Начин на плащане</w:t>
      </w:r>
    </w:p>
    <w:p w:rsidR="00120722" w:rsidRDefault="00120722">
      <w:pPr>
        <w:jc w:val="both"/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Плащането ще се извърши в левове</w:t>
      </w:r>
      <w:r w:rsidR="00D152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еднократно</w:t>
      </w:r>
      <w:r w:rsidR="00D152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30EFC">
        <w:rPr>
          <w:rFonts w:ascii="Times New Roman" w:hAnsi="Times New Roman" w:cs="Times New Roman"/>
        </w:rPr>
        <w:t xml:space="preserve">до края на </w:t>
      </w:r>
      <w:r w:rsidR="00F30EFC" w:rsidRPr="00F30EFC">
        <w:rPr>
          <w:rFonts w:ascii="Times New Roman" w:hAnsi="Times New Roman" w:cs="Times New Roman"/>
          <w:lang w:val="en-US"/>
        </w:rPr>
        <w:t>2025</w:t>
      </w:r>
      <w:r w:rsidRPr="00F30EFC">
        <w:rPr>
          <w:rFonts w:ascii="Times New Roman" w:hAnsi="Times New Roman" w:cs="Times New Roman"/>
        </w:rPr>
        <w:t>г.,</w:t>
      </w:r>
      <w:r>
        <w:rPr>
          <w:rFonts w:ascii="Times New Roman" w:hAnsi="Times New Roman" w:cs="Times New Roman"/>
        </w:rPr>
        <w:t xml:space="preserve"> по банкова сметка посочена от Изпълнителя след издаване и предоставяне на застрахователните полици.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IX. Други условия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При сключване на застрахователните договори, както и при обслужването им Възложителят ще използва съдействието и консултациите на лицензирано лице - застрахователен брокер - “Брокер инс” ООД.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Х. ЗАЩИТА НА ЛИЧНИТЕ ДАННИ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Всички участници в конкурса следва да се считат за информирани за извършваното от „Снабдяване и търговия-МО”ЕООД обработване на техните лични данни в следния смисъл: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„Снабдяване и търговия-МО”ЕООД е администратор на лични данни по смисъла на Регламент /ЕС/ 2016/679 на Европейския парламент и на Съвета от 27.04.2016 година</w:t>
      </w:r>
    </w:p>
    <w:p w:rsidR="00120722" w:rsidRDefault="00120722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Във връзка с участие в настоящия конкурс и предстоящо сключване на договор за избран участник дружеството обработва следните лични данни: име, презиме и фамилия на физическо лице - законен представител или пълномощник на участник - юридическо лице, ЕГН, адрес, факс, електронна поща, телефон, номер на банкова сметка</w:t>
      </w:r>
    </w:p>
    <w:p w:rsidR="00120722" w:rsidRDefault="00120722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Дружеството обработва личните данни на субектите на данни, докато трае провеждането на настоящия конкурс, както и докато трае възникналото след провеждането на конкурса договорно правоотношение.</w:t>
      </w:r>
    </w:p>
    <w:p w:rsidR="00120722" w:rsidRDefault="00120722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При необходимост е възможно предоставяне на личните данни на участниците/контрагентите в настоящия конкурс и сключения впоследствие договор на лицата, на които е предвидено тяхното разкриване по силата на нормативен акт.</w:t>
      </w:r>
    </w:p>
    <w:p w:rsidR="00120722" w:rsidRDefault="00120722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Длъжностно лице за защита на данните:</w:t>
      </w:r>
      <w:r w:rsidR="00FC4C3E">
        <w:rPr>
          <w:rFonts w:ascii="Times New Roman" w:hAnsi="Times New Roman" w:cs="Times New Roman"/>
        </w:rPr>
        <w:t xml:space="preserve"> Росица Шкендерова, </w:t>
      </w:r>
      <w:r w:rsidR="00FC4C3E">
        <w:rPr>
          <w:rFonts w:ascii="Times New Roman" w:hAnsi="Times New Roman" w:cs="Times New Roman"/>
          <w:lang w:val="en-US"/>
        </w:rPr>
        <w:t>email</w:t>
      </w:r>
      <w:r w:rsidR="00FC4C3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C4C3E">
        <w:rPr>
          <w:rFonts w:ascii="Times New Roman" w:hAnsi="Times New Roman" w:cs="Times New Roman"/>
          <w:lang w:val="en-US"/>
        </w:rPr>
        <w:t>rs</w:t>
      </w:r>
      <w:proofErr w:type="spellEnd"/>
      <w:r>
        <w:rPr>
          <w:rFonts w:ascii="Times New Roman" w:hAnsi="Times New Roman" w:cs="Times New Roman"/>
        </w:rPr>
        <w:t>@stmo.bg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XI. Отварянето на офертите ще се извърши при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numPr>
          <w:ilvl w:val="0"/>
          <w:numId w:val="6"/>
        </w:numPr>
        <w:jc w:val="both"/>
      </w:pPr>
      <w:r>
        <w:rPr>
          <w:rFonts w:ascii="Times New Roman" w:hAnsi="Times New Roman" w:cs="Times New Roman"/>
        </w:rPr>
        <w:lastRenderedPageBreak/>
        <w:t xml:space="preserve">закрити врати на </w:t>
      </w:r>
      <w:r w:rsidR="00692784">
        <w:rPr>
          <w:rFonts w:ascii="Times New Roman" w:hAnsi="Times New Roman" w:cs="Times New Roman"/>
        </w:rPr>
        <w:t>04.07.2025г.</w:t>
      </w:r>
      <w:r>
        <w:rPr>
          <w:rFonts w:ascii="Times New Roman" w:hAnsi="Times New Roman" w:cs="Times New Roman"/>
        </w:rPr>
        <w:t xml:space="preserve"> </w:t>
      </w:r>
      <w:r w:rsidR="00692784">
        <w:t xml:space="preserve">от 13.00ч. </w:t>
      </w:r>
      <w:r>
        <w:rPr>
          <w:rFonts w:ascii="Times New Roman" w:hAnsi="Times New Roman" w:cs="Times New Roman"/>
        </w:rPr>
        <w:t>в офиса на „Снабдяване и търговия - МО” ЕООД, гр. София, ул. “Искър” №8.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Pr="00754F96" w:rsidRDefault="001207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XII. Конкурсна документация </w:t>
      </w:r>
      <w:r>
        <w:rPr>
          <w:rFonts w:ascii="Times New Roman" w:hAnsi="Times New Roman" w:cs="Times New Roman"/>
        </w:rPr>
        <w:t xml:space="preserve">- може да бъде получена безплатно от участника или изрично упълномощен негов представител от офиса на „Снабдяване и търговия -МО” ЕООД, гр. София, ул. “Искър” № 8, </w:t>
      </w:r>
      <w:r w:rsidR="0070635A">
        <w:t xml:space="preserve">в срок до </w:t>
      </w:r>
      <w:r w:rsidR="0070635A" w:rsidRPr="00F30EFC">
        <w:t>02.07.2025г.- 13.00ч</w:t>
      </w:r>
      <w:r w:rsidR="0070635A" w:rsidRPr="00754F96">
        <w:t>.</w:t>
      </w:r>
      <w:r w:rsidR="00754F96">
        <w:rPr>
          <w:rFonts w:ascii="Times New Roman" w:hAnsi="Times New Roman" w:cs="Times New Roman"/>
        </w:rPr>
        <w:t xml:space="preserve">. Лице за контакт Иво </w:t>
      </w:r>
      <w:r>
        <w:rPr>
          <w:rFonts w:ascii="Times New Roman" w:hAnsi="Times New Roman" w:cs="Times New Roman"/>
        </w:rPr>
        <w:t>Минков – гл. експерт , стопански дейности в дружеството, тел за контакт: 0887 980 160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XIII. Краен срок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за приемане на офертата за участие</w:t>
      </w:r>
      <w:r>
        <w:rPr>
          <w:rFonts w:ascii="Times New Roman" w:hAnsi="Times New Roman" w:cs="Times New Roman"/>
        </w:rPr>
        <w:t xml:space="preserve"> - </w:t>
      </w:r>
      <w:r w:rsidRPr="00F30EFC">
        <w:rPr>
          <w:rFonts w:ascii="Times New Roman" w:hAnsi="Times New Roman" w:cs="Times New Roman"/>
        </w:rPr>
        <w:t xml:space="preserve">до </w:t>
      </w:r>
      <w:r w:rsidR="00BF0EAF" w:rsidRPr="00F30EFC">
        <w:t>12.00 часа на 03.07.2025г.</w:t>
      </w:r>
      <w:r w:rsidR="00BF0EAF">
        <w:t xml:space="preserve"> </w:t>
      </w:r>
      <w:r>
        <w:rPr>
          <w:rFonts w:ascii="Times New Roman" w:hAnsi="Times New Roman" w:cs="Times New Roman"/>
        </w:rPr>
        <w:t>в деловодството  на дружеството, находящ се в гр. София, ул.“Искър” №8,ет.6.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</w:p>
    <w:p w:rsidR="00120722" w:rsidRDefault="00120722">
      <w:pPr>
        <w:jc w:val="both"/>
      </w:pPr>
      <w:r>
        <w:rPr>
          <w:rFonts w:ascii="Times New Roman" w:hAnsi="Times New Roman" w:cs="Times New Roman"/>
          <w:b/>
          <w:bCs/>
        </w:rPr>
        <w:t>XIV. Критерии за оценка на офертите</w:t>
      </w:r>
      <w:r>
        <w:rPr>
          <w:rFonts w:ascii="Times New Roman" w:hAnsi="Times New Roman" w:cs="Times New Roman"/>
        </w:rPr>
        <w:t xml:space="preserve"> - „икономически най-изгодна оферта” при посочените по-долу показатели: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Показател 1: Оценка на предложената от участника застрахователна премия за всички видове застраховки - тежест: 70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Показател 2: Оценка на участието в положителния финансов резултат за всички видове застраховки - тежест: 15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Показател 3: Оценка на предложените от участника обезщетения за времена загуба на трудоспособност над 20 дни - тежест: 10</w:t>
      </w: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</w:pPr>
      <w:r>
        <w:rPr>
          <w:rFonts w:ascii="Times New Roman" w:hAnsi="Times New Roman" w:cs="Times New Roman"/>
        </w:rPr>
        <w:t>Показател 4: Оценка на предложеният от участника размер на медицинските разходи в следствие на злополука - тежест: 5</w:t>
      </w:r>
    </w:p>
    <w:p w:rsidR="00120722" w:rsidRDefault="00120722">
      <w:pPr>
        <w:jc w:val="both"/>
      </w:pPr>
    </w:p>
    <w:p w:rsidR="00120722" w:rsidRDefault="00120722">
      <w:pPr>
        <w:jc w:val="both"/>
        <w:rPr>
          <w:rFonts w:ascii="Times New Roman" w:hAnsi="Times New Roman" w:cs="Times New Roman"/>
        </w:rPr>
      </w:pPr>
    </w:p>
    <w:p w:rsidR="00120722" w:rsidRDefault="00120722">
      <w:pPr>
        <w:jc w:val="both"/>
        <w:rPr>
          <w:rFonts w:ascii="Times New Roman" w:hAnsi="Times New Roman" w:cs="Times New Roman"/>
          <w:color w:val="C9211E"/>
        </w:rPr>
      </w:pPr>
    </w:p>
    <w:p w:rsidR="00120722" w:rsidRDefault="00120722">
      <w:pPr>
        <w:jc w:val="both"/>
        <w:rPr>
          <w:rFonts w:ascii="Times New Roman" w:hAnsi="Times New Roman" w:cs="Times New Roman"/>
          <w:color w:val="C9211E"/>
        </w:rPr>
      </w:pPr>
    </w:p>
    <w:sectPr w:rsidR="00120722" w:rsidSect="00267C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1534E47C"/>
    <w:name w:val="WW8Num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OpenSymbol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  <w:color w:val="FF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  <w:color w:val="FF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42316"/>
    <w:rsid w:val="00120722"/>
    <w:rsid w:val="002400C8"/>
    <w:rsid w:val="00242316"/>
    <w:rsid w:val="00267C9A"/>
    <w:rsid w:val="005C5381"/>
    <w:rsid w:val="005C7E3C"/>
    <w:rsid w:val="00692784"/>
    <w:rsid w:val="0070635A"/>
    <w:rsid w:val="00754F96"/>
    <w:rsid w:val="007D6937"/>
    <w:rsid w:val="007E27A8"/>
    <w:rsid w:val="00BE75A3"/>
    <w:rsid w:val="00BF0EAF"/>
    <w:rsid w:val="00D152C9"/>
    <w:rsid w:val="00F30EFC"/>
    <w:rsid w:val="00F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9A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bg-BG" w:eastAsia="zh-CN" w:bidi="hi-IN"/>
    </w:rPr>
  </w:style>
  <w:style w:type="paragraph" w:styleId="Heading2">
    <w:name w:val="heading 2"/>
    <w:basedOn w:val="a"/>
    <w:next w:val="BodyText"/>
    <w:qFormat/>
    <w:rsid w:val="00267C9A"/>
    <w:pPr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67C9A"/>
  </w:style>
  <w:style w:type="character" w:customStyle="1" w:styleId="WW8Num1z1">
    <w:name w:val="WW8Num1z1"/>
    <w:rsid w:val="00267C9A"/>
  </w:style>
  <w:style w:type="character" w:customStyle="1" w:styleId="WW8Num1z2">
    <w:name w:val="WW8Num1z2"/>
    <w:rsid w:val="00267C9A"/>
  </w:style>
  <w:style w:type="character" w:customStyle="1" w:styleId="WW8Num1z3">
    <w:name w:val="WW8Num1z3"/>
    <w:rsid w:val="00267C9A"/>
  </w:style>
  <w:style w:type="character" w:customStyle="1" w:styleId="WW8Num1z4">
    <w:name w:val="WW8Num1z4"/>
    <w:rsid w:val="00267C9A"/>
  </w:style>
  <w:style w:type="character" w:customStyle="1" w:styleId="WW8Num1z5">
    <w:name w:val="WW8Num1z5"/>
    <w:rsid w:val="00267C9A"/>
  </w:style>
  <w:style w:type="character" w:customStyle="1" w:styleId="WW8Num1z6">
    <w:name w:val="WW8Num1z6"/>
    <w:rsid w:val="00267C9A"/>
  </w:style>
  <w:style w:type="character" w:customStyle="1" w:styleId="WW8Num1z7">
    <w:name w:val="WW8Num1z7"/>
    <w:rsid w:val="00267C9A"/>
  </w:style>
  <w:style w:type="character" w:customStyle="1" w:styleId="WW8Num1z8">
    <w:name w:val="WW8Num1z8"/>
    <w:rsid w:val="00267C9A"/>
  </w:style>
  <w:style w:type="character" w:customStyle="1" w:styleId="WW8Num2z0">
    <w:name w:val="WW8Num2z0"/>
    <w:rsid w:val="00267C9A"/>
    <w:rPr>
      <w:rFonts w:ascii="Symbol" w:hAnsi="Symbol" w:cs="OpenSymbol"/>
      <w:sz w:val="24"/>
      <w:szCs w:val="24"/>
    </w:rPr>
  </w:style>
  <w:style w:type="character" w:customStyle="1" w:styleId="WW8Num2z1">
    <w:name w:val="WW8Num2z1"/>
    <w:rsid w:val="00267C9A"/>
    <w:rPr>
      <w:rFonts w:ascii="OpenSymbol" w:hAnsi="OpenSymbol" w:cs="OpenSymbol"/>
    </w:rPr>
  </w:style>
  <w:style w:type="character" w:customStyle="1" w:styleId="WW8Num3z0">
    <w:name w:val="WW8Num3z0"/>
    <w:rsid w:val="00267C9A"/>
    <w:rPr>
      <w:rFonts w:ascii="Symbol" w:hAnsi="Symbol" w:cs="OpenSymbol"/>
    </w:rPr>
  </w:style>
  <w:style w:type="character" w:customStyle="1" w:styleId="WW8Num3z1">
    <w:name w:val="WW8Num3z1"/>
    <w:rsid w:val="00267C9A"/>
    <w:rPr>
      <w:rFonts w:ascii="OpenSymbol" w:hAnsi="OpenSymbol" w:cs="OpenSymbol"/>
    </w:rPr>
  </w:style>
  <w:style w:type="character" w:customStyle="1" w:styleId="WW8Num4z0">
    <w:name w:val="WW8Num4z0"/>
    <w:rsid w:val="00267C9A"/>
    <w:rPr>
      <w:rFonts w:ascii="Symbol" w:hAnsi="Symbol" w:cs="OpenSymbol"/>
      <w:color w:val="FF0000"/>
      <w:sz w:val="24"/>
      <w:szCs w:val="24"/>
    </w:rPr>
  </w:style>
  <w:style w:type="character" w:customStyle="1" w:styleId="WW8Num4z1">
    <w:name w:val="WW8Num4z1"/>
    <w:rsid w:val="00267C9A"/>
    <w:rPr>
      <w:rFonts w:ascii="OpenSymbol" w:hAnsi="OpenSymbol" w:cs="OpenSymbol"/>
    </w:rPr>
  </w:style>
  <w:style w:type="character" w:customStyle="1" w:styleId="WW8Num5z0">
    <w:name w:val="WW8Num5z0"/>
    <w:rsid w:val="00267C9A"/>
    <w:rPr>
      <w:rFonts w:ascii="Symbol" w:hAnsi="Symbol" w:cs="OpenSymbol"/>
      <w:sz w:val="24"/>
      <w:szCs w:val="24"/>
    </w:rPr>
  </w:style>
  <w:style w:type="character" w:customStyle="1" w:styleId="WW8Num5z1">
    <w:name w:val="WW8Num5z1"/>
    <w:rsid w:val="00267C9A"/>
    <w:rPr>
      <w:rFonts w:ascii="OpenSymbol" w:hAnsi="OpenSymbol" w:cs="OpenSymbol"/>
    </w:rPr>
  </w:style>
  <w:style w:type="character" w:customStyle="1" w:styleId="WW8Num6z0">
    <w:name w:val="WW8Num6z0"/>
    <w:rsid w:val="00267C9A"/>
    <w:rPr>
      <w:rFonts w:ascii="Symbol" w:hAnsi="Symbol" w:cs="OpenSymbol"/>
    </w:rPr>
  </w:style>
  <w:style w:type="character" w:customStyle="1" w:styleId="WW8Num6z1">
    <w:name w:val="WW8Num6z1"/>
    <w:rsid w:val="00267C9A"/>
    <w:rPr>
      <w:rFonts w:ascii="OpenSymbol" w:hAnsi="OpenSymbol" w:cs="OpenSymbol"/>
    </w:rPr>
  </w:style>
  <w:style w:type="character" w:customStyle="1" w:styleId="WW8Num6z2">
    <w:name w:val="WW8Num6z2"/>
    <w:rsid w:val="00267C9A"/>
  </w:style>
  <w:style w:type="character" w:customStyle="1" w:styleId="WW8Num6z3">
    <w:name w:val="WW8Num6z3"/>
    <w:rsid w:val="00267C9A"/>
  </w:style>
  <w:style w:type="character" w:customStyle="1" w:styleId="WW8Num6z4">
    <w:name w:val="WW8Num6z4"/>
    <w:rsid w:val="00267C9A"/>
  </w:style>
  <w:style w:type="character" w:customStyle="1" w:styleId="WW8Num6z5">
    <w:name w:val="WW8Num6z5"/>
    <w:rsid w:val="00267C9A"/>
  </w:style>
  <w:style w:type="character" w:customStyle="1" w:styleId="WW8Num6z6">
    <w:name w:val="WW8Num6z6"/>
    <w:rsid w:val="00267C9A"/>
  </w:style>
  <w:style w:type="character" w:customStyle="1" w:styleId="WW8Num6z7">
    <w:name w:val="WW8Num6z7"/>
    <w:rsid w:val="00267C9A"/>
  </w:style>
  <w:style w:type="character" w:customStyle="1" w:styleId="WW8Num6z8">
    <w:name w:val="WW8Num6z8"/>
    <w:rsid w:val="00267C9A"/>
  </w:style>
  <w:style w:type="character" w:styleId="Strong">
    <w:name w:val="Strong"/>
    <w:qFormat/>
    <w:rsid w:val="00267C9A"/>
    <w:rPr>
      <w:b/>
      <w:bCs/>
    </w:rPr>
  </w:style>
  <w:style w:type="character" w:styleId="Hyperlink">
    <w:name w:val="Hyperlink"/>
    <w:rsid w:val="00267C9A"/>
    <w:rPr>
      <w:color w:val="000080"/>
      <w:u w:val="single"/>
    </w:rPr>
  </w:style>
  <w:style w:type="character" w:customStyle="1" w:styleId="a0">
    <w:name w:val="Водачи"/>
    <w:rsid w:val="00267C9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67C9A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267C9A"/>
    <w:pPr>
      <w:spacing w:after="140" w:line="276" w:lineRule="auto"/>
    </w:pPr>
  </w:style>
  <w:style w:type="paragraph" w:styleId="List">
    <w:name w:val="List"/>
    <w:basedOn w:val="BodyText"/>
    <w:rsid w:val="00267C9A"/>
  </w:style>
  <w:style w:type="paragraph" w:styleId="Caption">
    <w:name w:val="caption"/>
    <w:basedOn w:val="Normal"/>
    <w:qFormat/>
    <w:rsid w:val="00267C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7C9A"/>
    <w:pPr>
      <w:suppressLineNumbers/>
    </w:pPr>
  </w:style>
  <w:style w:type="paragraph" w:customStyle="1" w:styleId="a">
    <w:name w:val="Заглавие"/>
    <w:basedOn w:val="Normal"/>
    <w:next w:val="BodyText"/>
    <w:rsid w:val="00267C9A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a1">
    <w:name w:val="Надпис"/>
    <w:basedOn w:val="Normal"/>
    <w:rsid w:val="00267C9A"/>
    <w:pPr>
      <w:suppressLineNumbers/>
      <w:spacing w:before="120" w:after="120"/>
    </w:pPr>
    <w:rPr>
      <w:i/>
      <w:iCs/>
    </w:rPr>
  </w:style>
  <w:style w:type="paragraph" w:customStyle="1" w:styleId="a2">
    <w:name w:val="Указател"/>
    <w:basedOn w:val="Normal"/>
    <w:rsid w:val="00267C9A"/>
    <w:pPr>
      <w:suppressLineNumbers/>
    </w:pPr>
  </w:style>
  <w:style w:type="paragraph" w:customStyle="1" w:styleId="-">
    <w:name w:val="Таблица - съдържание"/>
    <w:basedOn w:val="Normal"/>
    <w:rsid w:val="00267C9A"/>
    <w:pPr>
      <w:suppressLineNumbers/>
    </w:pPr>
  </w:style>
  <w:style w:type="paragraph" w:customStyle="1" w:styleId="-0">
    <w:name w:val="Таблица - заглавие"/>
    <w:basedOn w:val="-"/>
    <w:rsid w:val="00267C9A"/>
    <w:pPr>
      <w:jc w:val="center"/>
    </w:pPr>
    <w:rPr>
      <w:b/>
      <w:bCs/>
    </w:rPr>
  </w:style>
  <w:style w:type="character" w:customStyle="1" w:styleId="timark">
    <w:name w:val="timark"/>
    <w:basedOn w:val="DefaultParagraphFont"/>
    <w:uiPriority w:val="99"/>
    <w:rsid w:val="00F30E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M2222</dc:creator>
  <cp:lastModifiedBy>PC</cp:lastModifiedBy>
  <cp:revision>2</cp:revision>
  <cp:lastPrinted>1601-01-01T00:00:00Z</cp:lastPrinted>
  <dcterms:created xsi:type="dcterms:W3CDTF">2025-06-19T08:51:00Z</dcterms:created>
  <dcterms:modified xsi:type="dcterms:W3CDTF">2025-06-19T08:51:00Z</dcterms:modified>
</cp:coreProperties>
</file>