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E7" w:rsidRPr="00F40C9A" w:rsidRDefault="00F131E7" w:rsidP="00F131E7">
      <w:pPr>
        <w:rPr>
          <w:b/>
          <w:sz w:val="52"/>
          <w:szCs w:val="52"/>
        </w:rPr>
      </w:pPr>
      <w:r w:rsidRPr="008F026A">
        <w:rPr>
          <w:b/>
          <w:noProof/>
        </w:rPr>
        <mc:AlternateContent>
          <mc:Choice Requires="wpg">
            <w:drawing>
              <wp:anchor distT="0" distB="0" distL="228600" distR="228600" simplePos="0" relativeHeight="251659264" behindDoc="1" locked="0" layoutInCell="1" allowOverlap="1" wp14:anchorId="70E90D60" wp14:editId="37B31F86">
                <wp:simplePos x="528034" y="592428"/>
                <wp:positionH relativeFrom="margin">
                  <wp:align>right</wp:align>
                </wp:positionH>
                <wp:positionV relativeFrom="margin">
                  <wp:align>top</wp:align>
                </wp:positionV>
                <wp:extent cx="1828800" cy="8150860"/>
                <wp:effectExtent l="0" t="0" r="635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4800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1E7" w:rsidRDefault="00F131E7" w:rsidP="00F131E7">
                              <w:pPr>
                                <w:rPr>
                                  <w:color w:val="FFFFFF" w:themeColor="background1"/>
                                </w:rPr>
                              </w:pPr>
                            </w:p>
                            <w:p w:rsidR="00F131E7" w:rsidRDefault="00F131E7" w:rsidP="00F131E7">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357698"/>
                            <a:ext cx="1828800" cy="168446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E7" w:rsidRPr="00773366" w:rsidRDefault="00F131E7" w:rsidP="00571B6D">
                              <w:pPr>
                                <w:pStyle w:val="NoSpacing"/>
                                <w:rPr>
                                  <w:rFonts w:ascii="Century" w:eastAsiaTheme="majorEastAsia" w:hAnsi="Century" w:cs="Times New Roman"/>
                                  <w:b/>
                                  <w:caps/>
                                  <w:sz w:val="28"/>
                                  <w:szCs w:val="28"/>
                                  <w:lang w:val="bg-BG"/>
                                </w:rPr>
                              </w:pPr>
                              <w:r w:rsidRPr="006F42E3">
                                <w:rPr>
                                  <w:rFonts w:ascii="Century" w:eastAsiaTheme="majorEastAsia" w:hAnsi="Century" w:cs="Times New Roman"/>
                                  <w:b/>
                                  <w:caps/>
                                  <w:noProof/>
                                  <w:sz w:val="28"/>
                                  <w:szCs w:val="28"/>
                                  <w:lang w:val="bg-BG" w:eastAsia="bg-BG"/>
                                </w:rPr>
                                <w:drawing>
                                  <wp:inline distT="0" distB="0" distL="0" distR="0" wp14:anchorId="45EFB3C1" wp14:editId="17CFBB32">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71B6D">
                                <w:rPr>
                                  <w:rFonts w:ascii="Century" w:eastAsiaTheme="majorEastAsia" w:hAnsi="Century" w:cs="Times New Roman"/>
                                  <w:b/>
                                  <w:caps/>
                                  <w:sz w:val="28"/>
                                  <w:szCs w:val="28"/>
                                </w:rPr>
                                <w:t xml:space="preserve"> </w:t>
                              </w:r>
                              <w:r w:rsidRPr="00773366">
                                <w:rPr>
                                  <w:rFonts w:ascii="Century" w:eastAsiaTheme="majorEastAsia" w:hAnsi="Century" w:cs="Times New Roman"/>
                                  <w:b/>
                                  <w:caps/>
                                  <w:sz w:val="28"/>
                                  <w:szCs w:val="28"/>
                                  <w:lang w:val="bg-BG"/>
                                </w:rPr>
                                <w:t>АГЕНЦИЯ ЗА ПУБЛИЧНИТЕ ПРЕДПРИЯТИЯ И КОНТРОЛ</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100000</wp14:pctHeight>
                </wp14:sizeRelV>
              </wp:anchor>
            </w:drawing>
          </mc:Choice>
          <mc:Fallback>
            <w:pict>
              <v:group w14:anchorId="70E90D60" id="Group 201" o:spid="_x0000_s1026" style="position:absolute;margin-left:92.8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">
                <v:rect id="Rectangle 202" o:spid="_x0000_s1027" style="position:absolute;width:18288;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4f81bd [3204]" stroked="f" strokeweight="2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4f81bd [3204]" stroked="f" strokeweight="2pt">
                  <v:textbox inset=",14.4pt,8.64pt,18pt">
                    <w:txbxContent>
                      <w:p w:rsidR="00F131E7" w:rsidRDefault="00F131E7" w:rsidP="00F131E7">
                        <w:pPr>
                          <w:rPr>
                            <w:color w:val="FFFFFF" w:themeColor="background1"/>
                          </w:rPr>
                        </w:pPr>
                      </w:p>
                      <w:p w:rsidR="00F131E7" w:rsidRDefault="00F131E7" w:rsidP="00F131E7">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3576;width:18288;height:16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F131E7" w:rsidRPr="00773366" w:rsidRDefault="00F131E7" w:rsidP="00571B6D">
                        <w:pPr>
                          <w:pStyle w:val="NoSpacing"/>
                          <w:rPr>
                            <w:rFonts w:ascii="Century" w:eastAsiaTheme="majorEastAsia" w:hAnsi="Century" w:cs="Times New Roman"/>
                            <w:b/>
                            <w:caps/>
                            <w:sz w:val="28"/>
                            <w:szCs w:val="28"/>
                            <w:lang w:val="bg-BG"/>
                          </w:rPr>
                        </w:pPr>
                        <w:r w:rsidRPr="006F42E3">
                          <w:rPr>
                            <w:rFonts w:ascii="Century" w:eastAsiaTheme="majorEastAsia" w:hAnsi="Century" w:cs="Times New Roman"/>
                            <w:b/>
                            <w:caps/>
                            <w:noProof/>
                            <w:sz w:val="28"/>
                            <w:szCs w:val="28"/>
                            <w:lang w:val="bg-BG" w:eastAsia="bg-BG"/>
                          </w:rPr>
                          <w:drawing>
                            <wp:inline distT="0" distB="0" distL="0" distR="0" wp14:anchorId="45EFB3C1" wp14:editId="17CFBB32">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571B6D">
                          <w:rPr>
                            <w:rFonts w:ascii="Century" w:eastAsiaTheme="majorEastAsia" w:hAnsi="Century" w:cs="Times New Roman"/>
                            <w:b/>
                            <w:caps/>
                            <w:sz w:val="28"/>
                            <w:szCs w:val="28"/>
                          </w:rPr>
                          <w:t xml:space="preserve"> </w:t>
                        </w:r>
                        <w:r w:rsidRPr="00773366">
                          <w:rPr>
                            <w:rFonts w:ascii="Century" w:eastAsiaTheme="majorEastAsia" w:hAnsi="Century" w:cs="Times New Roman"/>
                            <w:b/>
                            <w:caps/>
                            <w:sz w:val="28"/>
                            <w:szCs w:val="28"/>
                            <w:lang w:val="bg-BG"/>
                          </w:rPr>
                          <w:t>АГЕНЦИЯ ЗА ПУБЛИЧНИТЕ ПРЕДПРИЯТИЯ И КОНТРОЛ</w:t>
                        </w:r>
                      </w:p>
                    </w:txbxContent>
                  </v:textbox>
                </v:shape>
                <w10:wrap type="square" anchorx="margin" anchory="margin"/>
              </v:group>
            </w:pict>
          </mc:Fallback>
        </mc:AlternateContent>
      </w:r>
      <w:bookmarkStart w:id="0" w:name="_GoBack"/>
      <w:bookmarkEnd w:id="0"/>
    </w:p>
    <w:p w:rsidR="00F131E7" w:rsidRPr="00F40C9A" w:rsidRDefault="00F131E7" w:rsidP="00F131E7">
      <w:pPr>
        <w:rPr>
          <w:b/>
          <w:sz w:val="56"/>
          <w:szCs w:val="56"/>
        </w:rPr>
      </w:pPr>
    </w:p>
    <w:p w:rsidR="00F131E7" w:rsidRPr="00F40C9A" w:rsidRDefault="00F131E7" w:rsidP="00F131E7">
      <w:pPr>
        <w:rPr>
          <w:b/>
          <w:sz w:val="56"/>
          <w:szCs w:val="56"/>
        </w:rPr>
      </w:pPr>
    </w:p>
    <w:p w:rsidR="00F131E7" w:rsidRPr="00F40C9A" w:rsidRDefault="00F131E7" w:rsidP="00F131E7">
      <w:pPr>
        <w:rPr>
          <w:b/>
          <w:sz w:val="56"/>
          <w:szCs w:val="56"/>
        </w:rPr>
      </w:pPr>
    </w:p>
    <w:p w:rsidR="00F131E7" w:rsidRPr="00F40C9A" w:rsidRDefault="00F131E7" w:rsidP="00F131E7">
      <w:pPr>
        <w:rPr>
          <w:b/>
          <w:sz w:val="56"/>
          <w:szCs w:val="56"/>
        </w:rPr>
      </w:pPr>
    </w:p>
    <w:p w:rsidR="00F131E7" w:rsidRPr="00F40C9A" w:rsidRDefault="00F131E7" w:rsidP="00F131E7">
      <w:pPr>
        <w:rPr>
          <w:b/>
          <w:sz w:val="56"/>
          <w:szCs w:val="56"/>
        </w:rPr>
      </w:pPr>
    </w:p>
    <w:p w:rsidR="00F131E7" w:rsidRPr="00F40C9A" w:rsidRDefault="00F131E7" w:rsidP="00F131E7">
      <w:pPr>
        <w:rPr>
          <w:b/>
          <w:sz w:val="56"/>
          <w:szCs w:val="56"/>
        </w:rPr>
      </w:pPr>
      <w:r w:rsidRPr="00F40C9A">
        <w:rPr>
          <w:b/>
          <w:sz w:val="56"/>
          <w:szCs w:val="56"/>
        </w:rPr>
        <w:t xml:space="preserve">ПЛАН </w:t>
      </w:r>
    </w:p>
    <w:p w:rsidR="00F131E7" w:rsidRPr="00F40C9A" w:rsidRDefault="00F131E7" w:rsidP="00F131E7">
      <w:pPr>
        <w:rPr>
          <w:b/>
          <w:sz w:val="52"/>
          <w:szCs w:val="52"/>
        </w:rPr>
      </w:pPr>
      <w:r w:rsidRPr="00F40C9A">
        <w:rPr>
          <w:b/>
          <w:sz w:val="52"/>
          <w:szCs w:val="52"/>
        </w:rPr>
        <w:t>за работа на Агенция за публичните предприятия и контрол</w:t>
      </w:r>
    </w:p>
    <w:p w:rsidR="00F131E7" w:rsidRPr="00F40C9A" w:rsidRDefault="00F131E7" w:rsidP="00F131E7">
      <w:pPr>
        <w:rPr>
          <w:b/>
          <w:sz w:val="56"/>
          <w:szCs w:val="56"/>
        </w:rPr>
      </w:pPr>
      <w:r w:rsidRPr="00F40C9A">
        <w:rPr>
          <w:b/>
          <w:sz w:val="52"/>
          <w:szCs w:val="52"/>
        </w:rPr>
        <w:t xml:space="preserve">за 2020 година </w:t>
      </w:r>
    </w:p>
    <w:p w:rsidR="00F131E7" w:rsidRPr="00F40C9A" w:rsidRDefault="00F131E7" w:rsidP="00F131E7">
      <w:pPr>
        <w:rPr>
          <w:b/>
          <w:sz w:val="56"/>
          <w:szCs w:val="56"/>
        </w:rPr>
      </w:pPr>
    </w:p>
    <w:p w:rsidR="00F131E7" w:rsidRPr="00F40C9A" w:rsidRDefault="00F131E7" w:rsidP="00F131E7">
      <w:pPr>
        <w:rPr>
          <w:b/>
          <w:sz w:val="56"/>
          <w:szCs w:val="56"/>
        </w:rPr>
      </w:pPr>
    </w:p>
    <w:p w:rsidR="00F131E7" w:rsidRPr="00F40C9A" w:rsidRDefault="00F131E7" w:rsidP="00F131E7">
      <w:pPr>
        <w:rPr>
          <w:b/>
          <w:sz w:val="56"/>
          <w:szCs w:val="56"/>
        </w:rPr>
      </w:pPr>
    </w:p>
    <w:p w:rsidR="00F131E7" w:rsidRPr="00F40C9A" w:rsidRDefault="00F131E7" w:rsidP="00F131E7">
      <w:pPr>
        <w:rPr>
          <w:b/>
          <w:sz w:val="56"/>
          <w:szCs w:val="56"/>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3D3105" w:rsidRDefault="003D3105" w:rsidP="00F131E7">
      <w:pPr>
        <w:jc w:val="center"/>
        <w:rPr>
          <w:b/>
        </w:rPr>
      </w:pPr>
    </w:p>
    <w:p w:rsidR="00F40C9A" w:rsidRPr="00FE0357" w:rsidRDefault="00F131E7" w:rsidP="00FE0357">
      <w:pPr>
        <w:jc w:val="center"/>
        <w:rPr>
          <w:b/>
        </w:rPr>
      </w:pPr>
      <w:r w:rsidRPr="00F40C9A">
        <w:rPr>
          <w:b/>
        </w:rPr>
        <w:t>София, 2020 година</w:t>
      </w:r>
    </w:p>
    <w:p w:rsidR="004B64BF" w:rsidRPr="00F74CD7" w:rsidRDefault="004B64BF" w:rsidP="00187F78">
      <w:pPr>
        <w:pStyle w:val="Heading1"/>
        <w:ind w:firstLine="567"/>
        <w:rPr>
          <w:rFonts w:ascii="Times New Roman" w:hAnsi="Times New Roman" w:cs="Times New Roman"/>
          <w:sz w:val="24"/>
          <w:szCs w:val="24"/>
        </w:rPr>
      </w:pPr>
      <w:r w:rsidRPr="00F74CD7">
        <w:rPr>
          <w:rFonts w:ascii="Times New Roman" w:hAnsi="Times New Roman" w:cs="Times New Roman"/>
          <w:sz w:val="24"/>
          <w:szCs w:val="24"/>
        </w:rPr>
        <w:lastRenderedPageBreak/>
        <w:t>ВЪВЕДЕНИЕ</w:t>
      </w:r>
    </w:p>
    <w:p w:rsidR="00553CA1" w:rsidRPr="00F74CD7" w:rsidRDefault="00553CA1" w:rsidP="00A94B89">
      <w:pPr>
        <w:jc w:val="both"/>
      </w:pPr>
    </w:p>
    <w:p w:rsidR="00A94B89" w:rsidRPr="00F74CD7" w:rsidRDefault="004B64BF" w:rsidP="00187F78">
      <w:pPr>
        <w:ind w:firstLine="567"/>
        <w:jc w:val="both"/>
      </w:pPr>
      <w:r w:rsidRPr="00F74CD7">
        <w:t xml:space="preserve">Планът за работа на Агенцията за </w:t>
      </w:r>
      <w:r w:rsidR="001878D6" w:rsidRPr="00F74CD7">
        <w:t>публичните предприятия и</w:t>
      </w:r>
      <w:r w:rsidR="00A44AE4" w:rsidRPr="00F74CD7">
        <w:t xml:space="preserve"> контрол </w:t>
      </w:r>
      <w:r w:rsidRPr="00F74CD7">
        <w:t>(АП</w:t>
      </w:r>
      <w:r w:rsidR="001878D6" w:rsidRPr="00F74CD7">
        <w:t>П</w:t>
      </w:r>
      <w:r w:rsidRPr="00F74CD7">
        <w:t xml:space="preserve">К, Агенцията) </w:t>
      </w:r>
      <w:r w:rsidR="001878D6" w:rsidRPr="00F74CD7">
        <w:t>за</w:t>
      </w:r>
      <w:r w:rsidRPr="00F74CD7">
        <w:t xml:space="preserve"> 20</w:t>
      </w:r>
      <w:r w:rsidR="001878D6" w:rsidRPr="00F74CD7">
        <w:t>20</w:t>
      </w:r>
      <w:r w:rsidRPr="00F74CD7">
        <w:t xml:space="preserve"> г. е изготвен в съответствие с </w:t>
      </w:r>
      <w:r w:rsidR="001878D6" w:rsidRPr="00F74CD7">
        <w:t>разпоредбата</w:t>
      </w:r>
      <w:r w:rsidRPr="00F74CD7">
        <w:t xml:space="preserve"> на чл.</w:t>
      </w:r>
      <w:r w:rsidR="00B76CA4" w:rsidRPr="00F74CD7">
        <w:t xml:space="preserve"> </w:t>
      </w:r>
      <w:r w:rsidRPr="00F74CD7">
        <w:t>6, ал.</w:t>
      </w:r>
      <w:r w:rsidR="00B76CA4" w:rsidRPr="00F74CD7">
        <w:t xml:space="preserve"> </w:t>
      </w:r>
      <w:r w:rsidRPr="00F74CD7">
        <w:t>1 от Закона за приватизация и следприватизационен контрол</w:t>
      </w:r>
      <w:r w:rsidR="00B76CA4" w:rsidRPr="00F74CD7">
        <w:t xml:space="preserve"> (ЗПСК)</w:t>
      </w:r>
      <w:r w:rsidRPr="00F74CD7">
        <w:t xml:space="preserve"> и </w:t>
      </w:r>
      <w:r w:rsidR="001878D6" w:rsidRPr="00F74CD7">
        <w:t>във връзка с възложените ѝ функции със Закона за публичните предприятия</w:t>
      </w:r>
      <w:r w:rsidR="00C67115" w:rsidRPr="00F74CD7">
        <w:t xml:space="preserve"> (ЗПП)</w:t>
      </w:r>
      <w:r w:rsidR="001878D6" w:rsidRPr="00F74CD7">
        <w:t>, Закона за приватизация и следприватизационен контрол</w:t>
      </w:r>
      <w:r w:rsidR="00C67115" w:rsidRPr="00F74CD7">
        <w:t xml:space="preserve"> (ЗПСК)</w:t>
      </w:r>
      <w:r w:rsidR="001878D6" w:rsidRPr="00F74CD7">
        <w:t xml:space="preserve"> и </w:t>
      </w:r>
      <w:r w:rsidR="00E10DA8" w:rsidRPr="00F74CD7">
        <w:t xml:space="preserve">чл. 42 от </w:t>
      </w:r>
      <w:r w:rsidR="001878D6" w:rsidRPr="00F74CD7">
        <w:t>Закона за концесиите</w:t>
      </w:r>
      <w:r w:rsidR="00C67115" w:rsidRPr="00F74CD7">
        <w:t xml:space="preserve"> (ЗК)</w:t>
      </w:r>
      <w:r w:rsidR="001878D6" w:rsidRPr="00F74CD7">
        <w:t>.</w:t>
      </w:r>
    </w:p>
    <w:p w:rsidR="00C51AFF" w:rsidRDefault="004B64BF" w:rsidP="00187F78">
      <w:pPr>
        <w:ind w:firstLine="567"/>
        <w:jc w:val="both"/>
      </w:pPr>
      <w:r w:rsidRPr="00F74CD7">
        <w:t xml:space="preserve">Годишният план поставя приоритетите и </w:t>
      </w:r>
      <w:r w:rsidR="004F5E97" w:rsidRPr="00F74CD7">
        <w:t>оперативните цели</w:t>
      </w:r>
      <w:r w:rsidRPr="00F74CD7">
        <w:t xml:space="preserve"> в дейността на </w:t>
      </w:r>
      <w:r w:rsidR="00F06C6C" w:rsidRPr="00F74CD7">
        <w:t>АППК</w:t>
      </w:r>
      <w:r w:rsidRPr="00F74CD7">
        <w:t xml:space="preserve"> през 20</w:t>
      </w:r>
      <w:r w:rsidR="00F06C6C" w:rsidRPr="00F74CD7">
        <w:t>20</w:t>
      </w:r>
      <w:r w:rsidR="002736EF" w:rsidRPr="00F74CD7">
        <w:rPr>
          <w:lang w:val="en-US"/>
        </w:rPr>
        <w:t xml:space="preserve"> </w:t>
      </w:r>
      <w:r w:rsidRPr="00F74CD7">
        <w:t xml:space="preserve">г. </w:t>
      </w:r>
      <w:r w:rsidR="00C51AFF">
        <w:t xml:space="preserve">по </w:t>
      </w:r>
      <w:r w:rsidR="00C51AFF" w:rsidRPr="00AD39E2">
        <w:t xml:space="preserve">изпълнение на функциите ѝ на звено, </w:t>
      </w:r>
      <w:r w:rsidR="00C51AFF" w:rsidRPr="00F74CD7">
        <w:t>осъществяващо координацията на държавната политика по отношение на публичните предприятия съгласно ЗПП</w:t>
      </w:r>
      <w:r w:rsidR="00AD39E2">
        <w:t>.</w:t>
      </w:r>
      <w:r w:rsidR="00C51AFF">
        <w:t xml:space="preserve"> </w:t>
      </w:r>
      <w:r w:rsidR="00AD39E2">
        <w:t>Планът с</w:t>
      </w:r>
      <w:r w:rsidRPr="00F74CD7">
        <w:t xml:space="preserve">ъдържа прогноза за </w:t>
      </w:r>
      <w:r w:rsidR="004804D4" w:rsidRPr="00F74CD7">
        <w:t xml:space="preserve">реализирани </w:t>
      </w:r>
      <w:r w:rsidR="006F55A3" w:rsidRPr="00F74CD7">
        <w:t xml:space="preserve">приватизационни продажби, дружества с </w:t>
      </w:r>
      <w:r w:rsidR="004770A1" w:rsidRPr="00F74CD7">
        <w:t>осъществен</w:t>
      </w:r>
      <w:r w:rsidRPr="00F74CD7">
        <w:t xml:space="preserve"> следприватизационен контрол</w:t>
      </w:r>
      <w:r w:rsidR="003E555A" w:rsidRPr="00F74CD7">
        <w:t xml:space="preserve">, </w:t>
      </w:r>
      <w:r w:rsidR="00F7664F" w:rsidRPr="00F74CD7">
        <w:t xml:space="preserve">концесионни договори </w:t>
      </w:r>
      <w:r w:rsidR="006F55A3" w:rsidRPr="00F74CD7">
        <w:t xml:space="preserve">с извършен контрол на изпълнението; </w:t>
      </w:r>
      <w:r w:rsidRPr="00F74CD7">
        <w:t>очаквани постъпления от приватизационни продажби и</w:t>
      </w:r>
      <w:r w:rsidR="002609A2" w:rsidRPr="00F74CD7">
        <w:t xml:space="preserve"> от следприватизационен контрол;</w:t>
      </w:r>
      <w:r w:rsidRPr="00F74CD7">
        <w:t xml:space="preserve"> необходимите разходи за обезпечаване </w:t>
      </w:r>
      <w:r w:rsidR="00AD39E2">
        <w:t>на дейността</w:t>
      </w:r>
      <w:r w:rsidR="00C51AFF">
        <w:t>.</w:t>
      </w:r>
    </w:p>
    <w:p w:rsidR="00FA72B7" w:rsidRPr="00F74CD7" w:rsidRDefault="00074655" w:rsidP="00187F78">
      <w:pPr>
        <w:ind w:firstLine="567"/>
        <w:jc w:val="both"/>
      </w:pPr>
      <w:r w:rsidRPr="00F74CD7">
        <w:t xml:space="preserve">Работата на </w:t>
      </w:r>
      <w:r w:rsidR="001D07BF" w:rsidRPr="00F74CD7">
        <w:t>Агенцията</w:t>
      </w:r>
      <w:r w:rsidR="008A3C6E" w:rsidRPr="00F74CD7">
        <w:t xml:space="preserve"> </w:t>
      </w:r>
      <w:r w:rsidRPr="00F74CD7">
        <w:t>е насочена</w:t>
      </w:r>
      <w:r w:rsidR="008A3C6E" w:rsidRPr="00F74CD7">
        <w:t xml:space="preserve"> </w:t>
      </w:r>
      <w:r w:rsidRPr="00F74CD7">
        <w:t xml:space="preserve">към постигане на поставената </w:t>
      </w:r>
      <w:r w:rsidR="004112F7" w:rsidRPr="00F74CD7">
        <w:t xml:space="preserve">цел </w:t>
      </w:r>
      <w:r w:rsidRPr="00F74CD7">
        <w:t>в ЗПСК</w:t>
      </w:r>
      <w:r w:rsidR="004112F7" w:rsidRPr="00F74CD7">
        <w:t xml:space="preserve"> и в</w:t>
      </w:r>
      <w:r w:rsidR="008A3C6E" w:rsidRPr="00F74CD7">
        <w:t xml:space="preserve"> </w:t>
      </w:r>
      <w:r w:rsidR="000D0CED" w:rsidRPr="00F74CD7">
        <w:t xml:space="preserve">бюджетна програма – </w:t>
      </w:r>
      <w:r w:rsidR="004112F7" w:rsidRPr="00F74CD7">
        <w:t xml:space="preserve">2000.01.08 </w:t>
      </w:r>
      <w:r w:rsidR="008A3C6E" w:rsidRPr="00F74CD7">
        <w:t xml:space="preserve">„Преструктуриране и ефективно управление на държавната собственост“ от програмния бюджет </w:t>
      </w:r>
      <w:r w:rsidR="00FA72B7" w:rsidRPr="00F74CD7">
        <w:t xml:space="preserve">на </w:t>
      </w:r>
      <w:r w:rsidR="008A3C6E" w:rsidRPr="00F74CD7">
        <w:t>Министерство на икономиката</w:t>
      </w:r>
      <w:r w:rsidR="007543F5" w:rsidRPr="00F74CD7">
        <w:t xml:space="preserve"> - </w:t>
      </w:r>
      <w:r w:rsidR="008A3C6E" w:rsidRPr="00F74CD7">
        <w:t>„р</w:t>
      </w:r>
      <w:r w:rsidR="005D042D" w:rsidRPr="00F74CD7">
        <w:t>еализиране на ефективен приватизационен процес и следприватизационен контрол</w:t>
      </w:r>
      <w:r w:rsidR="00D968DC" w:rsidRPr="00F74CD7">
        <w:t xml:space="preserve"> и независим външен контрол на изпълнението на определени концесионни договори</w:t>
      </w:r>
      <w:r w:rsidR="008A3C6E" w:rsidRPr="00F74CD7">
        <w:t>“</w:t>
      </w:r>
      <w:r w:rsidR="00D968DC" w:rsidRPr="00F74CD7">
        <w:t>.</w:t>
      </w:r>
    </w:p>
    <w:p w:rsidR="00FA72B7" w:rsidRPr="00F74CD7" w:rsidRDefault="00FA72B7" w:rsidP="00187F78">
      <w:pPr>
        <w:ind w:firstLine="567"/>
        <w:jc w:val="both"/>
      </w:pPr>
      <w:r w:rsidRPr="00F74CD7">
        <w:t>Със Закона за публичните предприятия, обн., ДВ, бр. 79 от 08.10.2019 г., на Агенцията са възложени функции на звено, което осъществява координацията на държавната политика по отношение на публичните предприятия, наблюдава и докладва на Министерския съвет за нейното изпълнение.</w:t>
      </w:r>
      <w:r w:rsidR="00035235" w:rsidRPr="00F74CD7">
        <w:t xml:space="preserve"> О</w:t>
      </w:r>
      <w:r w:rsidR="00747E96" w:rsidRPr="00F74CD7">
        <w:t>бща</w:t>
      </w:r>
      <w:r w:rsidR="00035235" w:rsidRPr="00F74CD7">
        <w:t xml:space="preserve"> стратегическа</w:t>
      </w:r>
      <w:r w:rsidR="00E6632B" w:rsidRPr="00F74CD7">
        <w:t xml:space="preserve"> цел </w:t>
      </w:r>
      <w:r w:rsidR="00CC7C7C" w:rsidRPr="00F74CD7">
        <w:t>при изпълнението на тези функции е</w:t>
      </w:r>
      <w:r w:rsidR="00E6632B" w:rsidRPr="00F74CD7">
        <w:t xml:space="preserve"> „</w:t>
      </w:r>
      <w:r w:rsidR="00CC7C7C" w:rsidRPr="00F74CD7">
        <w:t>постигане на максимална стойност за обществото чрез ефективно разпределение на ресурсите</w:t>
      </w:r>
      <w:r w:rsidR="00E6632B" w:rsidRPr="00F74CD7">
        <w:t>“.</w:t>
      </w:r>
    </w:p>
    <w:p w:rsidR="00822718" w:rsidRPr="00F74CD7" w:rsidRDefault="00822718" w:rsidP="00187F78">
      <w:pPr>
        <w:ind w:firstLine="567"/>
        <w:jc w:val="both"/>
      </w:pPr>
      <w:r w:rsidRPr="00F74CD7">
        <w:t>С приемането на З</w:t>
      </w:r>
      <w:r w:rsidR="006017F8" w:rsidRPr="00F74CD7">
        <w:t xml:space="preserve">акона за публичните предприятия, </w:t>
      </w:r>
      <w:r w:rsidRPr="00F74CD7">
        <w:t xml:space="preserve">Република България </w:t>
      </w:r>
      <w:r w:rsidR="006017F8" w:rsidRPr="00F74CD7">
        <w:t>предприе важна стъпка към привеждането на практиките на упражняване на правата на държавата в публичните предприятия в съответствие със стандартите на Насок</w:t>
      </w:r>
      <w:r w:rsidR="0055073E" w:rsidRPr="00F74CD7">
        <w:t xml:space="preserve">ите </w:t>
      </w:r>
      <w:r w:rsidR="00340E53" w:rsidRPr="00F74CD7">
        <w:t xml:space="preserve">на </w:t>
      </w:r>
      <w:r w:rsidR="0039254E" w:rsidRPr="00F74CD7">
        <w:t xml:space="preserve">Организацията за икономическо сътрудничество и развитие (ОИСР) </w:t>
      </w:r>
      <w:r w:rsidR="00340E53" w:rsidRPr="00F74CD7">
        <w:t>за корпоративното управление на</w:t>
      </w:r>
      <w:r w:rsidR="0055073E" w:rsidRPr="00F74CD7">
        <w:t xml:space="preserve"> държавните предприятия.</w:t>
      </w:r>
      <w:r w:rsidR="00340E53" w:rsidRPr="00F74CD7">
        <w:t xml:space="preserve"> Новият закон създава законодателна основа</w:t>
      </w:r>
      <w:r w:rsidR="00BC4155" w:rsidRPr="00F74CD7">
        <w:t xml:space="preserve"> за по-добра координация и мониторинг на държавното участие, за по-независими, квалифицирани и прозрачно определяни </w:t>
      </w:r>
      <w:r w:rsidR="00C2532F" w:rsidRPr="00F74CD7">
        <w:t>отговорни ръководства (</w:t>
      </w:r>
      <w:r w:rsidR="00BC4155" w:rsidRPr="00F74CD7">
        <w:t>съвети на директорите</w:t>
      </w:r>
      <w:r w:rsidR="00C2532F" w:rsidRPr="00F74CD7">
        <w:t xml:space="preserve"> и надзорни </w:t>
      </w:r>
      <w:r w:rsidR="00414581" w:rsidRPr="00F74CD7">
        <w:t xml:space="preserve">и управителни </w:t>
      </w:r>
      <w:r w:rsidR="00C2532F" w:rsidRPr="00F74CD7">
        <w:t>съвети)</w:t>
      </w:r>
      <w:r w:rsidR="00BC4155" w:rsidRPr="00F74CD7">
        <w:t>, подобрено разкриване на информацията.</w:t>
      </w:r>
    </w:p>
    <w:p w:rsidR="001C620D" w:rsidRPr="00F74CD7" w:rsidRDefault="001C620D" w:rsidP="001C620D">
      <w:pPr>
        <w:pStyle w:val="CharCharChar"/>
        <w:jc w:val="both"/>
        <w:rPr>
          <w:rFonts w:ascii="Times New Roman" w:hAnsi="Times New Roman"/>
          <w:b/>
          <w:i/>
          <w:lang w:val="bg-BG"/>
        </w:rPr>
      </w:pPr>
    </w:p>
    <w:p w:rsidR="00DC5609" w:rsidRPr="00F74CD7" w:rsidRDefault="00DC5609" w:rsidP="00C378BC">
      <w:pPr>
        <w:pStyle w:val="CharCharChar"/>
        <w:jc w:val="both"/>
        <w:rPr>
          <w:rFonts w:ascii="Times New Roman" w:hAnsi="Times New Roman"/>
          <w:lang w:val="bg-BG"/>
        </w:rPr>
      </w:pPr>
    </w:p>
    <w:p w:rsidR="004B64BF" w:rsidRPr="00F74CD7" w:rsidRDefault="004B64BF" w:rsidP="007C2C3D">
      <w:pPr>
        <w:pStyle w:val="CharCharChar"/>
        <w:tabs>
          <w:tab w:val="clear" w:pos="709"/>
        </w:tabs>
        <w:ind w:firstLine="567"/>
        <w:rPr>
          <w:rFonts w:ascii="Times New Roman" w:hAnsi="Times New Roman"/>
          <w:b/>
          <w:lang w:val="bg-BG"/>
        </w:rPr>
      </w:pPr>
      <w:r w:rsidRPr="00F74CD7">
        <w:rPr>
          <w:rFonts w:ascii="Times New Roman" w:hAnsi="Times New Roman"/>
          <w:b/>
        </w:rPr>
        <w:t>ПРИОРИТЕТИ И ЦЕЛИ</w:t>
      </w:r>
      <w:r w:rsidR="00AE5445" w:rsidRPr="00F74CD7">
        <w:rPr>
          <w:rFonts w:ascii="Times New Roman" w:hAnsi="Times New Roman"/>
          <w:b/>
          <w:lang w:val="bg-BG"/>
        </w:rPr>
        <w:t xml:space="preserve"> </w:t>
      </w:r>
      <w:r w:rsidR="00E633FB" w:rsidRPr="00F74CD7">
        <w:rPr>
          <w:rFonts w:ascii="Times New Roman" w:hAnsi="Times New Roman"/>
          <w:b/>
          <w:lang w:val="bg-BG"/>
        </w:rPr>
        <w:t>ЗА 2020 г.</w:t>
      </w:r>
    </w:p>
    <w:p w:rsidR="00487689" w:rsidRPr="00F74CD7" w:rsidRDefault="00487689" w:rsidP="00502D43">
      <w:pPr>
        <w:autoSpaceDE w:val="0"/>
        <w:autoSpaceDN w:val="0"/>
        <w:adjustRightInd w:val="0"/>
        <w:jc w:val="both"/>
      </w:pPr>
    </w:p>
    <w:p w:rsidR="00502D43" w:rsidRPr="00F74CD7" w:rsidRDefault="00502D43" w:rsidP="007C2C3D">
      <w:pPr>
        <w:autoSpaceDE w:val="0"/>
        <w:autoSpaceDN w:val="0"/>
        <w:adjustRightInd w:val="0"/>
        <w:ind w:left="426" w:firstLine="141"/>
        <w:jc w:val="both"/>
      </w:pPr>
      <w:r w:rsidRPr="00F74CD7">
        <w:rPr>
          <w:b/>
          <w:i/>
        </w:rPr>
        <w:t>Приоритети</w:t>
      </w:r>
    </w:p>
    <w:p w:rsidR="00502D43" w:rsidRPr="00F74CD7" w:rsidRDefault="00502D43" w:rsidP="008E5D46">
      <w:pPr>
        <w:tabs>
          <w:tab w:val="num" w:pos="180"/>
        </w:tabs>
        <w:jc w:val="both"/>
        <w:rPr>
          <w:b/>
          <w:i/>
        </w:rPr>
      </w:pPr>
    </w:p>
    <w:p w:rsidR="007760E0" w:rsidRPr="00F74CD7" w:rsidRDefault="007760E0" w:rsidP="007C2C3D">
      <w:pPr>
        <w:numPr>
          <w:ilvl w:val="0"/>
          <w:numId w:val="8"/>
        </w:numPr>
        <w:tabs>
          <w:tab w:val="left" w:pos="851"/>
        </w:tabs>
        <w:ind w:left="0" w:firstLine="567"/>
        <w:jc w:val="both"/>
      </w:pPr>
      <w:r w:rsidRPr="00F74CD7">
        <w:t>Разработване на основни</w:t>
      </w:r>
      <w:r w:rsidR="00C7630F" w:rsidRPr="00F74CD7">
        <w:t>те</w:t>
      </w:r>
      <w:r w:rsidRPr="00F74CD7">
        <w:t xml:space="preserve"> документи съгласно ЗПП, представляващи инструменти за </w:t>
      </w:r>
      <w:r w:rsidR="00A20918" w:rsidRPr="00F74CD7">
        <w:t>упражняване на правата на</w:t>
      </w:r>
      <w:r w:rsidRPr="00F74CD7">
        <w:t xml:space="preserve"> държавата </w:t>
      </w:r>
      <w:r w:rsidR="00A20918" w:rsidRPr="00F74CD7">
        <w:t>в</w:t>
      </w:r>
      <w:r w:rsidRPr="00F74CD7">
        <w:t xml:space="preserve"> публичните предприятия</w:t>
      </w:r>
      <w:r w:rsidR="0008792F" w:rsidRPr="00F74CD7">
        <w:t xml:space="preserve"> и за определяне на целите </w:t>
      </w:r>
      <w:r w:rsidR="00C7630F" w:rsidRPr="00F74CD7">
        <w:t>и планираните резултати</w:t>
      </w:r>
      <w:r w:rsidR="0008792F" w:rsidRPr="00F74CD7">
        <w:t xml:space="preserve"> от дейността им</w:t>
      </w:r>
      <w:r w:rsidRPr="00F74CD7">
        <w:t>;</w:t>
      </w:r>
    </w:p>
    <w:p w:rsidR="007760E0" w:rsidRPr="00F74CD7" w:rsidRDefault="006F4A02" w:rsidP="007C2C3D">
      <w:pPr>
        <w:numPr>
          <w:ilvl w:val="0"/>
          <w:numId w:val="8"/>
        </w:numPr>
        <w:tabs>
          <w:tab w:val="left" w:pos="851"/>
        </w:tabs>
        <w:ind w:left="0" w:firstLine="567"/>
        <w:jc w:val="both"/>
      </w:pPr>
      <w:r w:rsidRPr="00F74CD7">
        <w:t>Създаване на режим на мониторинг и оценка на резултатите от дейността на публичните предприятия;</w:t>
      </w:r>
    </w:p>
    <w:p w:rsidR="00213CC7" w:rsidRPr="00F74CD7" w:rsidRDefault="00213CC7" w:rsidP="007C2C3D">
      <w:pPr>
        <w:numPr>
          <w:ilvl w:val="0"/>
          <w:numId w:val="8"/>
        </w:numPr>
        <w:tabs>
          <w:tab w:val="left" w:pos="851"/>
        </w:tabs>
        <w:ind w:left="0" w:firstLine="567"/>
        <w:jc w:val="both"/>
      </w:pPr>
      <w:r w:rsidRPr="00F74CD7">
        <w:t>Изграждане на електронн</w:t>
      </w:r>
      <w:r w:rsidR="004D17AD" w:rsidRPr="00F74CD7">
        <w:t xml:space="preserve">а </w:t>
      </w:r>
      <w:r w:rsidRPr="00F74CD7">
        <w:t>информационна система за публичните предприятия;</w:t>
      </w:r>
    </w:p>
    <w:p w:rsidR="004B64BF" w:rsidRPr="00F74CD7" w:rsidRDefault="007509F0" w:rsidP="007C2C3D">
      <w:pPr>
        <w:numPr>
          <w:ilvl w:val="0"/>
          <w:numId w:val="8"/>
        </w:numPr>
        <w:tabs>
          <w:tab w:val="left" w:pos="851"/>
        </w:tabs>
        <w:ind w:left="0" w:firstLine="567"/>
        <w:jc w:val="both"/>
        <w:rPr>
          <w:u w:val="single"/>
        </w:rPr>
      </w:pPr>
      <w:r w:rsidRPr="00F74CD7">
        <w:t>Реализиране на п</w:t>
      </w:r>
      <w:r w:rsidR="004B64BF" w:rsidRPr="00F74CD7">
        <w:t>риватизаци</w:t>
      </w:r>
      <w:r w:rsidR="00B44770" w:rsidRPr="00F74CD7">
        <w:t>онн</w:t>
      </w:r>
      <w:r w:rsidRPr="00F74CD7">
        <w:t>и</w:t>
      </w:r>
      <w:r w:rsidR="00B44770" w:rsidRPr="00F74CD7">
        <w:t xml:space="preserve"> продажб</w:t>
      </w:r>
      <w:r w:rsidRPr="00F74CD7">
        <w:t xml:space="preserve">и за </w:t>
      </w:r>
      <w:r w:rsidR="00DB3665" w:rsidRPr="00F74CD7">
        <w:t>обектите</w:t>
      </w:r>
      <w:r w:rsidRPr="00F74CD7">
        <w:t>, за които се поддържа инвеститорски интерес</w:t>
      </w:r>
      <w:r w:rsidR="008E5D46" w:rsidRPr="00F74CD7">
        <w:t>;</w:t>
      </w:r>
    </w:p>
    <w:p w:rsidR="001A312A" w:rsidRPr="00F74CD7" w:rsidRDefault="001A312A" w:rsidP="007C2C3D">
      <w:pPr>
        <w:numPr>
          <w:ilvl w:val="0"/>
          <w:numId w:val="8"/>
        </w:numPr>
        <w:tabs>
          <w:tab w:val="left" w:pos="851"/>
        </w:tabs>
        <w:ind w:left="0" w:firstLine="567"/>
        <w:jc w:val="both"/>
        <w:rPr>
          <w:lang w:val="ru-RU"/>
        </w:rPr>
      </w:pPr>
      <w:r w:rsidRPr="00F74CD7">
        <w:rPr>
          <w:spacing w:val="-1"/>
        </w:rPr>
        <w:lastRenderedPageBreak/>
        <w:t xml:space="preserve">Приключване с констатации на следприватизационния контрол по изпълнението, респ. </w:t>
      </w:r>
      <w:r w:rsidRPr="00F74CD7">
        <w:t xml:space="preserve">неизпълнението на изискуемите задължения по сключените приватизационни </w:t>
      </w:r>
      <w:r w:rsidR="006F2671" w:rsidRPr="00F74CD7">
        <w:t>договори до 2018 г. включително и</w:t>
      </w:r>
      <w:r w:rsidR="006F2671" w:rsidRPr="00F74CD7">
        <w:rPr>
          <w:lang w:val="ru-RU"/>
        </w:rPr>
        <w:t xml:space="preserve"> </w:t>
      </w:r>
      <w:r w:rsidRPr="00F74CD7">
        <w:t>на изискуемите до 2019 г. задължения на 80% от контролираните приватизационни договори до края на 2020 г.;</w:t>
      </w:r>
    </w:p>
    <w:p w:rsidR="001A312A" w:rsidRPr="00F74CD7" w:rsidRDefault="001A312A" w:rsidP="007C2C3D">
      <w:pPr>
        <w:numPr>
          <w:ilvl w:val="0"/>
          <w:numId w:val="8"/>
        </w:numPr>
        <w:tabs>
          <w:tab w:val="left" w:pos="851"/>
        </w:tabs>
        <w:ind w:left="0" w:firstLine="567"/>
        <w:jc w:val="both"/>
        <w:rPr>
          <w:lang w:val="ru-RU"/>
        </w:rPr>
      </w:pPr>
      <w:r w:rsidRPr="00F74CD7">
        <w:t>Осъществяване на контрол на място</w:t>
      </w:r>
      <w:r w:rsidR="00656482">
        <w:t xml:space="preserve"> </w:t>
      </w:r>
      <w:r w:rsidR="00C27612">
        <w:t>на</w:t>
      </w:r>
      <w:r w:rsidRPr="00F74CD7">
        <w:t xml:space="preserve"> концесионери</w:t>
      </w:r>
      <w:r w:rsidR="00215E33" w:rsidRPr="00F74CD7">
        <w:t>те</w:t>
      </w:r>
      <w:r w:rsidRPr="00F74CD7">
        <w:t xml:space="preserve"> и концеденти</w:t>
      </w:r>
      <w:r w:rsidR="00215E33" w:rsidRPr="00F74CD7">
        <w:t>те</w:t>
      </w:r>
      <w:r w:rsidRPr="00F74CD7">
        <w:t xml:space="preserve"> п</w:t>
      </w:r>
      <w:r w:rsidR="00215E33" w:rsidRPr="00F74CD7">
        <w:t>о сключени концесионни договори</w:t>
      </w:r>
      <w:r w:rsidR="00656482">
        <w:t xml:space="preserve"> и</w:t>
      </w:r>
      <w:r w:rsidR="00656482" w:rsidRPr="00656482">
        <w:t xml:space="preserve"> </w:t>
      </w:r>
      <w:r w:rsidR="00656482" w:rsidRPr="00F74CD7">
        <w:t>в приватизираните дружества</w:t>
      </w:r>
      <w:r w:rsidR="00656482">
        <w:t xml:space="preserve"> по сключените приватизационни договори</w:t>
      </w:r>
      <w:r w:rsidRPr="00F74CD7">
        <w:t>;</w:t>
      </w:r>
    </w:p>
    <w:p w:rsidR="00397542" w:rsidRPr="00FE0357" w:rsidRDefault="001A312A" w:rsidP="002F443C">
      <w:pPr>
        <w:numPr>
          <w:ilvl w:val="0"/>
          <w:numId w:val="8"/>
        </w:numPr>
        <w:tabs>
          <w:tab w:val="left" w:pos="851"/>
        </w:tabs>
        <w:ind w:left="0" w:firstLine="567"/>
        <w:jc w:val="both"/>
        <w:rPr>
          <w:lang w:val="ru-RU"/>
        </w:rPr>
      </w:pPr>
      <w:r w:rsidRPr="00F74CD7">
        <w:t>Правно осигуряване на следприватизационния контрол и процесуалната защита на АППК в исковот</w:t>
      </w:r>
      <w:r w:rsidR="00540447" w:rsidRPr="00F74CD7">
        <w:t>о и изпълнителното производства;</w:t>
      </w:r>
    </w:p>
    <w:p w:rsidR="00666941" w:rsidRPr="00F74CD7" w:rsidRDefault="00666941" w:rsidP="00546358">
      <w:pPr>
        <w:jc w:val="both"/>
        <w:rPr>
          <w:b/>
          <w:i/>
        </w:rPr>
      </w:pPr>
    </w:p>
    <w:p w:rsidR="00652ACD" w:rsidRPr="00F74CD7" w:rsidRDefault="00652ACD" w:rsidP="00AB2316">
      <w:pPr>
        <w:ind w:firstLine="567"/>
        <w:jc w:val="both"/>
        <w:rPr>
          <w:b/>
          <w:i/>
        </w:rPr>
      </w:pPr>
      <w:r w:rsidRPr="00F74CD7">
        <w:rPr>
          <w:b/>
          <w:i/>
        </w:rPr>
        <w:t>Цели на плана:</w:t>
      </w:r>
    </w:p>
    <w:p w:rsidR="00652ACD" w:rsidRPr="00F74CD7" w:rsidRDefault="00652ACD" w:rsidP="00652ACD">
      <w:pPr>
        <w:tabs>
          <w:tab w:val="num" w:pos="180"/>
        </w:tabs>
        <w:ind w:firstLine="561"/>
        <w:jc w:val="both"/>
        <w:rPr>
          <w:b/>
          <w:i/>
        </w:rPr>
      </w:pPr>
    </w:p>
    <w:p w:rsidR="00C64D10" w:rsidRPr="00F74CD7" w:rsidRDefault="00C64D10" w:rsidP="00AB2316">
      <w:pPr>
        <w:pStyle w:val="ListParagraph"/>
        <w:numPr>
          <w:ilvl w:val="0"/>
          <w:numId w:val="1"/>
        </w:numPr>
        <w:tabs>
          <w:tab w:val="clear" w:pos="734"/>
          <w:tab w:val="left" w:pos="709"/>
          <w:tab w:val="left" w:pos="851"/>
        </w:tabs>
        <w:ind w:left="0" w:firstLine="567"/>
        <w:jc w:val="both"/>
      </w:pPr>
      <w:r w:rsidRPr="00F74CD7">
        <w:t>Навременно и ефективно реализиране на функциите на координационно звено по ЗПП;</w:t>
      </w:r>
    </w:p>
    <w:p w:rsidR="00652ACD" w:rsidRPr="00F74CD7" w:rsidRDefault="00652ACD" w:rsidP="00AB2316">
      <w:pPr>
        <w:numPr>
          <w:ilvl w:val="0"/>
          <w:numId w:val="1"/>
        </w:numPr>
        <w:tabs>
          <w:tab w:val="clear" w:pos="734"/>
          <w:tab w:val="left" w:pos="851"/>
        </w:tabs>
        <w:ind w:left="0" w:firstLine="567"/>
        <w:jc w:val="both"/>
      </w:pPr>
      <w:r w:rsidRPr="00F74CD7">
        <w:t>Успешно приключване на приватизационни проекти, при които няма съществени проблеми, възпрепятстващи продажбата им;</w:t>
      </w:r>
    </w:p>
    <w:p w:rsidR="00652ACD" w:rsidRPr="00F74CD7" w:rsidRDefault="00652ACD" w:rsidP="00AB2316">
      <w:pPr>
        <w:numPr>
          <w:ilvl w:val="0"/>
          <w:numId w:val="1"/>
        </w:numPr>
        <w:tabs>
          <w:tab w:val="clear" w:pos="734"/>
          <w:tab w:val="left" w:pos="851"/>
        </w:tabs>
        <w:ind w:left="0" w:firstLine="567"/>
        <w:jc w:val="both"/>
      </w:pPr>
      <w:r w:rsidRPr="00F74CD7">
        <w:t>Провеждане на активен маркетинг с цел привличане на инвеститорски интерес</w:t>
      </w:r>
      <w:r w:rsidR="000646E1">
        <w:t xml:space="preserve"> чрез електронната платформа за продажба на имоти</w:t>
      </w:r>
      <w:r w:rsidRPr="00F74CD7">
        <w:t>;</w:t>
      </w:r>
    </w:p>
    <w:p w:rsidR="00652ACD" w:rsidRPr="00F74CD7" w:rsidRDefault="00652ACD" w:rsidP="00AB2316">
      <w:pPr>
        <w:numPr>
          <w:ilvl w:val="0"/>
          <w:numId w:val="1"/>
        </w:numPr>
        <w:tabs>
          <w:tab w:val="clear" w:pos="734"/>
          <w:tab w:val="left" w:pos="851"/>
        </w:tabs>
        <w:ind w:left="0" w:firstLine="567"/>
        <w:jc w:val="both"/>
      </w:pPr>
      <w:r w:rsidRPr="00F74CD7">
        <w:t>Осъществяване на ефективен, навременен и ефикасен контрол на задължения, залегнали в приватизационните договори;</w:t>
      </w:r>
    </w:p>
    <w:p w:rsidR="00652ACD" w:rsidRPr="00F74CD7" w:rsidRDefault="00652ACD" w:rsidP="00AB2316">
      <w:pPr>
        <w:numPr>
          <w:ilvl w:val="0"/>
          <w:numId w:val="1"/>
        </w:numPr>
        <w:tabs>
          <w:tab w:val="clear" w:pos="734"/>
          <w:tab w:val="left" w:pos="851"/>
        </w:tabs>
        <w:ind w:left="0" w:firstLine="567"/>
        <w:jc w:val="both"/>
      </w:pPr>
      <w:r w:rsidRPr="00F74CD7">
        <w:t>Осъществяване на независим външен контрол на определени концесионни договори, съгласно Закона за концесиите;</w:t>
      </w:r>
    </w:p>
    <w:p w:rsidR="00652ACD" w:rsidRPr="00F74CD7" w:rsidRDefault="00652ACD" w:rsidP="00AB2316">
      <w:pPr>
        <w:numPr>
          <w:ilvl w:val="0"/>
          <w:numId w:val="1"/>
        </w:numPr>
        <w:tabs>
          <w:tab w:val="clear" w:pos="734"/>
          <w:tab w:val="left" w:pos="709"/>
          <w:tab w:val="left" w:pos="851"/>
        </w:tabs>
        <w:ind w:left="0" w:firstLine="567"/>
        <w:jc w:val="both"/>
      </w:pPr>
      <w:r w:rsidRPr="00F74CD7">
        <w:t>Повишаване ефективността и ефикасността на дейността по процесуалната защита на АППК, вкл. по правно осигуряване на следприватизационния контрол в хода на исково, изпълнително произво</w:t>
      </w:r>
      <w:r w:rsidR="007764EB" w:rsidRPr="00F74CD7">
        <w:t>дство и арбитражно производства;</w:t>
      </w:r>
    </w:p>
    <w:p w:rsidR="004E09D7" w:rsidRPr="00F74CD7" w:rsidRDefault="004E09D7" w:rsidP="00EF1D3B">
      <w:pPr>
        <w:jc w:val="both"/>
        <w:rPr>
          <w:b/>
          <w:i/>
          <w:lang w:val="ru-RU"/>
        </w:rPr>
      </w:pPr>
    </w:p>
    <w:p w:rsidR="00C0165C" w:rsidRPr="00F74CD7" w:rsidRDefault="00C0165C" w:rsidP="004E09D7">
      <w:pPr>
        <w:ind w:firstLine="567"/>
        <w:jc w:val="both"/>
        <w:rPr>
          <w:b/>
          <w:i/>
          <w:lang w:val="ru-RU"/>
        </w:rPr>
      </w:pPr>
      <w:r w:rsidRPr="00F74CD7">
        <w:rPr>
          <w:b/>
          <w:i/>
          <w:lang w:val="ru-RU"/>
        </w:rPr>
        <w:t>Целеви стойности на показателите за изпълнение</w:t>
      </w:r>
    </w:p>
    <w:p w:rsidR="00C0165C" w:rsidRPr="00F74CD7" w:rsidRDefault="00C0165C" w:rsidP="002F443C">
      <w:pPr>
        <w:jc w:val="both"/>
        <w:rPr>
          <w:u w:val="single"/>
          <w:lang w:val="ru-RU"/>
        </w:rPr>
      </w:pPr>
    </w:p>
    <w:tbl>
      <w:tblPr>
        <w:tblW w:w="83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1732"/>
        <w:gridCol w:w="2192"/>
      </w:tblGrid>
      <w:tr w:rsidR="00F74CD7" w:rsidRPr="00F74CD7" w:rsidTr="006D4A7D">
        <w:trPr>
          <w:trHeight w:val="699"/>
        </w:trPr>
        <w:tc>
          <w:tcPr>
            <w:tcW w:w="4462" w:type="dxa"/>
            <w:shd w:val="clear" w:color="auto" w:fill="auto"/>
            <w:vAlign w:val="center"/>
          </w:tcPr>
          <w:p w:rsidR="00CA039A" w:rsidRPr="00F74CD7" w:rsidRDefault="00CA039A" w:rsidP="00055A4C">
            <w:pPr>
              <w:jc w:val="center"/>
              <w:rPr>
                <w:sz w:val="18"/>
                <w:szCs w:val="18"/>
              </w:rPr>
            </w:pPr>
            <w:r w:rsidRPr="00F74CD7">
              <w:rPr>
                <w:b/>
                <w:noProof/>
                <w:sz w:val="18"/>
                <w:szCs w:val="18"/>
              </w:rPr>
              <w:t>ПОКАЗАТЕЛИ ЗА ИЗПЪЛНЕНИЕ</w:t>
            </w:r>
          </w:p>
        </w:tc>
        <w:tc>
          <w:tcPr>
            <w:tcW w:w="1732" w:type="dxa"/>
            <w:shd w:val="clear" w:color="auto" w:fill="auto"/>
            <w:vAlign w:val="center"/>
          </w:tcPr>
          <w:p w:rsidR="00CA039A" w:rsidRPr="00F74CD7" w:rsidRDefault="00CA039A" w:rsidP="00055A4C">
            <w:pPr>
              <w:tabs>
                <w:tab w:val="left" w:pos="709"/>
              </w:tabs>
              <w:ind w:right="65"/>
              <w:jc w:val="center"/>
              <w:rPr>
                <w:b/>
                <w:noProof/>
                <w:sz w:val="18"/>
                <w:szCs w:val="18"/>
              </w:rPr>
            </w:pPr>
            <w:r w:rsidRPr="00F74CD7">
              <w:rPr>
                <w:b/>
                <w:noProof/>
                <w:sz w:val="18"/>
                <w:szCs w:val="18"/>
              </w:rPr>
              <w:t>МЕРНА ЕДИНИЦА</w:t>
            </w:r>
          </w:p>
        </w:tc>
        <w:tc>
          <w:tcPr>
            <w:tcW w:w="2192" w:type="dxa"/>
            <w:shd w:val="clear" w:color="auto" w:fill="auto"/>
            <w:vAlign w:val="center"/>
          </w:tcPr>
          <w:p w:rsidR="00D676E3" w:rsidRPr="00F74CD7" w:rsidRDefault="00D676E3" w:rsidP="00055A4C">
            <w:pPr>
              <w:tabs>
                <w:tab w:val="left" w:pos="709"/>
              </w:tabs>
              <w:ind w:right="65"/>
              <w:jc w:val="center"/>
              <w:rPr>
                <w:b/>
                <w:noProof/>
                <w:sz w:val="18"/>
                <w:szCs w:val="18"/>
              </w:rPr>
            </w:pPr>
          </w:p>
          <w:p w:rsidR="0084308C" w:rsidRPr="00F74CD7" w:rsidRDefault="00CA039A" w:rsidP="0084308C">
            <w:pPr>
              <w:tabs>
                <w:tab w:val="left" w:pos="709"/>
              </w:tabs>
              <w:ind w:right="65"/>
              <w:jc w:val="center"/>
              <w:rPr>
                <w:b/>
                <w:noProof/>
                <w:sz w:val="18"/>
                <w:szCs w:val="18"/>
              </w:rPr>
            </w:pPr>
            <w:r w:rsidRPr="00F74CD7">
              <w:rPr>
                <w:b/>
                <w:noProof/>
                <w:sz w:val="18"/>
                <w:szCs w:val="18"/>
              </w:rPr>
              <w:t>ЦЕЛЕВА СТОЙНОСТ</w:t>
            </w:r>
          </w:p>
          <w:p w:rsidR="00D10381" w:rsidRPr="00F74CD7" w:rsidRDefault="0084308C" w:rsidP="00055A4C">
            <w:pPr>
              <w:tabs>
                <w:tab w:val="left" w:pos="709"/>
              </w:tabs>
              <w:ind w:right="65"/>
              <w:jc w:val="center"/>
              <w:rPr>
                <w:b/>
                <w:noProof/>
                <w:sz w:val="18"/>
                <w:szCs w:val="18"/>
              </w:rPr>
            </w:pPr>
            <w:r w:rsidRPr="00F74CD7">
              <w:rPr>
                <w:b/>
                <w:noProof/>
                <w:sz w:val="18"/>
                <w:szCs w:val="18"/>
              </w:rPr>
              <w:t xml:space="preserve">  </w:t>
            </w:r>
            <w:r w:rsidR="00D10381" w:rsidRPr="00F74CD7">
              <w:rPr>
                <w:b/>
                <w:noProof/>
                <w:sz w:val="18"/>
                <w:szCs w:val="18"/>
              </w:rPr>
              <w:t>ПЛАН 2020 г.</w:t>
            </w:r>
          </w:p>
          <w:p w:rsidR="00CA039A" w:rsidRPr="00F74CD7" w:rsidRDefault="00CA039A" w:rsidP="00055A4C">
            <w:pPr>
              <w:jc w:val="center"/>
              <w:rPr>
                <w:sz w:val="18"/>
                <w:szCs w:val="18"/>
              </w:rPr>
            </w:pPr>
          </w:p>
        </w:tc>
      </w:tr>
      <w:tr w:rsidR="00F74CD7" w:rsidRPr="00F74CD7" w:rsidTr="006D4A7D">
        <w:trPr>
          <w:trHeight w:val="332"/>
        </w:trPr>
        <w:tc>
          <w:tcPr>
            <w:tcW w:w="4462" w:type="dxa"/>
            <w:shd w:val="clear" w:color="auto" w:fill="auto"/>
            <w:vAlign w:val="center"/>
          </w:tcPr>
          <w:p w:rsidR="00EF1D3B" w:rsidRPr="00F74CD7" w:rsidRDefault="00EF1D3B" w:rsidP="00EF1D3B">
            <w:pPr>
              <w:rPr>
                <w:sz w:val="22"/>
                <w:szCs w:val="22"/>
              </w:rPr>
            </w:pPr>
            <w:r w:rsidRPr="00F74CD7">
              <w:rPr>
                <w:noProof/>
                <w:sz w:val="22"/>
                <w:szCs w:val="22"/>
              </w:rPr>
              <w:t xml:space="preserve">Приватизирани обекти </w:t>
            </w:r>
          </w:p>
        </w:tc>
        <w:tc>
          <w:tcPr>
            <w:tcW w:w="1732" w:type="dxa"/>
            <w:shd w:val="clear" w:color="auto" w:fill="auto"/>
            <w:vAlign w:val="center"/>
          </w:tcPr>
          <w:p w:rsidR="00EF1D3B" w:rsidRPr="00F74CD7" w:rsidRDefault="00EF1D3B" w:rsidP="00EF1D3B">
            <w:pPr>
              <w:jc w:val="center"/>
              <w:rPr>
                <w:sz w:val="22"/>
                <w:szCs w:val="22"/>
              </w:rPr>
            </w:pPr>
            <w:r w:rsidRPr="00F74CD7">
              <w:rPr>
                <w:sz w:val="22"/>
                <w:szCs w:val="22"/>
              </w:rPr>
              <w:t>бр.</w:t>
            </w:r>
          </w:p>
        </w:tc>
        <w:tc>
          <w:tcPr>
            <w:tcW w:w="2192" w:type="dxa"/>
            <w:shd w:val="clear" w:color="auto" w:fill="auto"/>
            <w:vAlign w:val="center"/>
          </w:tcPr>
          <w:p w:rsidR="00EF1D3B" w:rsidRPr="00F74CD7" w:rsidRDefault="00EF1D3B" w:rsidP="00EF1D3B">
            <w:pPr>
              <w:jc w:val="right"/>
              <w:rPr>
                <w:b/>
                <w:sz w:val="20"/>
                <w:szCs w:val="20"/>
              </w:rPr>
            </w:pPr>
            <w:r w:rsidRPr="00F74CD7">
              <w:rPr>
                <w:b/>
                <w:sz w:val="20"/>
                <w:szCs w:val="20"/>
              </w:rPr>
              <w:t>30</w:t>
            </w:r>
          </w:p>
        </w:tc>
      </w:tr>
      <w:tr w:rsidR="00F74CD7" w:rsidRPr="00F74CD7" w:rsidTr="006D4A7D">
        <w:trPr>
          <w:trHeight w:val="487"/>
        </w:trPr>
        <w:tc>
          <w:tcPr>
            <w:tcW w:w="4462" w:type="dxa"/>
            <w:shd w:val="clear" w:color="auto" w:fill="auto"/>
            <w:vAlign w:val="center"/>
          </w:tcPr>
          <w:p w:rsidR="00EF1D3B" w:rsidRPr="00F74CD7" w:rsidRDefault="00EF1D3B" w:rsidP="00EF1D3B">
            <w:pPr>
              <w:rPr>
                <w:sz w:val="22"/>
                <w:szCs w:val="22"/>
              </w:rPr>
            </w:pPr>
            <w:r w:rsidRPr="00F74CD7">
              <w:rPr>
                <w:noProof/>
                <w:sz w:val="22"/>
                <w:szCs w:val="22"/>
              </w:rPr>
              <w:t>Обекти, за които са осъществени маркетингови мероприятия</w:t>
            </w:r>
          </w:p>
        </w:tc>
        <w:tc>
          <w:tcPr>
            <w:tcW w:w="1732" w:type="dxa"/>
            <w:shd w:val="clear" w:color="auto" w:fill="auto"/>
            <w:vAlign w:val="center"/>
          </w:tcPr>
          <w:p w:rsidR="00EF1D3B" w:rsidRPr="00F74CD7" w:rsidRDefault="00EF1D3B" w:rsidP="00EF1D3B">
            <w:pPr>
              <w:jc w:val="center"/>
              <w:rPr>
                <w:sz w:val="22"/>
                <w:szCs w:val="22"/>
              </w:rPr>
            </w:pPr>
            <w:r w:rsidRPr="00F74CD7">
              <w:rPr>
                <w:sz w:val="22"/>
                <w:szCs w:val="22"/>
              </w:rPr>
              <w:t>бр.</w:t>
            </w:r>
          </w:p>
        </w:tc>
        <w:tc>
          <w:tcPr>
            <w:tcW w:w="2192" w:type="dxa"/>
            <w:shd w:val="clear" w:color="auto" w:fill="auto"/>
            <w:vAlign w:val="center"/>
          </w:tcPr>
          <w:p w:rsidR="00EF1D3B" w:rsidRPr="00F74CD7" w:rsidRDefault="00EF1D3B" w:rsidP="00EF1D3B">
            <w:pPr>
              <w:jc w:val="right"/>
              <w:rPr>
                <w:b/>
                <w:sz w:val="20"/>
                <w:szCs w:val="20"/>
              </w:rPr>
            </w:pPr>
            <w:r w:rsidRPr="00F74CD7">
              <w:rPr>
                <w:b/>
                <w:sz w:val="20"/>
                <w:szCs w:val="20"/>
              </w:rPr>
              <w:t>35</w:t>
            </w:r>
          </w:p>
        </w:tc>
      </w:tr>
      <w:tr w:rsidR="00F74CD7" w:rsidRPr="00F74CD7" w:rsidTr="006D4A7D">
        <w:trPr>
          <w:trHeight w:val="529"/>
        </w:trPr>
        <w:tc>
          <w:tcPr>
            <w:tcW w:w="4462" w:type="dxa"/>
            <w:shd w:val="clear" w:color="auto" w:fill="auto"/>
            <w:vAlign w:val="center"/>
          </w:tcPr>
          <w:p w:rsidR="00EF1D3B" w:rsidRPr="00B43635" w:rsidRDefault="0095213A" w:rsidP="0095213A">
            <w:pPr>
              <w:rPr>
                <w:sz w:val="22"/>
                <w:szCs w:val="22"/>
              </w:rPr>
            </w:pPr>
            <w:r w:rsidRPr="00B43635">
              <w:rPr>
                <w:sz w:val="22"/>
                <w:szCs w:val="22"/>
              </w:rPr>
              <w:t>Очаквани п</w:t>
            </w:r>
            <w:r w:rsidR="00EF1D3B" w:rsidRPr="00B43635">
              <w:rPr>
                <w:sz w:val="22"/>
                <w:szCs w:val="22"/>
              </w:rPr>
              <w:t>арични постъпления от приватизационни продажби</w:t>
            </w:r>
          </w:p>
        </w:tc>
        <w:tc>
          <w:tcPr>
            <w:tcW w:w="1732" w:type="dxa"/>
            <w:shd w:val="clear" w:color="auto" w:fill="auto"/>
            <w:vAlign w:val="center"/>
          </w:tcPr>
          <w:p w:rsidR="00EF1D3B" w:rsidRPr="00F74CD7" w:rsidRDefault="00EF1D3B" w:rsidP="00EF1D3B">
            <w:pPr>
              <w:jc w:val="center"/>
              <w:rPr>
                <w:sz w:val="22"/>
                <w:szCs w:val="22"/>
              </w:rPr>
            </w:pPr>
            <w:r w:rsidRPr="00F74CD7">
              <w:rPr>
                <w:sz w:val="22"/>
                <w:szCs w:val="22"/>
              </w:rPr>
              <w:t>лв.</w:t>
            </w:r>
          </w:p>
        </w:tc>
        <w:tc>
          <w:tcPr>
            <w:tcW w:w="2192" w:type="dxa"/>
            <w:shd w:val="clear" w:color="auto" w:fill="auto"/>
            <w:vAlign w:val="center"/>
          </w:tcPr>
          <w:p w:rsidR="00EF1D3B" w:rsidRPr="00F74CD7" w:rsidRDefault="003E2170" w:rsidP="00EF1D3B">
            <w:pPr>
              <w:jc w:val="right"/>
              <w:rPr>
                <w:b/>
                <w:sz w:val="20"/>
                <w:szCs w:val="20"/>
              </w:rPr>
            </w:pPr>
            <w:r w:rsidRPr="00F74CD7">
              <w:rPr>
                <w:b/>
                <w:sz w:val="20"/>
                <w:szCs w:val="20"/>
              </w:rPr>
              <w:t>3 100 000</w:t>
            </w:r>
          </w:p>
        </w:tc>
      </w:tr>
      <w:tr w:rsidR="00F74CD7" w:rsidRPr="00F74CD7" w:rsidTr="006D4A7D">
        <w:trPr>
          <w:trHeight w:val="529"/>
        </w:trPr>
        <w:tc>
          <w:tcPr>
            <w:tcW w:w="4462" w:type="dxa"/>
            <w:shd w:val="clear" w:color="auto" w:fill="auto"/>
            <w:vAlign w:val="center"/>
          </w:tcPr>
          <w:p w:rsidR="00EF1D3B" w:rsidRPr="0095213A" w:rsidRDefault="00EF1D3B" w:rsidP="00EF1D3B">
            <w:pPr>
              <w:rPr>
                <w:sz w:val="22"/>
                <w:szCs w:val="22"/>
              </w:rPr>
            </w:pPr>
            <w:r w:rsidRPr="0095213A">
              <w:rPr>
                <w:sz w:val="22"/>
                <w:szCs w:val="22"/>
              </w:rPr>
              <w:t xml:space="preserve">Дружества с извършен следприватизационен контрол </w:t>
            </w:r>
          </w:p>
        </w:tc>
        <w:tc>
          <w:tcPr>
            <w:tcW w:w="1732" w:type="dxa"/>
            <w:shd w:val="clear" w:color="auto" w:fill="auto"/>
            <w:vAlign w:val="center"/>
          </w:tcPr>
          <w:p w:rsidR="00EF1D3B" w:rsidRPr="00F74CD7" w:rsidRDefault="00EF1D3B" w:rsidP="00EF1D3B">
            <w:pPr>
              <w:jc w:val="center"/>
              <w:rPr>
                <w:sz w:val="20"/>
                <w:szCs w:val="20"/>
              </w:rPr>
            </w:pPr>
            <w:r w:rsidRPr="00F74CD7">
              <w:rPr>
                <w:sz w:val="20"/>
                <w:szCs w:val="20"/>
              </w:rPr>
              <w:t>бр.</w:t>
            </w:r>
          </w:p>
        </w:tc>
        <w:tc>
          <w:tcPr>
            <w:tcW w:w="2192" w:type="dxa"/>
            <w:shd w:val="clear" w:color="auto" w:fill="auto"/>
            <w:vAlign w:val="center"/>
          </w:tcPr>
          <w:p w:rsidR="00EF1D3B" w:rsidRPr="00F74CD7" w:rsidRDefault="00EF1D3B" w:rsidP="00EF1D3B">
            <w:pPr>
              <w:jc w:val="right"/>
              <w:rPr>
                <w:b/>
                <w:sz w:val="20"/>
                <w:szCs w:val="20"/>
              </w:rPr>
            </w:pPr>
            <w:r w:rsidRPr="00F74CD7">
              <w:rPr>
                <w:b/>
                <w:sz w:val="20"/>
                <w:szCs w:val="20"/>
              </w:rPr>
              <w:t>70</w:t>
            </w:r>
          </w:p>
        </w:tc>
      </w:tr>
      <w:tr w:rsidR="00F74CD7" w:rsidRPr="00F74CD7" w:rsidTr="006D4A7D">
        <w:trPr>
          <w:trHeight w:val="529"/>
        </w:trPr>
        <w:tc>
          <w:tcPr>
            <w:tcW w:w="4462" w:type="dxa"/>
            <w:shd w:val="clear" w:color="auto" w:fill="auto"/>
            <w:vAlign w:val="center"/>
          </w:tcPr>
          <w:p w:rsidR="00EF1D3B" w:rsidRPr="0095213A" w:rsidRDefault="00EF1D3B" w:rsidP="00EF1D3B">
            <w:pPr>
              <w:rPr>
                <w:sz w:val="22"/>
                <w:szCs w:val="22"/>
              </w:rPr>
            </w:pPr>
            <w:r w:rsidRPr="0095213A">
              <w:rPr>
                <w:sz w:val="22"/>
                <w:szCs w:val="22"/>
              </w:rPr>
              <w:t>Обекти с изпълнени приватизационни задължения</w:t>
            </w:r>
          </w:p>
        </w:tc>
        <w:tc>
          <w:tcPr>
            <w:tcW w:w="1732" w:type="dxa"/>
            <w:shd w:val="clear" w:color="auto" w:fill="auto"/>
            <w:vAlign w:val="center"/>
          </w:tcPr>
          <w:p w:rsidR="00EF1D3B" w:rsidRPr="00F74CD7" w:rsidRDefault="00EF1D3B" w:rsidP="00EF1D3B">
            <w:pPr>
              <w:jc w:val="center"/>
              <w:rPr>
                <w:sz w:val="20"/>
                <w:szCs w:val="20"/>
              </w:rPr>
            </w:pPr>
            <w:r w:rsidRPr="00F74CD7">
              <w:rPr>
                <w:sz w:val="20"/>
                <w:szCs w:val="20"/>
              </w:rPr>
              <w:t>бр.</w:t>
            </w:r>
          </w:p>
        </w:tc>
        <w:tc>
          <w:tcPr>
            <w:tcW w:w="2192" w:type="dxa"/>
            <w:shd w:val="clear" w:color="auto" w:fill="auto"/>
            <w:vAlign w:val="center"/>
          </w:tcPr>
          <w:p w:rsidR="00EF1D3B" w:rsidRPr="00F74CD7" w:rsidRDefault="00EF1D3B" w:rsidP="00EF1D3B">
            <w:pPr>
              <w:jc w:val="right"/>
              <w:rPr>
                <w:b/>
                <w:sz w:val="20"/>
                <w:szCs w:val="20"/>
              </w:rPr>
            </w:pPr>
            <w:r w:rsidRPr="00F74CD7">
              <w:rPr>
                <w:b/>
                <w:sz w:val="20"/>
                <w:szCs w:val="20"/>
              </w:rPr>
              <w:t>65</w:t>
            </w:r>
          </w:p>
        </w:tc>
      </w:tr>
      <w:tr w:rsidR="00F74CD7" w:rsidRPr="00F74CD7" w:rsidTr="006D4A7D">
        <w:trPr>
          <w:trHeight w:val="529"/>
        </w:trPr>
        <w:tc>
          <w:tcPr>
            <w:tcW w:w="4462" w:type="dxa"/>
            <w:shd w:val="clear" w:color="auto" w:fill="auto"/>
            <w:vAlign w:val="center"/>
          </w:tcPr>
          <w:p w:rsidR="00EF1D3B" w:rsidRPr="0095213A" w:rsidRDefault="00EF1D3B" w:rsidP="00EF1D3B">
            <w:pPr>
              <w:rPr>
                <w:sz w:val="22"/>
                <w:szCs w:val="22"/>
              </w:rPr>
            </w:pPr>
            <w:r w:rsidRPr="0095213A">
              <w:rPr>
                <w:sz w:val="22"/>
                <w:szCs w:val="22"/>
              </w:rPr>
              <w:t>Очаквани постъпления от следприватизационен контрол</w:t>
            </w:r>
          </w:p>
        </w:tc>
        <w:tc>
          <w:tcPr>
            <w:tcW w:w="1732" w:type="dxa"/>
            <w:shd w:val="clear" w:color="auto" w:fill="auto"/>
            <w:vAlign w:val="center"/>
          </w:tcPr>
          <w:p w:rsidR="00EF1D3B" w:rsidRPr="00F74CD7" w:rsidRDefault="00EF1D3B" w:rsidP="00EF1D3B">
            <w:pPr>
              <w:jc w:val="center"/>
              <w:rPr>
                <w:sz w:val="20"/>
                <w:szCs w:val="20"/>
              </w:rPr>
            </w:pPr>
            <w:r w:rsidRPr="00F74CD7">
              <w:rPr>
                <w:sz w:val="20"/>
                <w:szCs w:val="20"/>
              </w:rPr>
              <w:t>лв.</w:t>
            </w:r>
          </w:p>
        </w:tc>
        <w:tc>
          <w:tcPr>
            <w:tcW w:w="2192" w:type="dxa"/>
            <w:shd w:val="clear" w:color="auto" w:fill="auto"/>
            <w:vAlign w:val="center"/>
          </w:tcPr>
          <w:p w:rsidR="00EF1D3B" w:rsidRPr="00F74CD7" w:rsidRDefault="00EF1D3B" w:rsidP="00EF1D3B">
            <w:pPr>
              <w:jc w:val="right"/>
              <w:rPr>
                <w:b/>
                <w:sz w:val="20"/>
                <w:szCs w:val="20"/>
              </w:rPr>
            </w:pPr>
            <w:r w:rsidRPr="00F74CD7">
              <w:rPr>
                <w:b/>
                <w:sz w:val="20"/>
                <w:szCs w:val="20"/>
              </w:rPr>
              <w:t>1 030 000</w:t>
            </w:r>
          </w:p>
        </w:tc>
      </w:tr>
      <w:tr w:rsidR="00F74CD7" w:rsidRPr="00F74CD7" w:rsidTr="006D4A7D">
        <w:trPr>
          <w:trHeight w:val="529"/>
        </w:trPr>
        <w:tc>
          <w:tcPr>
            <w:tcW w:w="4462" w:type="dxa"/>
            <w:shd w:val="clear" w:color="auto" w:fill="auto"/>
            <w:vAlign w:val="center"/>
          </w:tcPr>
          <w:p w:rsidR="00EF1D3B" w:rsidRPr="0095213A" w:rsidRDefault="00EF1D3B" w:rsidP="00EF1D3B">
            <w:pPr>
              <w:rPr>
                <w:sz w:val="22"/>
                <w:szCs w:val="22"/>
              </w:rPr>
            </w:pPr>
            <w:r w:rsidRPr="0095213A">
              <w:rPr>
                <w:sz w:val="22"/>
                <w:szCs w:val="22"/>
              </w:rPr>
              <w:t>Концесионни договори с извършен независим външен контрол на изпълнението</w:t>
            </w:r>
          </w:p>
        </w:tc>
        <w:tc>
          <w:tcPr>
            <w:tcW w:w="1732" w:type="dxa"/>
            <w:shd w:val="clear" w:color="auto" w:fill="auto"/>
            <w:vAlign w:val="center"/>
          </w:tcPr>
          <w:p w:rsidR="00EF1D3B" w:rsidRPr="00F74CD7" w:rsidRDefault="00EF1D3B" w:rsidP="00EF1D3B">
            <w:pPr>
              <w:jc w:val="center"/>
              <w:rPr>
                <w:sz w:val="20"/>
                <w:szCs w:val="20"/>
              </w:rPr>
            </w:pPr>
            <w:r w:rsidRPr="00F74CD7">
              <w:rPr>
                <w:sz w:val="20"/>
                <w:szCs w:val="20"/>
              </w:rPr>
              <w:t>бр.</w:t>
            </w:r>
          </w:p>
        </w:tc>
        <w:tc>
          <w:tcPr>
            <w:tcW w:w="2192" w:type="dxa"/>
            <w:shd w:val="clear" w:color="auto" w:fill="auto"/>
            <w:vAlign w:val="center"/>
          </w:tcPr>
          <w:p w:rsidR="00EF1D3B" w:rsidRPr="00F74CD7" w:rsidRDefault="00EF1D3B" w:rsidP="00EF1D3B">
            <w:pPr>
              <w:jc w:val="right"/>
              <w:rPr>
                <w:b/>
                <w:sz w:val="20"/>
                <w:szCs w:val="20"/>
              </w:rPr>
            </w:pPr>
            <w:r w:rsidRPr="00F74CD7">
              <w:rPr>
                <w:b/>
                <w:sz w:val="20"/>
                <w:szCs w:val="20"/>
              </w:rPr>
              <w:t>5</w:t>
            </w:r>
          </w:p>
        </w:tc>
      </w:tr>
    </w:tbl>
    <w:p w:rsidR="00990A5D" w:rsidRDefault="00990A5D" w:rsidP="001E08F5">
      <w:pPr>
        <w:pStyle w:val="a"/>
        <w:rPr>
          <w:rFonts w:ascii="Times New Roman" w:hAnsi="Times New Roman"/>
          <w:b/>
          <w:i/>
        </w:rPr>
      </w:pPr>
    </w:p>
    <w:p w:rsidR="002140D4" w:rsidRPr="00202DC3" w:rsidRDefault="00990A5D" w:rsidP="00990A5D">
      <w:pPr>
        <w:pStyle w:val="a"/>
        <w:ind w:firstLine="567"/>
        <w:jc w:val="both"/>
        <w:rPr>
          <w:rFonts w:ascii="Times New Roman" w:hAnsi="Times New Roman"/>
          <w:lang w:val="bg-BG"/>
        </w:rPr>
      </w:pPr>
      <w:r w:rsidRPr="00202DC3">
        <w:rPr>
          <w:rFonts w:ascii="Times New Roman" w:hAnsi="Times New Roman"/>
          <w:lang w:val="bg-BG"/>
        </w:rPr>
        <w:t>При изготвяне на прогнозата за целевите стойности на показателите за изпълнение, включително очакваните постъпления от дейностите по приватизация и следприватизационен контрол са взети предвид</w:t>
      </w:r>
      <w:r w:rsidR="000349AB" w:rsidRPr="00202DC3">
        <w:rPr>
          <w:rFonts w:ascii="Times New Roman" w:hAnsi="Times New Roman"/>
          <w:lang w:val="bg-BG"/>
        </w:rPr>
        <w:t xml:space="preserve"> </w:t>
      </w:r>
      <w:r w:rsidR="002140D4" w:rsidRPr="00202DC3">
        <w:rPr>
          <w:rFonts w:ascii="Times New Roman" w:hAnsi="Times New Roman"/>
          <w:lang w:val="bg-BG"/>
        </w:rPr>
        <w:t>външните фактори, които могат д</w:t>
      </w:r>
      <w:r w:rsidR="00157FF4" w:rsidRPr="00202DC3">
        <w:rPr>
          <w:rFonts w:ascii="Times New Roman" w:hAnsi="Times New Roman"/>
          <w:lang w:val="bg-BG"/>
        </w:rPr>
        <w:t>а окажат въздействия върху развитието на дейностите</w:t>
      </w:r>
      <w:r w:rsidR="002140D4" w:rsidRPr="00202DC3">
        <w:rPr>
          <w:rFonts w:ascii="Times New Roman" w:hAnsi="Times New Roman"/>
          <w:lang w:val="bg-BG"/>
        </w:rPr>
        <w:t>.</w:t>
      </w:r>
    </w:p>
    <w:p w:rsidR="00B43635" w:rsidRDefault="000349AB" w:rsidP="00990A5D">
      <w:pPr>
        <w:pStyle w:val="a"/>
        <w:ind w:firstLine="567"/>
        <w:jc w:val="both"/>
        <w:rPr>
          <w:rFonts w:ascii="Times New Roman" w:hAnsi="Times New Roman"/>
          <w:lang w:val="bg-BG"/>
        </w:rPr>
      </w:pPr>
      <w:r w:rsidRPr="00202DC3">
        <w:rPr>
          <w:rFonts w:ascii="Times New Roman" w:hAnsi="Times New Roman"/>
          <w:lang w:val="bg-BG"/>
        </w:rPr>
        <w:t xml:space="preserve"> </w:t>
      </w:r>
      <w:r w:rsidR="001D2F1C" w:rsidRPr="00202DC3">
        <w:rPr>
          <w:rFonts w:ascii="Times New Roman" w:hAnsi="Times New Roman"/>
          <w:lang w:val="bg-BG"/>
        </w:rPr>
        <w:t xml:space="preserve">Разчетите </w:t>
      </w:r>
      <w:r w:rsidR="00AF73CB" w:rsidRPr="00202DC3">
        <w:rPr>
          <w:rFonts w:ascii="Times New Roman" w:hAnsi="Times New Roman"/>
          <w:lang w:val="bg-BG"/>
        </w:rPr>
        <w:t xml:space="preserve">за дейността по приватизация </w:t>
      </w:r>
      <w:r w:rsidR="001D2F1C" w:rsidRPr="00202DC3">
        <w:rPr>
          <w:rFonts w:ascii="Times New Roman" w:hAnsi="Times New Roman"/>
          <w:lang w:val="bg-BG"/>
        </w:rPr>
        <w:t>са изготвени върху ресурса от обекти, с който разполага Агенцията, като са преценени възможностите за реализиране на успешни приватизационни продажби</w:t>
      </w:r>
      <w:r w:rsidR="00AF73CB" w:rsidRPr="00202DC3">
        <w:rPr>
          <w:rFonts w:ascii="Times New Roman" w:hAnsi="Times New Roman"/>
          <w:lang w:val="bg-BG"/>
        </w:rPr>
        <w:t>.</w:t>
      </w:r>
    </w:p>
    <w:p w:rsidR="00990A5D" w:rsidRPr="00202DC3" w:rsidRDefault="0059678C" w:rsidP="0059678C">
      <w:pPr>
        <w:pStyle w:val="a"/>
        <w:tabs>
          <w:tab w:val="clear" w:pos="709"/>
          <w:tab w:val="left" w:pos="567"/>
        </w:tabs>
        <w:jc w:val="both"/>
        <w:rPr>
          <w:rFonts w:ascii="Times New Roman" w:hAnsi="Times New Roman"/>
          <w:lang w:val="bg-BG"/>
        </w:rPr>
      </w:pPr>
      <w:r>
        <w:rPr>
          <w:rFonts w:ascii="Times New Roman" w:hAnsi="Times New Roman"/>
          <w:lang w:val="bg-BG"/>
        </w:rPr>
        <w:lastRenderedPageBreak/>
        <w:tab/>
      </w:r>
      <w:r w:rsidR="00AF73CB" w:rsidRPr="00202DC3">
        <w:rPr>
          <w:rFonts w:ascii="Times New Roman" w:hAnsi="Times New Roman"/>
          <w:lang w:val="bg-BG"/>
        </w:rPr>
        <w:t xml:space="preserve">Стойностите </w:t>
      </w:r>
      <w:r w:rsidR="00D93D5D" w:rsidRPr="00202DC3">
        <w:rPr>
          <w:rFonts w:ascii="Times New Roman" w:hAnsi="Times New Roman"/>
          <w:lang w:val="bg-BG"/>
        </w:rPr>
        <w:t xml:space="preserve">на </w:t>
      </w:r>
      <w:r w:rsidR="00AF73CB" w:rsidRPr="00202DC3">
        <w:rPr>
          <w:rFonts w:ascii="Times New Roman" w:hAnsi="Times New Roman"/>
          <w:lang w:val="bg-BG"/>
        </w:rPr>
        <w:t>планираните показатели за дейността по следприватиз</w:t>
      </w:r>
      <w:r w:rsidR="00D93D5D" w:rsidRPr="00202DC3">
        <w:rPr>
          <w:rFonts w:ascii="Times New Roman" w:hAnsi="Times New Roman"/>
          <w:lang w:val="bg-BG"/>
        </w:rPr>
        <w:t xml:space="preserve">ационен контрол са съобразени със задълженията на купувачите, поети с </w:t>
      </w:r>
      <w:r w:rsidR="00812DE6" w:rsidRPr="00202DC3">
        <w:rPr>
          <w:rFonts w:ascii="Times New Roman" w:hAnsi="Times New Roman"/>
          <w:lang w:val="bg-BG"/>
        </w:rPr>
        <w:t>приватизационните договори и</w:t>
      </w:r>
      <w:r w:rsidR="00C30503" w:rsidRPr="00202DC3">
        <w:rPr>
          <w:rFonts w:ascii="Times New Roman" w:hAnsi="Times New Roman"/>
          <w:lang w:val="bg-BG"/>
        </w:rPr>
        <w:t xml:space="preserve"> за които ще бъде осъществен контрол през годината.</w:t>
      </w:r>
    </w:p>
    <w:p w:rsidR="006B41B1" w:rsidRPr="00202DC3" w:rsidRDefault="006B41B1" w:rsidP="00990A5D">
      <w:pPr>
        <w:pStyle w:val="a"/>
        <w:ind w:firstLine="567"/>
        <w:jc w:val="both"/>
        <w:rPr>
          <w:rFonts w:ascii="Times New Roman" w:hAnsi="Times New Roman"/>
          <w:lang w:val="bg-BG"/>
        </w:rPr>
      </w:pPr>
      <w:r w:rsidRPr="00202DC3">
        <w:rPr>
          <w:rFonts w:ascii="Times New Roman" w:hAnsi="Times New Roman"/>
          <w:lang w:val="bg-BG"/>
        </w:rPr>
        <w:t xml:space="preserve">Следва да се има предвид, че </w:t>
      </w:r>
      <w:r w:rsidR="00C131BF">
        <w:rPr>
          <w:rFonts w:ascii="Times New Roman" w:hAnsi="Times New Roman"/>
          <w:lang w:val="bg-BG"/>
        </w:rPr>
        <w:t>по времето на</w:t>
      </w:r>
      <w:r w:rsidRPr="00202DC3">
        <w:rPr>
          <w:rFonts w:ascii="Times New Roman" w:hAnsi="Times New Roman"/>
          <w:lang w:val="bg-BG"/>
        </w:rPr>
        <w:t xml:space="preserve"> изготвяне на настоящия План за работа на АППК за 2020 г. </w:t>
      </w:r>
      <w:r w:rsidR="002140D4" w:rsidRPr="00202DC3">
        <w:rPr>
          <w:rFonts w:ascii="Times New Roman" w:hAnsi="Times New Roman"/>
          <w:lang w:val="bg-BG"/>
        </w:rPr>
        <w:t>не са</w:t>
      </w:r>
      <w:r w:rsidR="00FA3318" w:rsidRPr="00202DC3">
        <w:rPr>
          <w:rFonts w:ascii="Times New Roman" w:hAnsi="Times New Roman"/>
          <w:lang w:val="bg-BG"/>
        </w:rPr>
        <w:t xml:space="preserve"> приети </w:t>
      </w:r>
      <w:r w:rsidRPr="00202DC3">
        <w:rPr>
          <w:rFonts w:ascii="Times New Roman" w:hAnsi="Times New Roman"/>
          <w:lang w:val="bg-BG"/>
        </w:rPr>
        <w:t>основни доку</w:t>
      </w:r>
      <w:r w:rsidR="00FA3318" w:rsidRPr="00202DC3">
        <w:rPr>
          <w:rFonts w:ascii="Times New Roman" w:hAnsi="Times New Roman"/>
          <w:lang w:val="bg-BG"/>
        </w:rPr>
        <w:t xml:space="preserve">менти, регламентиращи </w:t>
      </w:r>
      <w:r w:rsidR="00C131BF">
        <w:rPr>
          <w:rFonts w:ascii="Times New Roman" w:hAnsi="Times New Roman"/>
          <w:lang w:val="bg-BG"/>
        </w:rPr>
        <w:t>изпълнението на правомощията</w:t>
      </w:r>
      <w:r w:rsidR="00FA3318" w:rsidRPr="00202DC3">
        <w:rPr>
          <w:rFonts w:ascii="Times New Roman" w:hAnsi="Times New Roman"/>
          <w:lang w:val="bg-BG"/>
        </w:rPr>
        <w:t xml:space="preserve"> на Агенцията</w:t>
      </w:r>
      <w:r w:rsidR="008A071B">
        <w:rPr>
          <w:rFonts w:ascii="Times New Roman" w:hAnsi="Times New Roman"/>
          <w:lang w:val="bg-BG"/>
        </w:rPr>
        <w:t xml:space="preserve"> по ЗПП</w:t>
      </w:r>
      <w:r w:rsidR="00FA3318" w:rsidRPr="00202DC3">
        <w:rPr>
          <w:rFonts w:ascii="Times New Roman" w:hAnsi="Times New Roman"/>
          <w:lang w:val="bg-BG"/>
        </w:rPr>
        <w:t xml:space="preserve">, а именно Устройствен правилник </w:t>
      </w:r>
      <w:r w:rsidR="008A071B">
        <w:rPr>
          <w:rFonts w:ascii="Times New Roman" w:hAnsi="Times New Roman"/>
          <w:lang w:val="bg-BG"/>
        </w:rPr>
        <w:t xml:space="preserve">на АППК </w:t>
      </w:r>
      <w:r w:rsidR="00FA3318" w:rsidRPr="00202DC3">
        <w:rPr>
          <w:rFonts w:ascii="Times New Roman" w:hAnsi="Times New Roman"/>
          <w:lang w:val="bg-BG"/>
        </w:rPr>
        <w:t>и Правилник за прилагане на ЗПП.</w:t>
      </w:r>
    </w:p>
    <w:p w:rsidR="00313F81" w:rsidRPr="00990A5D" w:rsidRDefault="00313F81" w:rsidP="00313F81">
      <w:pPr>
        <w:pStyle w:val="Heading2"/>
        <w:ind w:firstLine="567"/>
        <w:rPr>
          <w:i/>
          <w:sz w:val="24"/>
          <w:szCs w:val="24"/>
        </w:rPr>
      </w:pPr>
      <w:r w:rsidRPr="00990A5D">
        <w:rPr>
          <w:i/>
          <w:sz w:val="24"/>
          <w:szCs w:val="24"/>
        </w:rPr>
        <w:t>Обекти, подлежащи на приватизация</w:t>
      </w:r>
    </w:p>
    <w:p w:rsidR="00313F81" w:rsidRPr="00990A5D" w:rsidRDefault="00313F81" w:rsidP="00313F81">
      <w:pPr>
        <w:tabs>
          <w:tab w:val="left" w:pos="567"/>
        </w:tabs>
        <w:contextualSpacing/>
        <w:jc w:val="both"/>
        <w:rPr>
          <w:lang w:val="en-US"/>
        </w:rPr>
      </w:pPr>
      <w:r w:rsidRPr="00990A5D">
        <w:rPr>
          <w:iCs/>
        </w:rPr>
        <w:tab/>
        <w:t xml:space="preserve">Планирането на целите в дейността по приватизация през 2020 г. е </w:t>
      </w:r>
      <w:r w:rsidRPr="00990A5D">
        <w:t>базирано на ресурс от подлежащи на приватизация обекти, съставен от:</w:t>
      </w:r>
    </w:p>
    <w:p w:rsidR="00313F81" w:rsidRPr="00990A5D" w:rsidRDefault="00313F81" w:rsidP="00313F81">
      <w:pPr>
        <w:pStyle w:val="ListParagraph"/>
        <w:numPr>
          <w:ilvl w:val="0"/>
          <w:numId w:val="22"/>
        </w:numPr>
        <w:tabs>
          <w:tab w:val="left" w:pos="851"/>
        </w:tabs>
        <w:ind w:left="0" w:firstLine="567"/>
        <w:contextualSpacing w:val="0"/>
        <w:jc w:val="both"/>
        <w:rPr>
          <w:lang w:val="en-US"/>
        </w:rPr>
      </w:pPr>
      <w:r w:rsidRPr="00990A5D">
        <w:t>56 бр. пакети от акции/дялове, собственост на държавата в капитала на търговски дружества с под 50 на сто държавно участие;</w:t>
      </w:r>
      <w:r w:rsidRPr="00990A5D">
        <w:rPr>
          <w:lang w:val="en-US"/>
        </w:rPr>
        <w:t xml:space="preserve">  </w:t>
      </w:r>
      <w:r w:rsidRPr="00990A5D">
        <w:rPr>
          <w:i/>
          <w:lang w:val="ru-RU"/>
        </w:rPr>
        <w:t xml:space="preserve"> </w:t>
      </w:r>
    </w:p>
    <w:p w:rsidR="00313F81" w:rsidRPr="00990A5D" w:rsidRDefault="00313F81" w:rsidP="00313F81">
      <w:pPr>
        <w:pStyle w:val="ListParagraph"/>
        <w:numPr>
          <w:ilvl w:val="0"/>
          <w:numId w:val="22"/>
        </w:numPr>
        <w:tabs>
          <w:tab w:val="left" w:pos="851"/>
        </w:tabs>
        <w:ind w:left="0" w:firstLine="567"/>
        <w:contextualSpacing w:val="0"/>
        <w:jc w:val="both"/>
      </w:pPr>
      <w:r w:rsidRPr="00990A5D">
        <w:t>7</w:t>
      </w:r>
      <w:r w:rsidRPr="00990A5D">
        <w:rPr>
          <w:lang w:val="en-US"/>
        </w:rPr>
        <w:t xml:space="preserve"> </w:t>
      </w:r>
      <w:r w:rsidRPr="00990A5D">
        <w:t>бр. обособени части от имуществото на дружества</w:t>
      </w:r>
      <w:r w:rsidRPr="00990A5D">
        <w:rPr>
          <w:i/>
          <w:lang w:val="ru-RU"/>
        </w:rPr>
        <w:t>;</w:t>
      </w:r>
    </w:p>
    <w:p w:rsidR="00313F81" w:rsidRPr="00990A5D" w:rsidRDefault="00313F81" w:rsidP="00313F81">
      <w:pPr>
        <w:pStyle w:val="ListParagraph"/>
        <w:numPr>
          <w:ilvl w:val="0"/>
          <w:numId w:val="22"/>
        </w:numPr>
        <w:tabs>
          <w:tab w:val="left" w:pos="851"/>
        </w:tabs>
        <w:ind w:left="0" w:firstLine="567"/>
        <w:jc w:val="both"/>
        <w:rPr>
          <w:iCs/>
        </w:rPr>
      </w:pPr>
      <w:r w:rsidRPr="00990A5D">
        <w:t>154 бр. имоти-частна държавна собственост и имоти с предоставени права на управление на ръководители на държавни ведомства, за които има предложения за приватизация.</w:t>
      </w:r>
    </w:p>
    <w:p w:rsidR="00313F81" w:rsidRPr="00990A5D" w:rsidRDefault="00313F81" w:rsidP="00313F81">
      <w:pPr>
        <w:jc w:val="both"/>
        <w:rPr>
          <w:b/>
          <w:i/>
        </w:rPr>
      </w:pPr>
    </w:p>
    <w:p w:rsidR="00313F81" w:rsidRPr="00990A5D" w:rsidRDefault="00313F81" w:rsidP="00313F81">
      <w:pPr>
        <w:ind w:firstLine="567"/>
        <w:jc w:val="both"/>
        <w:rPr>
          <w:b/>
          <w:i/>
        </w:rPr>
      </w:pPr>
      <w:r w:rsidRPr="00990A5D">
        <w:rPr>
          <w:b/>
          <w:i/>
        </w:rPr>
        <w:t>Приватизационни договори, подлежащи на контрол</w:t>
      </w:r>
    </w:p>
    <w:p w:rsidR="00313F81" w:rsidRPr="00990A5D" w:rsidRDefault="00313F81" w:rsidP="00313F81">
      <w:pPr>
        <w:pStyle w:val="Style7"/>
        <w:widowControl/>
        <w:tabs>
          <w:tab w:val="left" w:pos="362"/>
        </w:tabs>
        <w:spacing w:line="240" w:lineRule="auto"/>
        <w:ind w:firstLine="0"/>
        <w:rPr>
          <w:bCs/>
        </w:rPr>
      </w:pPr>
    </w:p>
    <w:p w:rsidR="00313F81" w:rsidRPr="00990A5D" w:rsidRDefault="00313F81" w:rsidP="00313F81">
      <w:pPr>
        <w:pStyle w:val="Style7"/>
        <w:widowControl/>
        <w:spacing w:line="240" w:lineRule="auto"/>
        <w:ind w:firstLine="567"/>
      </w:pPr>
      <w:r w:rsidRPr="00990A5D">
        <w:rPr>
          <w:bCs/>
        </w:rPr>
        <w:t xml:space="preserve">АППК осъществява </w:t>
      </w:r>
      <w:r w:rsidRPr="00990A5D">
        <w:t>следприватизационен контрол на:</w:t>
      </w:r>
    </w:p>
    <w:p w:rsidR="00313F81" w:rsidRPr="00990A5D" w:rsidRDefault="00313F81" w:rsidP="00313F81">
      <w:pPr>
        <w:numPr>
          <w:ilvl w:val="0"/>
          <w:numId w:val="3"/>
        </w:numPr>
        <w:tabs>
          <w:tab w:val="clear" w:pos="734"/>
          <w:tab w:val="num" w:pos="851"/>
        </w:tabs>
        <w:ind w:left="0" w:firstLine="567"/>
        <w:jc w:val="both"/>
      </w:pPr>
      <w:r w:rsidRPr="00990A5D">
        <w:t>Договорите, по които е констатирано трайно неизпълнение на задължения за заплащане на разсрочената част от цената и са предприети всички необходими действия за събиране на дължимите суми –169 броя;</w:t>
      </w:r>
    </w:p>
    <w:p w:rsidR="00313F81" w:rsidRPr="00990A5D" w:rsidRDefault="00313F81" w:rsidP="00313F81">
      <w:pPr>
        <w:numPr>
          <w:ilvl w:val="0"/>
          <w:numId w:val="3"/>
        </w:numPr>
        <w:tabs>
          <w:tab w:val="clear" w:pos="734"/>
          <w:tab w:val="num" w:pos="851"/>
        </w:tabs>
        <w:ind w:left="0" w:firstLine="567"/>
        <w:jc w:val="both"/>
      </w:pPr>
      <w:r w:rsidRPr="00990A5D">
        <w:t>Договорите, подлежащи на контрол по отношение на различни социални ангажименти и други задължения, в т.ч. и инвестиции - 77 броя.</w:t>
      </w:r>
    </w:p>
    <w:p w:rsidR="00313F81" w:rsidRPr="00990A5D" w:rsidRDefault="00313F81" w:rsidP="00313F81">
      <w:pPr>
        <w:jc w:val="both"/>
        <w:rPr>
          <w:b/>
          <w:i/>
        </w:rPr>
      </w:pPr>
    </w:p>
    <w:p w:rsidR="00313F81" w:rsidRPr="00990A5D" w:rsidRDefault="00313F81" w:rsidP="00313F81">
      <w:pPr>
        <w:ind w:firstLine="567"/>
        <w:jc w:val="both"/>
        <w:rPr>
          <w:b/>
          <w:i/>
        </w:rPr>
      </w:pPr>
      <w:r w:rsidRPr="00990A5D">
        <w:rPr>
          <w:b/>
          <w:i/>
        </w:rPr>
        <w:t>Независим външен контрол на изпълнението на определени концесионни договори</w:t>
      </w:r>
    </w:p>
    <w:p w:rsidR="00313F81" w:rsidRPr="00990A5D" w:rsidRDefault="00313F81" w:rsidP="00313F81">
      <w:pPr>
        <w:pStyle w:val="CharCharChar"/>
        <w:jc w:val="both"/>
        <w:rPr>
          <w:rFonts w:ascii="Times New Roman" w:hAnsi="Times New Roman"/>
          <w:lang w:val="bg-BG"/>
        </w:rPr>
      </w:pPr>
    </w:p>
    <w:p w:rsidR="00313F81" w:rsidRPr="00990A5D" w:rsidRDefault="00B2492E" w:rsidP="00313F81">
      <w:pPr>
        <w:pStyle w:val="CharCharChar"/>
        <w:tabs>
          <w:tab w:val="clear" w:pos="709"/>
        </w:tabs>
        <w:ind w:firstLine="567"/>
        <w:jc w:val="both"/>
        <w:rPr>
          <w:rFonts w:ascii="Times New Roman" w:hAnsi="Times New Roman"/>
          <w:lang w:val="bg-BG"/>
        </w:rPr>
      </w:pPr>
      <w:r w:rsidRPr="00B2492E">
        <w:rPr>
          <w:rFonts w:ascii="Times New Roman" w:hAnsi="Times New Roman"/>
        </w:rPr>
        <w:t xml:space="preserve">С Решение № </w:t>
      </w:r>
      <w:r w:rsidRPr="00B2492E">
        <w:rPr>
          <w:rFonts w:ascii="Times New Roman" w:hAnsi="Times New Roman"/>
          <w:lang w:val="bg-BG"/>
        </w:rPr>
        <w:t>113</w:t>
      </w:r>
      <w:r w:rsidRPr="00B2492E">
        <w:rPr>
          <w:rFonts w:ascii="Times New Roman" w:hAnsi="Times New Roman"/>
        </w:rPr>
        <w:t xml:space="preserve"> от 2</w:t>
      </w:r>
      <w:r w:rsidRPr="00B2492E">
        <w:rPr>
          <w:rFonts w:ascii="Times New Roman" w:hAnsi="Times New Roman"/>
          <w:lang w:val="bg-BG"/>
        </w:rPr>
        <w:t>0</w:t>
      </w:r>
      <w:r w:rsidRPr="00B2492E">
        <w:rPr>
          <w:rFonts w:ascii="Times New Roman" w:hAnsi="Times New Roman"/>
        </w:rPr>
        <w:t>.02.20</w:t>
      </w:r>
      <w:r w:rsidRPr="00B2492E">
        <w:rPr>
          <w:rFonts w:ascii="Times New Roman" w:hAnsi="Times New Roman"/>
          <w:lang w:val="bg-BG"/>
        </w:rPr>
        <w:t>20</w:t>
      </w:r>
      <w:r>
        <w:rPr>
          <w:rFonts w:ascii="Times New Roman" w:hAnsi="Times New Roman"/>
        </w:rPr>
        <w:t xml:space="preserve"> г. на Министерски</w:t>
      </w:r>
      <w:r w:rsidRPr="00B2492E">
        <w:rPr>
          <w:rFonts w:ascii="Times New Roman" w:hAnsi="Times New Roman"/>
        </w:rPr>
        <w:t xml:space="preserve"> съвет е одобрен Годишен план за извършване на независим външен контрол на </w:t>
      </w:r>
      <w:r w:rsidRPr="00B2492E">
        <w:rPr>
          <w:rFonts w:ascii="Times New Roman" w:hAnsi="Times New Roman"/>
          <w:lang w:val="bg-BG"/>
        </w:rPr>
        <w:t xml:space="preserve">изпълнението на </w:t>
      </w:r>
      <w:r w:rsidRPr="00B2492E">
        <w:rPr>
          <w:rFonts w:ascii="Times New Roman" w:hAnsi="Times New Roman"/>
        </w:rPr>
        <w:t xml:space="preserve">концесионни договори </w:t>
      </w:r>
      <w:r w:rsidRPr="00B2492E">
        <w:rPr>
          <w:rFonts w:ascii="Times New Roman" w:hAnsi="Times New Roman"/>
          <w:lang w:val="bg-BG"/>
        </w:rPr>
        <w:t xml:space="preserve">от Агенцията за публичните предприятия и контрол </w:t>
      </w:r>
      <w:r w:rsidRPr="00B2492E">
        <w:rPr>
          <w:rFonts w:ascii="Times New Roman" w:hAnsi="Times New Roman"/>
        </w:rPr>
        <w:t>за 20</w:t>
      </w:r>
      <w:r w:rsidRPr="00B2492E">
        <w:rPr>
          <w:rFonts w:ascii="Times New Roman" w:hAnsi="Times New Roman"/>
          <w:lang w:val="bg-BG"/>
        </w:rPr>
        <w:t>20</w:t>
      </w:r>
      <w:r w:rsidRPr="00B2492E">
        <w:rPr>
          <w:rFonts w:ascii="Times New Roman" w:hAnsi="Times New Roman"/>
        </w:rPr>
        <w:t xml:space="preserve"> г.</w:t>
      </w:r>
      <w:r w:rsidRPr="00B2492E">
        <w:rPr>
          <w:rFonts w:ascii="Times New Roman" w:hAnsi="Times New Roman"/>
          <w:lang w:val="bg-BG"/>
        </w:rPr>
        <w:t xml:space="preserve"> </w:t>
      </w:r>
      <w:r w:rsidRPr="00DB2C6F">
        <w:rPr>
          <w:rFonts w:ascii="Times New Roman" w:hAnsi="Times New Roman"/>
          <w:lang w:val="bg-BG"/>
        </w:rPr>
        <w:t>(„Годишен план“)</w:t>
      </w:r>
      <w:r>
        <w:rPr>
          <w:rFonts w:ascii="Times New Roman" w:hAnsi="Times New Roman"/>
          <w:lang w:val="bg-BG"/>
        </w:rPr>
        <w:t xml:space="preserve">  и в съответствие с него </w:t>
      </w:r>
      <w:r w:rsidR="00313F81" w:rsidRPr="00990A5D">
        <w:rPr>
          <w:rFonts w:ascii="Times New Roman" w:hAnsi="Times New Roman"/>
          <w:lang w:val="bg-BG"/>
        </w:rPr>
        <w:t>поставената цел на</w:t>
      </w:r>
      <w:r w:rsidR="00313F81" w:rsidRPr="00990A5D">
        <w:rPr>
          <w:rFonts w:ascii="Times New Roman" w:hAnsi="Times New Roman"/>
          <w:i/>
          <w:lang w:val="bg-BG"/>
        </w:rPr>
        <w:t xml:space="preserve"> </w:t>
      </w:r>
      <w:r>
        <w:rPr>
          <w:rFonts w:ascii="Times New Roman" w:hAnsi="Times New Roman"/>
          <w:lang w:val="bg-BG"/>
        </w:rPr>
        <w:t>Агенцията е</w:t>
      </w:r>
      <w:r w:rsidR="00313F81" w:rsidRPr="00990A5D">
        <w:rPr>
          <w:rFonts w:ascii="Times New Roman" w:hAnsi="Times New Roman"/>
          <w:lang w:val="bg-BG"/>
        </w:rPr>
        <w:t>:</w:t>
      </w:r>
    </w:p>
    <w:p w:rsidR="00313F81" w:rsidRPr="00990A5D" w:rsidRDefault="00313F81" w:rsidP="00313F81">
      <w:pPr>
        <w:pStyle w:val="CharCharChar"/>
        <w:numPr>
          <w:ilvl w:val="0"/>
          <w:numId w:val="17"/>
        </w:numPr>
        <w:tabs>
          <w:tab w:val="clear" w:pos="709"/>
          <w:tab w:val="left" w:pos="851"/>
        </w:tabs>
        <w:ind w:left="0" w:firstLine="567"/>
        <w:jc w:val="both"/>
        <w:rPr>
          <w:rFonts w:ascii="Times New Roman" w:hAnsi="Times New Roman"/>
          <w:lang w:val="bg-BG"/>
        </w:rPr>
      </w:pPr>
      <w:r w:rsidRPr="00990A5D">
        <w:rPr>
          <w:rFonts w:ascii="Times New Roman" w:hAnsi="Times New Roman"/>
          <w:lang w:val="bg-BG"/>
        </w:rPr>
        <w:t xml:space="preserve">Осъществяване на независим външен контрол по концесионни договори – 5 бр. </w:t>
      </w:r>
    </w:p>
    <w:p w:rsidR="00313F81" w:rsidRPr="00990A5D" w:rsidRDefault="00945BDC" w:rsidP="00313F81">
      <w:pPr>
        <w:pStyle w:val="CharCharChar"/>
        <w:tabs>
          <w:tab w:val="clear" w:pos="709"/>
        </w:tabs>
        <w:ind w:firstLine="567"/>
        <w:jc w:val="both"/>
        <w:rPr>
          <w:rFonts w:ascii="Times New Roman" w:hAnsi="Times New Roman"/>
          <w:lang w:val="bg-BG"/>
        </w:rPr>
      </w:pPr>
      <w:r>
        <w:rPr>
          <w:rFonts w:ascii="Times New Roman" w:hAnsi="Times New Roman"/>
          <w:lang w:val="bg-BG"/>
        </w:rPr>
        <w:t>Възможно</w:t>
      </w:r>
      <w:r w:rsidR="00313F81" w:rsidRPr="00990A5D">
        <w:rPr>
          <w:rFonts w:ascii="Times New Roman" w:hAnsi="Times New Roman"/>
          <w:lang w:val="bg-BG"/>
        </w:rPr>
        <w:t xml:space="preserve"> е </w:t>
      </w:r>
      <w:r>
        <w:rPr>
          <w:rFonts w:ascii="Times New Roman" w:hAnsi="Times New Roman"/>
          <w:lang w:val="bg-BG"/>
        </w:rPr>
        <w:t>Координационният</w:t>
      </w:r>
      <w:r w:rsidRPr="00990A5D">
        <w:rPr>
          <w:rFonts w:ascii="Times New Roman" w:hAnsi="Times New Roman"/>
          <w:lang w:val="bg-BG"/>
        </w:rPr>
        <w:t xml:space="preserve"> съвет по концесиите </w:t>
      </w:r>
      <w:r w:rsidR="00313F81" w:rsidRPr="00990A5D">
        <w:rPr>
          <w:rFonts w:ascii="Times New Roman" w:hAnsi="Times New Roman"/>
          <w:lang w:val="bg-BG"/>
        </w:rPr>
        <w:t>да възлож</w:t>
      </w:r>
      <w:r>
        <w:rPr>
          <w:rFonts w:ascii="Times New Roman" w:hAnsi="Times New Roman"/>
          <w:lang w:val="bg-BG"/>
        </w:rPr>
        <w:t>и</w:t>
      </w:r>
      <w:r w:rsidR="00313F81" w:rsidRPr="00990A5D">
        <w:rPr>
          <w:rFonts w:ascii="Times New Roman" w:hAnsi="Times New Roman"/>
          <w:lang w:val="bg-BG"/>
        </w:rPr>
        <w:t xml:space="preserve"> </w:t>
      </w:r>
      <w:r>
        <w:rPr>
          <w:rFonts w:ascii="Times New Roman" w:hAnsi="Times New Roman"/>
          <w:lang w:val="bg-BG"/>
        </w:rPr>
        <w:t xml:space="preserve">на АППК </w:t>
      </w:r>
      <w:r w:rsidR="00313F81" w:rsidRPr="00990A5D">
        <w:rPr>
          <w:rFonts w:ascii="Times New Roman" w:hAnsi="Times New Roman"/>
          <w:lang w:val="bg-BG"/>
        </w:rPr>
        <w:t>извършване на</w:t>
      </w:r>
      <w:r w:rsidR="00313F81" w:rsidRPr="00990A5D">
        <w:rPr>
          <w:rFonts w:ascii="Times New Roman" w:hAnsi="Times New Roman"/>
        </w:rPr>
        <w:t xml:space="preserve"> извънредни проверки</w:t>
      </w:r>
      <w:r w:rsidR="00313F81" w:rsidRPr="00990A5D">
        <w:rPr>
          <w:rFonts w:ascii="Times New Roman" w:hAnsi="Times New Roman"/>
          <w:lang w:val="bg-BG"/>
        </w:rPr>
        <w:t>.</w:t>
      </w:r>
    </w:p>
    <w:p w:rsidR="00EA0353" w:rsidRPr="00990A5D" w:rsidRDefault="00EA0353" w:rsidP="00FB2479">
      <w:pPr>
        <w:pStyle w:val="a"/>
        <w:ind w:firstLine="567"/>
        <w:rPr>
          <w:rFonts w:ascii="Times New Roman" w:hAnsi="Times New Roman"/>
          <w:b/>
          <w:i/>
        </w:rPr>
      </w:pPr>
    </w:p>
    <w:p w:rsidR="00990A5D" w:rsidRPr="00990A5D" w:rsidRDefault="00990A5D" w:rsidP="00990A5D">
      <w:pPr>
        <w:pStyle w:val="a"/>
        <w:ind w:firstLine="567"/>
        <w:rPr>
          <w:rFonts w:ascii="Times New Roman" w:hAnsi="Times New Roman"/>
          <w:b/>
          <w:i/>
        </w:rPr>
      </w:pPr>
      <w:r w:rsidRPr="00990A5D">
        <w:rPr>
          <w:rFonts w:ascii="Times New Roman" w:hAnsi="Times New Roman"/>
          <w:b/>
          <w:i/>
        </w:rPr>
        <w:t>Портфейл от държавни публични предприятия</w:t>
      </w:r>
    </w:p>
    <w:p w:rsidR="00990A5D" w:rsidRPr="00990A5D" w:rsidRDefault="00990A5D" w:rsidP="00990A5D">
      <w:pPr>
        <w:pStyle w:val="a"/>
        <w:rPr>
          <w:rFonts w:ascii="Times New Roman" w:hAnsi="Times New Roman"/>
          <w:b/>
          <w:i/>
        </w:rPr>
      </w:pPr>
    </w:p>
    <w:p w:rsidR="00990A5D" w:rsidRPr="00990A5D" w:rsidRDefault="00990A5D" w:rsidP="00990A5D">
      <w:pPr>
        <w:pStyle w:val="a"/>
        <w:ind w:firstLine="567"/>
        <w:jc w:val="both"/>
        <w:rPr>
          <w:rFonts w:ascii="Times New Roman" w:hAnsi="Times New Roman"/>
        </w:rPr>
      </w:pPr>
      <w:r w:rsidRPr="00990A5D">
        <w:rPr>
          <w:rFonts w:ascii="Times New Roman" w:hAnsi="Times New Roman"/>
        </w:rPr>
        <w:t>Ключовите показателите за изпълнение, относими към целите на извършване на мониторинг и координация и на държавната политика по отношение на публичните предприятия, ще бъдат определени след влизане в сила на Правилника за прилагане на ЗПП и след изтичане на срока</w:t>
      </w:r>
      <w:r w:rsidR="00FB000F">
        <w:rPr>
          <w:rFonts w:ascii="Times New Roman" w:hAnsi="Times New Roman"/>
          <w:lang w:val="bg-BG"/>
        </w:rPr>
        <w:t>,</w:t>
      </w:r>
      <w:r w:rsidRPr="00990A5D">
        <w:rPr>
          <w:rFonts w:ascii="Times New Roman" w:hAnsi="Times New Roman"/>
        </w:rPr>
        <w:t xml:space="preserve"> определен с него. Едва след като Агенцията разполага с информация за всички търговски дружества с държавно участие и за държавните предприятия, създадени със специални закони на основание чл. 62, ал. 3 от Търговския закон, ще може да определи портфейла от държавни публични предприятия, а оттам и базовата стойност на показателите.</w:t>
      </w:r>
    </w:p>
    <w:p w:rsidR="00907EA0" w:rsidRPr="0013096B" w:rsidRDefault="00907EA0" w:rsidP="00FB2479">
      <w:pPr>
        <w:pStyle w:val="a"/>
        <w:ind w:firstLine="567"/>
        <w:rPr>
          <w:rFonts w:ascii="Times New Roman" w:hAnsi="Times New Roman"/>
        </w:rPr>
      </w:pPr>
    </w:p>
    <w:p w:rsidR="00907EA0" w:rsidRPr="00F74CD7" w:rsidRDefault="00907EA0" w:rsidP="00FB2479">
      <w:pPr>
        <w:pStyle w:val="a"/>
        <w:ind w:firstLine="567"/>
        <w:rPr>
          <w:rFonts w:ascii="Times New Roman" w:hAnsi="Times New Roman"/>
          <w:b/>
          <w:i/>
        </w:rPr>
      </w:pPr>
    </w:p>
    <w:p w:rsidR="004B64BF" w:rsidRPr="00F74CD7" w:rsidRDefault="004B64BF" w:rsidP="00FB2479">
      <w:pPr>
        <w:pStyle w:val="a"/>
        <w:ind w:firstLine="567"/>
        <w:rPr>
          <w:rFonts w:ascii="Times New Roman" w:hAnsi="Times New Roman"/>
          <w:b/>
          <w:i/>
          <w:lang w:val="bg-BG"/>
        </w:rPr>
      </w:pPr>
      <w:r w:rsidRPr="00F74CD7">
        <w:rPr>
          <w:rFonts w:ascii="Times New Roman" w:hAnsi="Times New Roman"/>
          <w:b/>
          <w:i/>
        </w:rPr>
        <w:lastRenderedPageBreak/>
        <w:t>Външни фактори, които могат да окажат въздействие върху постигането на целите на плана</w:t>
      </w:r>
      <w:r w:rsidR="005F7C0C" w:rsidRPr="00F74CD7">
        <w:rPr>
          <w:rFonts w:ascii="Times New Roman" w:hAnsi="Times New Roman"/>
          <w:b/>
          <w:i/>
          <w:lang w:val="bg-BG"/>
        </w:rPr>
        <w:t>:</w:t>
      </w:r>
    </w:p>
    <w:p w:rsidR="00B85049" w:rsidRPr="00F74CD7" w:rsidRDefault="00B85049" w:rsidP="00E35EC7">
      <w:pPr>
        <w:pStyle w:val="a"/>
        <w:rPr>
          <w:rFonts w:ascii="Times New Roman" w:hAnsi="Times New Roman"/>
          <w:b/>
          <w:i/>
          <w:lang w:val="bg-BG"/>
        </w:rPr>
      </w:pPr>
    </w:p>
    <w:p w:rsidR="00D52C78" w:rsidRPr="00F74CD7" w:rsidRDefault="00D52C78" w:rsidP="00FB2479">
      <w:pPr>
        <w:numPr>
          <w:ilvl w:val="0"/>
          <w:numId w:val="7"/>
        </w:numPr>
        <w:tabs>
          <w:tab w:val="left" w:pos="851"/>
        </w:tabs>
        <w:ind w:left="0" w:firstLine="567"/>
        <w:jc w:val="both"/>
      </w:pPr>
      <w:r w:rsidRPr="00F74CD7">
        <w:t xml:space="preserve">Неизпълнение </w:t>
      </w:r>
      <w:r w:rsidR="00086A17">
        <w:t xml:space="preserve">на </w:t>
      </w:r>
      <w:r w:rsidRPr="00F74CD7">
        <w:t>изискванията за отчетност и разкриване на ин</w:t>
      </w:r>
      <w:r w:rsidR="00691182" w:rsidRPr="00F74CD7">
        <w:t xml:space="preserve">формация в съответствие със ЗПП </w:t>
      </w:r>
      <w:r w:rsidRPr="00F74CD7">
        <w:t xml:space="preserve"> от държавните публични предприятия;</w:t>
      </w:r>
    </w:p>
    <w:p w:rsidR="00D52C78" w:rsidRPr="00F74CD7" w:rsidRDefault="00D52C78" w:rsidP="00FB2479">
      <w:pPr>
        <w:numPr>
          <w:ilvl w:val="0"/>
          <w:numId w:val="7"/>
        </w:numPr>
        <w:tabs>
          <w:tab w:val="left" w:pos="851"/>
        </w:tabs>
        <w:ind w:left="0" w:firstLine="567"/>
        <w:jc w:val="both"/>
      </w:pPr>
      <w:r w:rsidRPr="00F74CD7">
        <w:t>Недостатъчна координация, диалог и сътрудничество между координационното звено и органите, упражняващи правата на държавата в предприятията и другите държавни организации, участващи в осъществяването на политиката за участието на държавата в публичните предприятия;</w:t>
      </w:r>
    </w:p>
    <w:p w:rsidR="004B64BF" w:rsidRPr="00F74CD7" w:rsidRDefault="005B5868" w:rsidP="00FB2479">
      <w:pPr>
        <w:numPr>
          <w:ilvl w:val="0"/>
          <w:numId w:val="7"/>
        </w:numPr>
        <w:tabs>
          <w:tab w:val="left" w:pos="851"/>
        </w:tabs>
        <w:ind w:left="0" w:firstLine="567"/>
        <w:jc w:val="both"/>
      </w:pPr>
      <w:r w:rsidRPr="00F74CD7">
        <w:t>Слаб</w:t>
      </w:r>
      <w:r w:rsidR="004B64BF" w:rsidRPr="00F74CD7">
        <w:t xml:space="preserve"> инвеститорски интерес;</w:t>
      </w:r>
    </w:p>
    <w:p w:rsidR="004B64BF" w:rsidRPr="00F74CD7" w:rsidRDefault="004B64BF" w:rsidP="00FB2479">
      <w:pPr>
        <w:numPr>
          <w:ilvl w:val="0"/>
          <w:numId w:val="7"/>
        </w:numPr>
        <w:tabs>
          <w:tab w:val="left" w:pos="851"/>
        </w:tabs>
        <w:ind w:left="0" w:firstLine="567"/>
        <w:jc w:val="both"/>
      </w:pPr>
      <w:r w:rsidRPr="00F74CD7">
        <w:t xml:space="preserve">Липса на съдействие и сътрудничество между институциите, заинтересованите лица и </w:t>
      </w:r>
      <w:r w:rsidR="0031400E" w:rsidRPr="00F74CD7">
        <w:t xml:space="preserve">упражняващите правата на </w:t>
      </w:r>
      <w:r w:rsidR="007961F2" w:rsidRPr="00F74CD7">
        <w:t>собственост</w:t>
      </w:r>
      <w:r w:rsidR="0031400E" w:rsidRPr="00F74CD7">
        <w:t xml:space="preserve"> на</w:t>
      </w:r>
      <w:r w:rsidRPr="00F74CD7">
        <w:t xml:space="preserve"> обекти</w:t>
      </w:r>
      <w:r w:rsidR="00C04AD7" w:rsidRPr="00F74CD7">
        <w:t>те</w:t>
      </w:r>
      <w:r w:rsidRPr="00F74CD7">
        <w:t xml:space="preserve"> на приватизация;</w:t>
      </w:r>
    </w:p>
    <w:p w:rsidR="005F7BAE" w:rsidRPr="00F74CD7" w:rsidRDefault="005F7BAE" w:rsidP="00FB2479">
      <w:pPr>
        <w:numPr>
          <w:ilvl w:val="0"/>
          <w:numId w:val="7"/>
        </w:numPr>
        <w:tabs>
          <w:tab w:val="left" w:pos="851"/>
        </w:tabs>
        <w:ind w:left="0" w:firstLine="567"/>
        <w:jc w:val="both"/>
      </w:pPr>
      <w:r w:rsidRPr="00F74CD7">
        <w:t>Липса на активи и финансов ресурс на купувачи с просрочени задължения към АП</w:t>
      </w:r>
      <w:r w:rsidR="00514B65" w:rsidRPr="00F74CD7">
        <w:t>П</w:t>
      </w:r>
      <w:r w:rsidRPr="00F74CD7">
        <w:t>К, които да осигурят пълно погасяване на задълженията си към Агенцията;</w:t>
      </w:r>
    </w:p>
    <w:p w:rsidR="00EF4132" w:rsidRPr="00F74CD7" w:rsidRDefault="00EF4132" w:rsidP="00FB2479">
      <w:pPr>
        <w:numPr>
          <w:ilvl w:val="0"/>
          <w:numId w:val="7"/>
        </w:numPr>
        <w:tabs>
          <w:tab w:val="left" w:pos="851"/>
        </w:tabs>
        <w:ind w:left="0" w:firstLine="567"/>
        <w:jc w:val="both"/>
      </w:pPr>
      <w:r w:rsidRPr="00F74CD7">
        <w:t>Дълги срокове по решаване на съдебни спорове;</w:t>
      </w:r>
    </w:p>
    <w:p w:rsidR="00E42696" w:rsidRPr="00F74CD7" w:rsidRDefault="005B5868" w:rsidP="00FB2479">
      <w:pPr>
        <w:numPr>
          <w:ilvl w:val="0"/>
          <w:numId w:val="7"/>
        </w:numPr>
        <w:tabs>
          <w:tab w:val="left" w:pos="851"/>
        </w:tabs>
        <w:ind w:left="0" w:firstLine="567"/>
        <w:jc w:val="both"/>
      </w:pPr>
      <w:r w:rsidRPr="00F74CD7">
        <w:t>Изменение на нормативната рамка, водеща до промяна на приоритети</w:t>
      </w:r>
      <w:r w:rsidR="002235FA" w:rsidRPr="00F74CD7">
        <w:t>те</w:t>
      </w:r>
      <w:r w:rsidR="007D0607" w:rsidRPr="00F74CD7">
        <w:t>.</w:t>
      </w:r>
    </w:p>
    <w:p w:rsidR="007D0607" w:rsidRPr="00F74CD7" w:rsidRDefault="007D0607" w:rsidP="007D0607">
      <w:pPr>
        <w:ind w:left="374"/>
        <w:jc w:val="both"/>
      </w:pPr>
    </w:p>
    <w:p w:rsidR="007D0607" w:rsidRPr="00F74CD7" w:rsidRDefault="007D0607" w:rsidP="007D0607">
      <w:pPr>
        <w:ind w:left="374"/>
        <w:jc w:val="both"/>
      </w:pPr>
    </w:p>
    <w:p w:rsidR="004B64BF" w:rsidRPr="00F74CD7" w:rsidRDefault="004B64BF" w:rsidP="00DC2928">
      <w:pPr>
        <w:pStyle w:val="NormalWeb"/>
        <w:spacing w:before="0" w:beforeAutospacing="0"/>
        <w:ind w:firstLine="567"/>
        <w:jc w:val="both"/>
        <w:rPr>
          <w:b/>
          <w:bCs/>
          <w:lang w:val="ru-RU"/>
        </w:rPr>
      </w:pPr>
      <w:r w:rsidRPr="00F74CD7">
        <w:rPr>
          <w:b/>
          <w:bCs/>
        </w:rPr>
        <w:t xml:space="preserve">НЕОБХОДИМИ ДЕЙСТВИЯ </w:t>
      </w:r>
    </w:p>
    <w:p w:rsidR="00EF1D3B" w:rsidRPr="00F74CD7" w:rsidRDefault="00054CD9" w:rsidP="00DC2928">
      <w:pPr>
        <w:shd w:val="clear" w:color="auto" w:fill="FFFFFF"/>
        <w:ind w:firstLine="567"/>
        <w:rPr>
          <w:b/>
          <w:bCs/>
          <w:i/>
          <w:spacing w:val="-1"/>
        </w:rPr>
      </w:pPr>
      <w:r w:rsidRPr="00F74CD7">
        <w:rPr>
          <w:b/>
          <w:bCs/>
          <w:i/>
          <w:spacing w:val="-1"/>
        </w:rPr>
        <w:t>Координация и м</w:t>
      </w:r>
      <w:r w:rsidR="00EF1D3B" w:rsidRPr="00F74CD7">
        <w:rPr>
          <w:b/>
          <w:bCs/>
          <w:i/>
          <w:spacing w:val="-1"/>
        </w:rPr>
        <w:t>ониторинг на публичните предприятия</w:t>
      </w:r>
    </w:p>
    <w:p w:rsidR="00EF1D3B" w:rsidRPr="00F74CD7" w:rsidRDefault="00EF1D3B" w:rsidP="00EF1D3B">
      <w:pPr>
        <w:shd w:val="clear" w:color="auto" w:fill="FFFFFF"/>
        <w:jc w:val="both"/>
        <w:rPr>
          <w:highlight w:val="yellow"/>
        </w:rPr>
      </w:pPr>
    </w:p>
    <w:p w:rsidR="00840A47" w:rsidRPr="00F74CD7" w:rsidRDefault="00840A47" w:rsidP="00DC2928">
      <w:pPr>
        <w:pStyle w:val="ListParagraph"/>
        <w:numPr>
          <w:ilvl w:val="0"/>
          <w:numId w:val="24"/>
        </w:numPr>
        <w:shd w:val="clear" w:color="auto" w:fill="FFFFFF"/>
        <w:tabs>
          <w:tab w:val="left" w:pos="851"/>
        </w:tabs>
        <w:ind w:left="0" w:firstLine="567"/>
        <w:jc w:val="both"/>
      </w:pPr>
      <w:r w:rsidRPr="00F74CD7">
        <w:t>Определяне на портфейла от държавни публични предприятия и събиране на информацията за тях, регламентирана със ЗПП и Правилника за неговото прилагане;</w:t>
      </w:r>
    </w:p>
    <w:p w:rsidR="00EF1D3B" w:rsidRPr="00F74CD7" w:rsidRDefault="00EF1D3B" w:rsidP="00DC2928">
      <w:pPr>
        <w:pStyle w:val="ListParagraph"/>
        <w:numPr>
          <w:ilvl w:val="0"/>
          <w:numId w:val="24"/>
        </w:numPr>
        <w:shd w:val="clear" w:color="auto" w:fill="FFFFFF"/>
        <w:tabs>
          <w:tab w:val="left" w:pos="851"/>
        </w:tabs>
        <w:ind w:left="0" w:firstLine="567"/>
        <w:jc w:val="both"/>
      </w:pPr>
      <w:r w:rsidRPr="00F74CD7">
        <w:t>Изготвяне на анализ на създадените със специални закони, на основание чл.</w:t>
      </w:r>
      <w:r w:rsidR="00C70C37" w:rsidRPr="00F74CD7">
        <w:t> </w:t>
      </w:r>
      <w:r w:rsidRPr="00F74CD7">
        <w:t>62, ал. 3 от Търговския закон, държавни предприятия за изясняване на характера на осъществяваната от тях дейност</w:t>
      </w:r>
      <w:r w:rsidR="002115FC" w:rsidRPr="00F74CD7">
        <w:t xml:space="preserve"> </w:t>
      </w:r>
      <w:r w:rsidR="002115FC" w:rsidRPr="0054758F">
        <w:t>и предложени</w:t>
      </w:r>
      <w:r w:rsidR="00C72A07" w:rsidRPr="0054758F">
        <w:t>е</w:t>
      </w:r>
      <w:r w:rsidR="002115FC" w:rsidRPr="0054758F">
        <w:t xml:space="preserve"> </w:t>
      </w:r>
      <w:r w:rsidR="00905097" w:rsidRPr="0054758F">
        <w:t>към</w:t>
      </w:r>
      <w:r w:rsidR="00C70C37" w:rsidRPr="0054758F">
        <w:t xml:space="preserve"> </w:t>
      </w:r>
      <w:r w:rsidR="00C70C37" w:rsidRPr="00F74CD7">
        <w:t xml:space="preserve">Министерски съвет </w:t>
      </w:r>
      <w:r w:rsidR="002115FC" w:rsidRPr="00F74CD7">
        <w:t>за тяхното преобразуване</w:t>
      </w:r>
      <w:r w:rsidR="00C72A07" w:rsidRPr="00F74CD7">
        <w:t xml:space="preserve"> </w:t>
      </w:r>
      <w:r w:rsidR="00663688">
        <w:t xml:space="preserve">в </w:t>
      </w:r>
      <w:r w:rsidR="00C70C37" w:rsidRPr="00F74CD7">
        <w:t>срок</w:t>
      </w:r>
      <w:r w:rsidR="00663688">
        <w:t xml:space="preserve"> до</w:t>
      </w:r>
      <w:r w:rsidR="00C70C37" w:rsidRPr="00F74CD7">
        <w:t xml:space="preserve"> 11.10.2020 г.</w:t>
      </w:r>
      <w:r w:rsidRPr="00F74CD7">
        <w:t>;</w:t>
      </w:r>
    </w:p>
    <w:p w:rsidR="00EF1D3B" w:rsidRPr="00F74CD7" w:rsidRDefault="00EF1D3B" w:rsidP="00DC2928">
      <w:pPr>
        <w:pStyle w:val="ListParagraph"/>
        <w:numPr>
          <w:ilvl w:val="0"/>
          <w:numId w:val="24"/>
        </w:numPr>
        <w:shd w:val="clear" w:color="auto" w:fill="FFFFFF"/>
        <w:tabs>
          <w:tab w:val="left" w:pos="851"/>
        </w:tabs>
        <w:ind w:left="0" w:firstLine="567"/>
        <w:jc w:val="both"/>
      </w:pPr>
      <w:r w:rsidRPr="00F74CD7">
        <w:t>Разработване на политиката за участие на държавата в публичните предприятия в сътрудничество с органите, упражняващи правата на държавата в публичните предприятия</w:t>
      </w:r>
      <w:r w:rsidR="00604F85" w:rsidRPr="00F74CD7">
        <w:t xml:space="preserve"> </w:t>
      </w:r>
      <w:r w:rsidR="0082770E" w:rsidRPr="0054758F">
        <w:t xml:space="preserve">и представяне за одобрение от Министерски съвет </w:t>
      </w:r>
      <w:r w:rsidR="00663688">
        <w:t xml:space="preserve">в </w:t>
      </w:r>
      <w:r w:rsidR="00604F85" w:rsidRPr="00F74CD7">
        <w:t xml:space="preserve">срок </w:t>
      </w:r>
      <w:r w:rsidR="00663688">
        <w:t xml:space="preserve">до </w:t>
      </w:r>
      <w:r w:rsidR="00D678FB" w:rsidRPr="00F74CD7">
        <w:t>31.12.2020 г.</w:t>
      </w:r>
      <w:r w:rsidRPr="00F74CD7">
        <w:t>;</w:t>
      </w:r>
    </w:p>
    <w:p w:rsidR="00D106F6" w:rsidRPr="00F74CD7" w:rsidRDefault="00D106F6" w:rsidP="00DC2928">
      <w:pPr>
        <w:pStyle w:val="ListParagraph"/>
        <w:numPr>
          <w:ilvl w:val="0"/>
          <w:numId w:val="24"/>
        </w:numPr>
        <w:shd w:val="clear" w:color="auto" w:fill="FFFFFF"/>
        <w:tabs>
          <w:tab w:val="left" w:pos="851"/>
        </w:tabs>
        <w:ind w:left="0" w:firstLine="567"/>
        <w:jc w:val="both"/>
      </w:pPr>
      <w:r w:rsidRPr="00F74CD7">
        <w:t>Извършване на мониторинг на конкурсните процедури за избор и назначаване на членове на органи за управление и контрол;</w:t>
      </w:r>
    </w:p>
    <w:p w:rsidR="00EF1D3B" w:rsidRPr="00F74CD7" w:rsidRDefault="00EF1D3B" w:rsidP="00DC2928">
      <w:pPr>
        <w:pStyle w:val="ListParagraph"/>
        <w:numPr>
          <w:ilvl w:val="0"/>
          <w:numId w:val="24"/>
        </w:numPr>
        <w:tabs>
          <w:tab w:val="left" w:pos="851"/>
        </w:tabs>
        <w:spacing w:after="120"/>
        <w:ind w:left="0" w:firstLine="567"/>
        <w:jc w:val="both"/>
      </w:pPr>
      <w:r w:rsidRPr="00F74CD7">
        <w:t>Изготвяне на годишен обобщен доклад за предходната година за държавните публични предприятия</w:t>
      </w:r>
      <w:r w:rsidR="00E95CC6" w:rsidRPr="00F74CD7">
        <w:t>;</w:t>
      </w:r>
    </w:p>
    <w:p w:rsidR="00EF1D3B" w:rsidRPr="00F74CD7" w:rsidRDefault="00EF1D3B" w:rsidP="00DC2928">
      <w:pPr>
        <w:pStyle w:val="ListParagraph"/>
        <w:numPr>
          <w:ilvl w:val="0"/>
          <w:numId w:val="24"/>
        </w:numPr>
        <w:tabs>
          <w:tab w:val="left" w:pos="851"/>
        </w:tabs>
        <w:spacing w:after="120"/>
        <w:ind w:left="0" w:firstLine="567"/>
        <w:jc w:val="both"/>
      </w:pPr>
      <w:r w:rsidRPr="00F74CD7">
        <w:t xml:space="preserve">Изготвяне на </w:t>
      </w:r>
      <w:r w:rsidR="00EE4556" w:rsidRPr="00185253">
        <w:t>П</w:t>
      </w:r>
      <w:r w:rsidRPr="00185253">
        <w:t xml:space="preserve">лан за извършването на оценки </w:t>
      </w:r>
      <w:r w:rsidR="00AC2890" w:rsidRPr="00185253">
        <w:t>з</w:t>
      </w:r>
      <w:r w:rsidRPr="00185253">
        <w:t xml:space="preserve">а </w:t>
      </w:r>
      <w:r w:rsidR="002B714E" w:rsidRPr="00185253">
        <w:t>представянето</w:t>
      </w:r>
      <w:r w:rsidRPr="00185253">
        <w:t xml:space="preserve"> на определен брой публични предприятия през 2021 година</w:t>
      </w:r>
      <w:r w:rsidR="00E95CC6" w:rsidRPr="00F74CD7">
        <w:t xml:space="preserve"> </w:t>
      </w:r>
      <w:r w:rsidR="002B714E">
        <w:t>в</w:t>
      </w:r>
      <w:r w:rsidR="00E95CC6" w:rsidRPr="00F74CD7">
        <w:t xml:space="preserve"> срок </w:t>
      </w:r>
      <w:r w:rsidR="002B714E">
        <w:t xml:space="preserve">до </w:t>
      </w:r>
      <w:r w:rsidR="00E95CC6" w:rsidRPr="00F74CD7">
        <w:t>31.12.2020 г.;</w:t>
      </w:r>
    </w:p>
    <w:p w:rsidR="00926C5A" w:rsidRPr="00F74CD7" w:rsidRDefault="00287305" w:rsidP="00DC2928">
      <w:pPr>
        <w:pStyle w:val="ListParagraph"/>
        <w:numPr>
          <w:ilvl w:val="0"/>
          <w:numId w:val="24"/>
        </w:numPr>
        <w:tabs>
          <w:tab w:val="left" w:pos="851"/>
        </w:tabs>
        <w:spacing w:after="120"/>
        <w:ind w:left="0" w:firstLine="567"/>
        <w:jc w:val="both"/>
      </w:pPr>
      <w:r w:rsidRPr="00F74CD7">
        <w:t>Възлагане на проектиране, разработка и внедряване на електронн</w:t>
      </w:r>
      <w:r w:rsidR="002B714E">
        <w:t>о-</w:t>
      </w:r>
      <w:r w:rsidRPr="00F74CD7">
        <w:t xml:space="preserve"> информационна система за публичните предприятия.</w:t>
      </w:r>
    </w:p>
    <w:p w:rsidR="00EF1D3B" w:rsidRPr="00F74CD7" w:rsidRDefault="00EF1D3B" w:rsidP="003664C4">
      <w:pPr>
        <w:pStyle w:val="NormalWeb"/>
        <w:spacing w:before="0" w:beforeAutospacing="0" w:after="0" w:afterAutospacing="0"/>
        <w:jc w:val="both"/>
        <w:rPr>
          <w:b/>
          <w:bCs/>
          <w:i/>
        </w:rPr>
      </w:pPr>
    </w:p>
    <w:p w:rsidR="004B64BF" w:rsidRPr="00F74CD7" w:rsidRDefault="004B64BF" w:rsidP="00546358">
      <w:pPr>
        <w:pStyle w:val="NormalWeb"/>
        <w:spacing w:before="0" w:beforeAutospacing="0" w:after="0" w:afterAutospacing="0"/>
        <w:ind w:firstLine="567"/>
        <w:jc w:val="both"/>
        <w:rPr>
          <w:b/>
          <w:bCs/>
          <w:i/>
        </w:rPr>
      </w:pPr>
      <w:r w:rsidRPr="00F74CD7">
        <w:rPr>
          <w:b/>
          <w:bCs/>
          <w:i/>
        </w:rPr>
        <w:t>Подготвителна работа по приватизационните проекти</w:t>
      </w:r>
    </w:p>
    <w:p w:rsidR="005C09F6" w:rsidRPr="00F74CD7" w:rsidRDefault="005C09F6" w:rsidP="003664C4">
      <w:pPr>
        <w:pStyle w:val="NormalWeb"/>
        <w:spacing w:before="0" w:beforeAutospacing="0" w:after="0" w:afterAutospacing="0"/>
        <w:jc w:val="both"/>
        <w:rPr>
          <w:b/>
          <w:bCs/>
          <w:i/>
        </w:rPr>
      </w:pPr>
    </w:p>
    <w:p w:rsidR="004B64BF" w:rsidRPr="00F74CD7" w:rsidRDefault="004B64BF" w:rsidP="00323779">
      <w:pPr>
        <w:pStyle w:val="NormalWeb"/>
        <w:numPr>
          <w:ilvl w:val="0"/>
          <w:numId w:val="9"/>
        </w:numPr>
        <w:tabs>
          <w:tab w:val="left" w:pos="851"/>
        </w:tabs>
        <w:spacing w:before="0" w:beforeAutospacing="0" w:after="0" w:afterAutospacing="0"/>
        <w:ind w:left="0" w:firstLine="567"/>
        <w:jc w:val="both"/>
        <w:rPr>
          <w:b/>
          <w:bCs/>
          <w:i/>
        </w:rPr>
      </w:pPr>
      <w:r w:rsidRPr="00F74CD7">
        <w:t>Набиране</w:t>
      </w:r>
      <w:r w:rsidR="00DD2BCD" w:rsidRPr="00F74CD7">
        <w:t xml:space="preserve"> и/или актуализиране на правна и финансова</w:t>
      </w:r>
      <w:r w:rsidRPr="00F74CD7">
        <w:t xml:space="preserve"> информация за п</w:t>
      </w:r>
      <w:r w:rsidR="00712210" w:rsidRPr="00F74CD7">
        <w:t>одлежащите на приватизация обекти</w:t>
      </w:r>
      <w:r w:rsidRPr="00F74CD7">
        <w:t>;</w:t>
      </w:r>
    </w:p>
    <w:p w:rsidR="000E7C69" w:rsidRPr="00F74CD7" w:rsidRDefault="004B64BF" w:rsidP="00323779">
      <w:pPr>
        <w:numPr>
          <w:ilvl w:val="1"/>
          <w:numId w:val="7"/>
        </w:numPr>
        <w:tabs>
          <w:tab w:val="left" w:pos="851"/>
        </w:tabs>
        <w:ind w:left="0" w:firstLine="567"/>
        <w:jc w:val="both"/>
      </w:pPr>
      <w:r w:rsidRPr="00F74CD7">
        <w:t xml:space="preserve">Определяне на възможностите за продажба на </w:t>
      </w:r>
      <w:r w:rsidR="00C623B8" w:rsidRPr="00F74CD7">
        <w:t>обособени части от дружества</w:t>
      </w:r>
      <w:r w:rsidR="000E7C69" w:rsidRPr="00F74CD7">
        <w:t>;</w:t>
      </w:r>
    </w:p>
    <w:p w:rsidR="004B64BF" w:rsidRPr="00F74CD7" w:rsidRDefault="004B64BF" w:rsidP="00323779">
      <w:pPr>
        <w:numPr>
          <w:ilvl w:val="1"/>
          <w:numId w:val="7"/>
        </w:numPr>
        <w:tabs>
          <w:tab w:val="left" w:pos="851"/>
        </w:tabs>
        <w:ind w:left="0" w:firstLine="567"/>
        <w:jc w:val="both"/>
      </w:pPr>
      <w:r w:rsidRPr="00F74CD7">
        <w:t>Разрешаване на проблеми, зависещи от действията на други държавни ведомства и институции;</w:t>
      </w:r>
    </w:p>
    <w:p w:rsidR="004B64BF" w:rsidRPr="00F74CD7" w:rsidRDefault="004B64BF" w:rsidP="00323779">
      <w:pPr>
        <w:numPr>
          <w:ilvl w:val="1"/>
          <w:numId w:val="7"/>
        </w:numPr>
        <w:tabs>
          <w:tab w:val="left" w:pos="851"/>
        </w:tabs>
        <w:ind w:left="0" w:firstLine="567"/>
        <w:jc w:val="both"/>
      </w:pPr>
      <w:r w:rsidRPr="00F74CD7">
        <w:t>Съгласуване на приватизационните процедури за имоти частна-държавна собственост с Министерство на финансите;</w:t>
      </w:r>
    </w:p>
    <w:p w:rsidR="004B64BF" w:rsidRPr="00F74CD7" w:rsidRDefault="004B64BF" w:rsidP="00323779">
      <w:pPr>
        <w:numPr>
          <w:ilvl w:val="1"/>
          <w:numId w:val="7"/>
        </w:numPr>
        <w:tabs>
          <w:tab w:val="left" w:pos="851"/>
        </w:tabs>
        <w:ind w:left="0" w:firstLine="567"/>
        <w:jc w:val="both"/>
      </w:pPr>
      <w:r w:rsidRPr="00F74CD7">
        <w:lastRenderedPageBreak/>
        <w:t xml:space="preserve">Възлагане на външни изпълнители изготвянето или актуализацията на анализи на правното състояние, приватизационни оценки, информационни меморандуми за съответните обекти; </w:t>
      </w:r>
    </w:p>
    <w:p w:rsidR="004B64BF" w:rsidRPr="00F74CD7" w:rsidRDefault="004B64BF" w:rsidP="00323779">
      <w:pPr>
        <w:numPr>
          <w:ilvl w:val="1"/>
          <w:numId w:val="7"/>
        </w:numPr>
        <w:tabs>
          <w:tab w:val="left" w:pos="851"/>
        </w:tabs>
        <w:ind w:left="0" w:firstLine="567"/>
        <w:jc w:val="both"/>
      </w:pPr>
      <w:r w:rsidRPr="00F74CD7">
        <w:t>Осъществяване на приватизационни проекти;</w:t>
      </w:r>
    </w:p>
    <w:p w:rsidR="00643E0A" w:rsidRPr="00552037" w:rsidRDefault="004B64BF" w:rsidP="00323779">
      <w:pPr>
        <w:numPr>
          <w:ilvl w:val="1"/>
          <w:numId w:val="7"/>
        </w:numPr>
        <w:tabs>
          <w:tab w:val="left" w:pos="851"/>
        </w:tabs>
        <w:ind w:left="0" w:firstLine="567"/>
        <w:jc w:val="both"/>
      </w:pPr>
      <w:r w:rsidRPr="00F74CD7">
        <w:t>Определяне на метод за приватизация.</w:t>
      </w:r>
    </w:p>
    <w:p w:rsidR="004E09D7" w:rsidRPr="00F74CD7" w:rsidRDefault="004E09D7" w:rsidP="003664C4">
      <w:pPr>
        <w:pStyle w:val="NormalWeb"/>
        <w:spacing w:before="0" w:beforeAutospacing="0" w:after="0" w:afterAutospacing="0"/>
        <w:jc w:val="both"/>
        <w:rPr>
          <w:b/>
          <w:bCs/>
          <w:i/>
        </w:rPr>
      </w:pPr>
    </w:p>
    <w:p w:rsidR="004B64BF" w:rsidRPr="00F74CD7" w:rsidRDefault="004B64BF" w:rsidP="00323779">
      <w:pPr>
        <w:pStyle w:val="NormalWeb"/>
        <w:spacing w:before="0" w:beforeAutospacing="0" w:after="0" w:afterAutospacing="0"/>
        <w:ind w:firstLine="567"/>
        <w:jc w:val="both"/>
        <w:rPr>
          <w:b/>
          <w:bCs/>
          <w:i/>
        </w:rPr>
      </w:pPr>
      <w:r w:rsidRPr="00F74CD7">
        <w:rPr>
          <w:b/>
          <w:bCs/>
          <w:i/>
        </w:rPr>
        <w:t xml:space="preserve">Маркетинг и връзки с обществеността </w:t>
      </w:r>
    </w:p>
    <w:p w:rsidR="005C09F6" w:rsidRPr="00F74CD7" w:rsidRDefault="005C09F6" w:rsidP="003664C4">
      <w:pPr>
        <w:pStyle w:val="NormalWeb"/>
        <w:spacing w:before="0" w:beforeAutospacing="0" w:after="0" w:afterAutospacing="0"/>
        <w:jc w:val="both"/>
        <w:rPr>
          <w:b/>
          <w:bCs/>
          <w:i/>
        </w:rPr>
      </w:pPr>
    </w:p>
    <w:p w:rsidR="004B64BF" w:rsidRPr="00F74CD7" w:rsidRDefault="004B64BF" w:rsidP="00323779">
      <w:pPr>
        <w:numPr>
          <w:ilvl w:val="0"/>
          <w:numId w:val="7"/>
        </w:numPr>
        <w:tabs>
          <w:tab w:val="num" w:pos="935"/>
        </w:tabs>
        <w:ind w:left="0" w:firstLine="567"/>
        <w:jc w:val="both"/>
      </w:pPr>
      <w:r w:rsidRPr="00F74CD7">
        <w:t xml:space="preserve">Отразяване </w:t>
      </w:r>
      <w:r w:rsidR="00DD2BCD" w:rsidRPr="00F74CD7">
        <w:t>на</w:t>
      </w:r>
      <w:r w:rsidRPr="00F74CD7">
        <w:t xml:space="preserve"> интернет-страницата</w:t>
      </w:r>
      <w:r w:rsidR="00DD2BCD" w:rsidRPr="00F74CD7">
        <w:t xml:space="preserve"> на АППК</w:t>
      </w:r>
      <w:r w:rsidRPr="00F74CD7">
        <w:t xml:space="preserve"> на информация за хода</w:t>
      </w:r>
      <w:r w:rsidR="00712210" w:rsidRPr="00F74CD7">
        <w:t xml:space="preserve"> на приватизационните процедури</w:t>
      </w:r>
      <w:r w:rsidRPr="00F74CD7">
        <w:t xml:space="preserve">; </w:t>
      </w:r>
    </w:p>
    <w:p w:rsidR="007D00CB" w:rsidRPr="00F74CD7" w:rsidRDefault="00315612" w:rsidP="00323779">
      <w:pPr>
        <w:numPr>
          <w:ilvl w:val="0"/>
          <w:numId w:val="7"/>
        </w:numPr>
        <w:tabs>
          <w:tab w:val="num" w:pos="935"/>
        </w:tabs>
        <w:ind w:left="0" w:firstLine="567"/>
        <w:jc w:val="both"/>
      </w:pPr>
      <w:r w:rsidRPr="00F74CD7">
        <w:t xml:space="preserve">Публикуване на информационни проспекти </w:t>
      </w:r>
      <w:r w:rsidR="00157785" w:rsidRPr="00F74CD7">
        <w:t xml:space="preserve">и меморандуми </w:t>
      </w:r>
      <w:r w:rsidR="00BB2706" w:rsidRPr="00F74CD7">
        <w:t>на предлаганите за продажба обекти съ</w:t>
      </w:r>
      <w:r w:rsidR="001E06E0" w:rsidRPr="00F74CD7">
        <w:t xml:space="preserve">ответно </w:t>
      </w:r>
      <w:r w:rsidR="003C74A5" w:rsidRPr="00F74CD7">
        <w:t>на Електронната</w:t>
      </w:r>
      <w:r w:rsidR="00BB2706" w:rsidRPr="00F74CD7">
        <w:t xml:space="preserve"> платформа </w:t>
      </w:r>
      <w:r w:rsidR="003C74A5" w:rsidRPr="00F74CD7">
        <w:t>за продажба на имоти</w:t>
      </w:r>
      <w:r w:rsidR="000E65CB" w:rsidRPr="00F74CD7">
        <w:t xml:space="preserve"> </w:t>
      </w:r>
      <w:r w:rsidR="008B7AAE">
        <w:t>или</w:t>
      </w:r>
      <w:r w:rsidR="000E65CB" w:rsidRPr="00F74CD7">
        <w:t xml:space="preserve"> на интернет-страницата на Българска фондова борса</w:t>
      </w:r>
      <w:r w:rsidR="00BB2706" w:rsidRPr="00F74CD7">
        <w:t>;</w:t>
      </w:r>
    </w:p>
    <w:p w:rsidR="006771F1" w:rsidRPr="00F74CD7" w:rsidRDefault="006771F1" w:rsidP="00323779">
      <w:pPr>
        <w:numPr>
          <w:ilvl w:val="0"/>
          <w:numId w:val="7"/>
        </w:numPr>
        <w:tabs>
          <w:tab w:val="num" w:pos="935"/>
        </w:tabs>
        <w:ind w:left="0" w:firstLine="567"/>
        <w:jc w:val="both"/>
      </w:pPr>
      <w:r w:rsidRPr="00F74CD7">
        <w:t>Публикуване на актуална информация и отчети за дейността на публичните предприятия, включително финансова и нефинансова информация за предприятията, на интернет-страницата на АППК;</w:t>
      </w:r>
    </w:p>
    <w:p w:rsidR="004B64BF" w:rsidRPr="00F74CD7" w:rsidRDefault="004B64BF" w:rsidP="00323779">
      <w:pPr>
        <w:numPr>
          <w:ilvl w:val="0"/>
          <w:numId w:val="7"/>
        </w:numPr>
        <w:tabs>
          <w:tab w:val="num" w:pos="935"/>
        </w:tabs>
        <w:ind w:left="0" w:firstLine="567"/>
        <w:jc w:val="both"/>
      </w:pPr>
      <w:r w:rsidRPr="00F74CD7">
        <w:t>Провеждане на интервюта, брифинги и пресконференции;</w:t>
      </w:r>
    </w:p>
    <w:p w:rsidR="004B64BF" w:rsidRPr="00F74CD7" w:rsidRDefault="004B64BF" w:rsidP="00323779">
      <w:pPr>
        <w:numPr>
          <w:ilvl w:val="0"/>
          <w:numId w:val="7"/>
        </w:numPr>
        <w:tabs>
          <w:tab w:val="num" w:pos="935"/>
        </w:tabs>
        <w:ind w:left="0" w:firstLine="567"/>
        <w:jc w:val="both"/>
      </w:pPr>
      <w:r w:rsidRPr="00F74CD7">
        <w:t>Участие на представители на АП</w:t>
      </w:r>
      <w:r w:rsidR="00157785" w:rsidRPr="00F74CD7">
        <w:t>П</w:t>
      </w:r>
      <w:r w:rsidRPr="00F74CD7">
        <w:t>К във форуми и мероприятия, организирани от други институции или организации.</w:t>
      </w:r>
    </w:p>
    <w:p w:rsidR="004E09D7" w:rsidRPr="00F74CD7" w:rsidRDefault="004E09D7" w:rsidP="003664C4">
      <w:pPr>
        <w:shd w:val="clear" w:color="auto" w:fill="FFFFFF"/>
        <w:rPr>
          <w:b/>
          <w:bCs/>
          <w:i/>
          <w:lang w:val="en-US"/>
        </w:rPr>
      </w:pPr>
    </w:p>
    <w:p w:rsidR="004B64BF" w:rsidRPr="00F74CD7" w:rsidRDefault="004B64BF" w:rsidP="00546358">
      <w:pPr>
        <w:shd w:val="clear" w:color="auto" w:fill="FFFFFF"/>
        <w:ind w:firstLine="374"/>
        <w:rPr>
          <w:b/>
          <w:bCs/>
          <w:i/>
        </w:rPr>
      </w:pPr>
      <w:r w:rsidRPr="00F74CD7">
        <w:rPr>
          <w:b/>
          <w:bCs/>
          <w:i/>
        </w:rPr>
        <w:t>Контрол на приватизационните договори</w:t>
      </w:r>
    </w:p>
    <w:p w:rsidR="005C09F6" w:rsidRPr="00F74CD7" w:rsidRDefault="005C09F6" w:rsidP="003664C4">
      <w:pPr>
        <w:shd w:val="clear" w:color="auto" w:fill="FFFFFF"/>
        <w:rPr>
          <w:b/>
          <w:bCs/>
          <w:i/>
        </w:rPr>
      </w:pPr>
    </w:p>
    <w:p w:rsidR="00A21CC6" w:rsidRPr="00F74CD7" w:rsidRDefault="00A21CC6" w:rsidP="00323779">
      <w:pPr>
        <w:numPr>
          <w:ilvl w:val="0"/>
          <w:numId w:val="7"/>
        </w:numPr>
        <w:tabs>
          <w:tab w:val="clear" w:pos="644"/>
          <w:tab w:val="left" w:pos="709"/>
          <w:tab w:val="left" w:pos="851"/>
        </w:tabs>
        <w:ind w:left="0" w:firstLine="567"/>
        <w:jc w:val="both"/>
      </w:pPr>
      <w:r w:rsidRPr="00F74CD7">
        <w:t>Изготвяне на План за осъществяване на проверки на място в приватизираните дружества с цел повишаване коректността при отчитане на изпълнението, респ. неизпълнението на поетите с приватизационните договори задължения;</w:t>
      </w:r>
    </w:p>
    <w:p w:rsidR="00A21CC6" w:rsidRPr="00F74CD7" w:rsidRDefault="00A21CC6" w:rsidP="00323779">
      <w:pPr>
        <w:numPr>
          <w:ilvl w:val="0"/>
          <w:numId w:val="7"/>
        </w:numPr>
        <w:tabs>
          <w:tab w:val="left" w:pos="709"/>
          <w:tab w:val="left" w:pos="851"/>
        </w:tabs>
        <w:ind w:left="0" w:firstLine="567"/>
        <w:jc w:val="both"/>
      </w:pPr>
      <w:r w:rsidRPr="00F74CD7">
        <w:t>Изготвяне на уведомления до купувачите по приватизационните договори за предоставяне на всички отчетни документи, необходими за доказване на изпълнението на поетите с договорите задължения за 2018 г.;</w:t>
      </w:r>
    </w:p>
    <w:p w:rsidR="00A21CC6" w:rsidRPr="00F74CD7" w:rsidRDefault="00A21CC6" w:rsidP="00323779">
      <w:pPr>
        <w:numPr>
          <w:ilvl w:val="0"/>
          <w:numId w:val="7"/>
        </w:numPr>
        <w:tabs>
          <w:tab w:val="left" w:pos="709"/>
          <w:tab w:val="left" w:pos="851"/>
        </w:tabs>
        <w:ind w:left="0" w:firstLine="567"/>
        <w:jc w:val="both"/>
      </w:pPr>
      <w:r w:rsidRPr="00F74CD7">
        <w:t xml:space="preserve">Събиране на писмена информация от компетентните държавни институции, доказваща изпълнението/неизпълнението на задълженията от страна на купувачите по </w:t>
      </w:r>
      <w:r w:rsidRPr="00F74CD7">
        <w:rPr>
          <w:spacing w:val="-1"/>
        </w:rPr>
        <w:t xml:space="preserve">приватизационните договори - НОИ, ЦРОЗ, Централен депозитар, Агенция по вписванията, </w:t>
      </w:r>
      <w:r w:rsidRPr="00F74CD7">
        <w:t>РИОСВ, ДА “ДР и ВВЗ”, КЕВР и др.;</w:t>
      </w:r>
    </w:p>
    <w:p w:rsidR="00A21CC6" w:rsidRPr="00F74CD7" w:rsidRDefault="00A21CC6" w:rsidP="00323779">
      <w:pPr>
        <w:numPr>
          <w:ilvl w:val="0"/>
          <w:numId w:val="7"/>
        </w:numPr>
        <w:tabs>
          <w:tab w:val="left" w:pos="709"/>
          <w:tab w:val="left" w:pos="851"/>
        </w:tabs>
        <w:ind w:left="0" w:firstLine="567"/>
        <w:jc w:val="both"/>
      </w:pPr>
      <w:r w:rsidRPr="00F74CD7">
        <w:rPr>
          <w:spacing w:val="-1"/>
        </w:rPr>
        <w:t xml:space="preserve">Приключване с констатации на следприватизационния контрол по изпълнение на изискуемите задължения </w:t>
      </w:r>
      <w:r w:rsidRPr="00F74CD7">
        <w:t>по приватизационните договори;</w:t>
      </w:r>
    </w:p>
    <w:p w:rsidR="00A21CC6" w:rsidRPr="00F74CD7" w:rsidRDefault="00A21CC6" w:rsidP="00323779">
      <w:pPr>
        <w:numPr>
          <w:ilvl w:val="0"/>
          <w:numId w:val="7"/>
        </w:numPr>
        <w:tabs>
          <w:tab w:val="left" w:pos="709"/>
          <w:tab w:val="left" w:pos="851"/>
        </w:tabs>
        <w:ind w:left="0" w:firstLine="567"/>
        <w:jc w:val="both"/>
      </w:pPr>
      <w:r w:rsidRPr="00F74CD7">
        <w:t>Предложения за начисляване на неустойки;</w:t>
      </w:r>
    </w:p>
    <w:p w:rsidR="00A21CC6" w:rsidRPr="00F74CD7" w:rsidRDefault="00A21CC6" w:rsidP="00323779">
      <w:pPr>
        <w:numPr>
          <w:ilvl w:val="0"/>
          <w:numId w:val="7"/>
        </w:numPr>
        <w:tabs>
          <w:tab w:val="left" w:pos="709"/>
          <w:tab w:val="left" w:pos="851"/>
        </w:tabs>
        <w:ind w:left="0" w:firstLine="567"/>
        <w:jc w:val="both"/>
      </w:pPr>
      <w:r w:rsidRPr="00F74CD7">
        <w:rPr>
          <w:bCs/>
          <w:iCs/>
          <w:spacing w:val="-1"/>
        </w:rPr>
        <w:t>По постъпили искания и след извършена проверка, издаване на удостоверение по чл. 22 б от ЗПСК за изплатена цена и при поискване за изпълнение на други задължения;</w:t>
      </w:r>
    </w:p>
    <w:p w:rsidR="00A21CC6" w:rsidRPr="00F74CD7" w:rsidRDefault="00A21CC6" w:rsidP="00323779">
      <w:pPr>
        <w:numPr>
          <w:ilvl w:val="0"/>
          <w:numId w:val="7"/>
        </w:numPr>
        <w:tabs>
          <w:tab w:val="left" w:pos="709"/>
          <w:tab w:val="left" w:pos="851"/>
        </w:tabs>
        <w:ind w:left="0" w:firstLine="567"/>
        <w:jc w:val="both"/>
      </w:pPr>
      <w:r w:rsidRPr="00F74CD7">
        <w:rPr>
          <w:bCs/>
          <w:iCs/>
          <w:spacing w:val="-1"/>
        </w:rPr>
        <w:t xml:space="preserve">По постъпили искания и след извършена проверка, издаване на удостоверение по чл.78, ал. 2 от Закона за държавната собственост </w:t>
      </w:r>
      <w:r w:rsidRPr="00F74CD7">
        <w:rPr>
          <w:bCs/>
          <w:i/>
          <w:iCs/>
          <w:spacing w:val="-1"/>
        </w:rPr>
        <w:t>(</w:t>
      </w:r>
      <w:r w:rsidR="00266462" w:rsidRPr="00F74CD7">
        <w:rPr>
          <w:bCs/>
          <w:i/>
          <w:iCs/>
          <w:spacing w:val="-1"/>
        </w:rPr>
        <w:t xml:space="preserve">обн. </w:t>
      </w:r>
      <w:r w:rsidRPr="00F74CD7">
        <w:rPr>
          <w:bCs/>
          <w:i/>
          <w:iCs/>
          <w:spacing w:val="-1"/>
        </w:rPr>
        <w:t>ДВ, бр. 18 от 2010 г.)</w:t>
      </w:r>
      <w:r w:rsidRPr="00F74CD7">
        <w:rPr>
          <w:bCs/>
          <w:iCs/>
          <w:spacing w:val="-1"/>
        </w:rPr>
        <w:t xml:space="preserve"> за липса на задължения, произтичащи от неизпълнение на договор за приватизационна продажба.</w:t>
      </w:r>
    </w:p>
    <w:p w:rsidR="00546358" w:rsidRPr="00F74CD7" w:rsidRDefault="00546358" w:rsidP="004B64BF">
      <w:pPr>
        <w:shd w:val="clear" w:color="auto" w:fill="FFFFFF"/>
      </w:pPr>
    </w:p>
    <w:p w:rsidR="004E5E57" w:rsidRPr="00F74CD7" w:rsidRDefault="004E5E57" w:rsidP="00546358">
      <w:pPr>
        <w:ind w:firstLine="567"/>
        <w:jc w:val="both"/>
        <w:rPr>
          <w:b/>
          <w:i/>
        </w:rPr>
      </w:pPr>
      <w:r w:rsidRPr="00F74CD7">
        <w:rPr>
          <w:b/>
          <w:i/>
        </w:rPr>
        <w:t>Независим външен контрол на изпълнението на определени концесионни договори</w:t>
      </w:r>
    </w:p>
    <w:p w:rsidR="00BA7CD5" w:rsidRPr="00F74CD7" w:rsidRDefault="00BA7CD5" w:rsidP="004E5E57">
      <w:pPr>
        <w:jc w:val="both"/>
        <w:rPr>
          <w:b/>
          <w:i/>
        </w:rPr>
      </w:pPr>
    </w:p>
    <w:p w:rsidR="00144B1F" w:rsidRPr="0054758F" w:rsidRDefault="00144B1F" w:rsidP="00790149">
      <w:pPr>
        <w:numPr>
          <w:ilvl w:val="0"/>
          <w:numId w:val="20"/>
        </w:numPr>
        <w:shd w:val="clear" w:color="auto" w:fill="FFFFFF"/>
        <w:tabs>
          <w:tab w:val="left" w:pos="851"/>
        </w:tabs>
        <w:ind w:left="0" w:firstLine="567"/>
        <w:jc w:val="both"/>
      </w:pPr>
      <w:r w:rsidRPr="00F74CD7">
        <w:t xml:space="preserve">Изготвяне на график за осъществяване на </w:t>
      </w:r>
      <w:r w:rsidR="00B149B5">
        <w:t xml:space="preserve">контрол на </w:t>
      </w:r>
      <w:r w:rsidR="007041CF" w:rsidRPr="0054758F">
        <w:t>концесионни договори</w:t>
      </w:r>
      <w:r w:rsidR="00E10FD8" w:rsidRPr="0054758F">
        <w:t xml:space="preserve">, включени в </w:t>
      </w:r>
      <w:r w:rsidR="00185253" w:rsidRPr="0054758F">
        <w:t>Г</w:t>
      </w:r>
      <w:r w:rsidR="00E10FD8" w:rsidRPr="0054758F">
        <w:t>одишния план</w:t>
      </w:r>
      <w:r w:rsidR="007041CF" w:rsidRPr="0054758F">
        <w:t>;</w:t>
      </w:r>
    </w:p>
    <w:p w:rsidR="00144B1F" w:rsidRPr="00F74CD7" w:rsidRDefault="00144B1F" w:rsidP="00790149">
      <w:pPr>
        <w:pStyle w:val="ListParagraph"/>
        <w:numPr>
          <w:ilvl w:val="0"/>
          <w:numId w:val="20"/>
        </w:numPr>
        <w:shd w:val="clear" w:color="auto" w:fill="FFFFFF"/>
        <w:tabs>
          <w:tab w:val="left" w:pos="851"/>
        </w:tabs>
        <w:ind w:left="0" w:firstLine="567"/>
        <w:jc w:val="both"/>
      </w:pPr>
      <w:r w:rsidRPr="00F74CD7">
        <w:t xml:space="preserve">Извършване на планови проверки на изпълнението на концесионни договори включени в </w:t>
      </w:r>
      <w:r w:rsidR="00185253">
        <w:t>Г</w:t>
      </w:r>
      <w:r w:rsidRPr="00F74CD7">
        <w:t>одишния план;</w:t>
      </w:r>
    </w:p>
    <w:p w:rsidR="00144B1F" w:rsidRPr="00F74CD7" w:rsidRDefault="00144B1F" w:rsidP="00790149">
      <w:pPr>
        <w:pStyle w:val="ListParagraph"/>
        <w:numPr>
          <w:ilvl w:val="0"/>
          <w:numId w:val="20"/>
        </w:numPr>
        <w:shd w:val="clear" w:color="auto" w:fill="FFFFFF"/>
        <w:tabs>
          <w:tab w:val="left" w:pos="851"/>
        </w:tabs>
        <w:ind w:left="0" w:firstLine="567"/>
        <w:jc w:val="both"/>
      </w:pPr>
      <w:r w:rsidRPr="00F74CD7">
        <w:t>Извършване на извънредни проверки на изпълнението на концесионни договори възложени от Координационния съвет по концесиите;</w:t>
      </w:r>
    </w:p>
    <w:p w:rsidR="00144B1F" w:rsidRPr="0054758F" w:rsidRDefault="00144B1F" w:rsidP="00790149">
      <w:pPr>
        <w:pStyle w:val="ListParagraph"/>
        <w:numPr>
          <w:ilvl w:val="0"/>
          <w:numId w:val="20"/>
        </w:numPr>
        <w:shd w:val="clear" w:color="auto" w:fill="FFFFFF"/>
        <w:tabs>
          <w:tab w:val="left" w:pos="851"/>
        </w:tabs>
        <w:ind w:left="0" w:firstLine="567"/>
        <w:jc w:val="both"/>
      </w:pPr>
      <w:r w:rsidRPr="00F74CD7">
        <w:lastRenderedPageBreak/>
        <w:t>Изготвяне на доклади от извършените проверки с констатации и препоръки</w:t>
      </w:r>
      <w:r w:rsidR="00606102">
        <w:t xml:space="preserve"> </w:t>
      </w:r>
      <w:r w:rsidR="00606102" w:rsidRPr="0054758F">
        <w:t xml:space="preserve">съгласно нормативните изисквания и </w:t>
      </w:r>
      <w:r w:rsidR="007D57C4" w:rsidRPr="0054758F">
        <w:t>разработените Правила за извършване на външен последващ контрол по изпълнението на определени концесионни договори от АППК.</w:t>
      </w:r>
    </w:p>
    <w:p w:rsidR="00E079CF" w:rsidRPr="00F74CD7" w:rsidRDefault="00E079CF" w:rsidP="004B64BF">
      <w:pPr>
        <w:shd w:val="clear" w:color="auto" w:fill="FFFFFF"/>
      </w:pPr>
    </w:p>
    <w:p w:rsidR="004B64BF" w:rsidRPr="00F74CD7" w:rsidRDefault="004B64BF" w:rsidP="00546358">
      <w:pPr>
        <w:shd w:val="clear" w:color="auto" w:fill="FFFFFF"/>
        <w:ind w:firstLine="567"/>
        <w:rPr>
          <w:b/>
          <w:bCs/>
          <w:i/>
          <w:spacing w:val="-1"/>
        </w:rPr>
      </w:pPr>
      <w:r w:rsidRPr="00F74CD7">
        <w:rPr>
          <w:b/>
          <w:bCs/>
          <w:i/>
          <w:spacing w:val="-1"/>
        </w:rPr>
        <w:t>Правно осигуряване на следприватизационния контрол</w:t>
      </w:r>
      <w:r w:rsidR="004E5E57" w:rsidRPr="00F74CD7">
        <w:rPr>
          <w:b/>
          <w:bCs/>
          <w:i/>
          <w:spacing w:val="-1"/>
        </w:rPr>
        <w:t xml:space="preserve"> и </w:t>
      </w:r>
      <w:r w:rsidR="00615533" w:rsidRPr="00F74CD7">
        <w:rPr>
          <w:b/>
          <w:bCs/>
          <w:i/>
          <w:spacing w:val="-1"/>
        </w:rPr>
        <w:t xml:space="preserve">на </w:t>
      </w:r>
      <w:r w:rsidR="004E5E57" w:rsidRPr="00F74CD7">
        <w:rPr>
          <w:b/>
          <w:bCs/>
          <w:i/>
          <w:spacing w:val="-1"/>
        </w:rPr>
        <w:t xml:space="preserve">контрола </w:t>
      </w:r>
      <w:r w:rsidR="00615533" w:rsidRPr="00F74CD7">
        <w:rPr>
          <w:b/>
          <w:bCs/>
          <w:i/>
          <w:spacing w:val="-1"/>
        </w:rPr>
        <w:t>по концесионните договори</w:t>
      </w:r>
    </w:p>
    <w:p w:rsidR="005C09F6" w:rsidRPr="00F74CD7" w:rsidRDefault="005C09F6" w:rsidP="003664C4">
      <w:pPr>
        <w:shd w:val="clear" w:color="auto" w:fill="FFFFFF"/>
        <w:rPr>
          <w:b/>
          <w:bCs/>
          <w:i/>
          <w:spacing w:val="-1"/>
        </w:rPr>
      </w:pPr>
    </w:p>
    <w:p w:rsidR="004B64BF" w:rsidRPr="00F74CD7" w:rsidRDefault="004B64BF" w:rsidP="00513DAE">
      <w:pPr>
        <w:numPr>
          <w:ilvl w:val="0"/>
          <w:numId w:val="7"/>
        </w:numPr>
        <w:tabs>
          <w:tab w:val="clear" w:pos="644"/>
          <w:tab w:val="num" w:pos="0"/>
          <w:tab w:val="num" w:pos="851"/>
        </w:tabs>
        <w:ind w:left="0" w:firstLine="567"/>
        <w:jc w:val="both"/>
      </w:pPr>
      <w:r w:rsidRPr="00F74CD7">
        <w:t>Осигуряване на активност при образуването на изпълнителни дела, както и в рамките на вече започналите изпълнителни производства чрез своевременното и ефективно използване на принудителните способи за изпълнение, като се стимулира използването на всички законови възможности за събиране на вземанията на Агенцията, включително чрез сключване на</w:t>
      </w:r>
      <w:r w:rsidR="008F67DB" w:rsidRPr="00F74CD7">
        <w:t xml:space="preserve"> спогодби </w:t>
      </w:r>
      <w:r w:rsidR="00337901" w:rsidRPr="00F74CD7">
        <w:t>з</w:t>
      </w:r>
      <w:r w:rsidR="008F67DB" w:rsidRPr="00F74CD7">
        <w:t>а изплащане на дълга;</w:t>
      </w:r>
    </w:p>
    <w:p w:rsidR="00000092" w:rsidRPr="00F74CD7" w:rsidRDefault="00000092" w:rsidP="00513DAE">
      <w:pPr>
        <w:numPr>
          <w:ilvl w:val="0"/>
          <w:numId w:val="7"/>
        </w:numPr>
        <w:tabs>
          <w:tab w:val="clear" w:pos="644"/>
          <w:tab w:val="num" w:pos="0"/>
          <w:tab w:val="num" w:pos="851"/>
        </w:tabs>
        <w:ind w:left="0" w:firstLine="567"/>
        <w:jc w:val="both"/>
      </w:pPr>
      <w:r w:rsidRPr="00F74CD7">
        <w:t>Ефективно и навременно осъществяване на процесуално представителство дела, по които Агенцията е ответник с цел предотвратяване на неблагоприятни последици, свързани със заплащането на обезщетения и разноски;</w:t>
      </w:r>
    </w:p>
    <w:p w:rsidR="00000092" w:rsidRPr="00F74CD7" w:rsidRDefault="00000092" w:rsidP="00513DAE">
      <w:pPr>
        <w:numPr>
          <w:ilvl w:val="0"/>
          <w:numId w:val="7"/>
        </w:numPr>
        <w:tabs>
          <w:tab w:val="clear" w:pos="644"/>
          <w:tab w:val="num" w:pos="0"/>
          <w:tab w:val="num" w:pos="851"/>
        </w:tabs>
        <w:ind w:left="0" w:firstLine="567"/>
        <w:jc w:val="both"/>
      </w:pPr>
      <w:r w:rsidRPr="00F74CD7">
        <w:t>Своевременно събиране на съдебни книжа, вписване на обезпечителни заповеди, издадени по молби от АППК, снабдяване с изпълнителни листа в полза на АППК и предприемане на действия за образуване на изпълнително производство;</w:t>
      </w:r>
    </w:p>
    <w:p w:rsidR="00000092" w:rsidRPr="00F74CD7" w:rsidRDefault="00000092" w:rsidP="00513DAE">
      <w:pPr>
        <w:numPr>
          <w:ilvl w:val="0"/>
          <w:numId w:val="7"/>
        </w:numPr>
        <w:tabs>
          <w:tab w:val="clear" w:pos="644"/>
          <w:tab w:val="num" w:pos="0"/>
          <w:tab w:val="num" w:pos="851"/>
        </w:tabs>
        <w:ind w:left="0" w:firstLine="567"/>
        <w:jc w:val="both"/>
      </w:pPr>
      <w:r w:rsidRPr="00F74CD7">
        <w:t xml:space="preserve">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 и на задълженията по концесионни договори, както и тяхното обезпечаване.  </w:t>
      </w:r>
    </w:p>
    <w:p w:rsidR="004B64BF" w:rsidRPr="00F74CD7" w:rsidRDefault="004B64BF" w:rsidP="00513DAE">
      <w:pPr>
        <w:numPr>
          <w:ilvl w:val="0"/>
          <w:numId w:val="7"/>
        </w:numPr>
        <w:tabs>
          <w:tab w:val="clear" w:pos="644"/>
          <w:tab w:val="num" w:pos="0"/>
          <w:tab w:val="num" w:pos="851"/>
        </w:tabs>
        <w:ind w:left="0" w:firstLine="567"/>
        <w:jc w:val="both"/>
      </w:pPr>
      <w:r w:rsidRPr="00F74CD7">
        <w:t>Своевременно предявяване на вземанията на АП</w:t>
      </w:r>
      <w:r w:rsidR="007041CF" w:rsidRPr="00F74CD7">
        <w:t>П</w:t>
      </w:r>
      <w:r w:rsidRPr="00F74CD7">
        <w:t>К в производство по несъстоятелност или ликвидация на купувачите по приватизационните договори, както и по отношение на приватизирани дружества в случаите на вписано обезпечение;</w:t>
      </w:r>
    </w:p>
    <w:p w:rsidR="00000092" w:rsidRPr="0054758F" w:rsidRDefault="00000092" w:rsidP="00513DAE">
      <w:pPr>
        <w:numPr>
          <w:ilvl w:val="0"/>
          <w:numId w:val="7"/>
        </w:numPr>
        <w:tabs>
          <w:tab w:val="clear" w:pos="644"/>
          <w:tab w:val="num" w:pos="0"/>
          <w:tab w:val="num" w:pos="851"/>
        </w:tabs>
        <w:ind w:left="0" w:firstLine="567"/>
        <w:jc w:val="both"/>
      </w:pPr>
      <w:r w:rsidRPr="00F74CD7">
        <w:t xml:space="preserve">Осигуряване </w:t>
      </w:r>
      <w:r w:rsidR="00AD17C1">
        <w:t>на законосъобразно</w:t>
      </w:r>
      <w:r w:rsidR="00AE420E" w:rsidRPr="00F74CD7">
        <w:t xml:space="preserve"> осъществяване на контрол върху </w:t>
      </w:r>
      <w:r w:rsidR="0067059D" w:rsidRPr="00F74CD7">
        <w:t>концесионни договори</w:t>
      </w:r>
      <w:r w:rsidR="00AD17C1">
        <w:t xml:space="preserve">, </w:t>
      </w:r>
      <w:r w:rsidR="00AD17C1" w:rsidRPr="0054758F">
        <w:t xml:space="preserve">определени в </w:t>
      </w:r>
      <w:r w:rsidR="007221B5" w:rsidRPr="0054758F">
        <w:t>Г</w:t>
      </w:r>
      <w:r w:rsidR="00AD17C1" w:rsidRPr="0054758F">
        <w:t>одишния план и в случаи на допълнителни такива, възложени от Координационния съвет по концесиите</w:t>
      </w:r>
      <w:r w:rsidR="0067059D" w:rsidRPr="0054758F">
        <w:t>;</w:t>
      </w:r>
    </w:p>
    <w:p w:rsidR="003C59AB" w:rsidRPr="00F74CD7" w:rsidRDefault="003C59AB" w:rsidP="00513DAE">
      <w:pPr>
        <w:numPr>
          <w:ilvl w:val="0"/>
          <w:numId w:val="7"/>
        </w:numPr>
        <w:tabs>
          <w:tab w:val="clear" w:pos="644"/>
          <w:tab w:val="num" w:pos="0"/>
          <w:tab w:val="num" w:pos="851"/>
        </w:tabs>
        <w:ind w:left="0" w:firstLine="567"/>
        <w:jc w:val="both"/>
      </w:pPr>
      <w:r w:rsidRPr="00F74CD7">
        <w:t>Осъществяване на правна помощ</w:t>
      </w:r>
      <w:r w:rsidR="00000092" w:rsidRPr="00F74CD7">
        <w:t xml:space="preserve"> и съдействия</w:t>
      </w:r>
      <w:r w:rsidRPr="00F74CD7">
        <w:t xml:space="preserve"> при </w:t>
      </w:r>
      <w:r w:rsidR="009E131B" w:rsidRPr="00F74CD7">
        <w:t>изпълнението</w:t>
      </w:r>
      <w:r w:rsidRPr="00F74CD7">
        <w:t xml:space="preserve"> на функциите </w:t>
      </w:r>
      <w:r w:rsidR="00000092" w:rsidRPr="00F74CD7">
        <w:t>на Агенцията като</w:t>
      </w:r>
      <w:r w:rsidRPr="00F74CD7">
        <w:t xml:space="preserve"> координационно звено</w:t>
      </w:r>
      <w:r w:rsidR="00000092" w:rsidRPr="00F74CD7">
        <w:t xml:space="preserve"> по ЗПП</w:t>
      </w:r>
      <w:r w:rsidRPr="00F74CD7">
        <w:t>.</w:t>
      </w:r>
    </w:p>
    <w:p w:rsidR="00907B1C" w:rsidRDefault="00907B1C" w:rsidP="00705671">
      <w:pPr>
        <w:shd w:val="clear" w:color="auto" w:fill="FFFFFF"/>
        <w:rPr>
          <w:b/>
          <w:bCs/>
          <w:i/>
          <w:color w:val="00B050"/>
          <w:spacing w:val="-1"/>
        </w:rPr>
      </w:pPr>
    </w:p>
    <w:p w:rsidR="00907B1C" w:rsidRPr="00F40C9A" w:rsidRDefault="00907B1C" w:rsidP="00705671">
      <w:pPr>
        <w:shd w:val="clear" w:color="auto" w:fill="FFFFFF"/>
        <w:rPr>
          <w:b/>
          <w:bCs/>
          <w:i/>
          <w:color w:val="00B050"/>
          <w:spacing w:val="-1"/>
        </w:rPr>
      </w:pPr>
    </w:p>
    <w:p w:rsidR="007F44F6" w:rsidRPr="0094257E" w:rsidRDefault="007F44F6" w:rsidP="00602C19">
      <w:pPr>
        <w:ind w:firstLine="567"/>
        <w:rPr>
          <w:b/>
        </w:rPr>
      </w:pPr>
      <w:r w:rsidRPr="0094257E">
        <w:rPr>
          <w:b/>
        </w:rPr>
        <w:t>РАЗХОДИ ЗА ДЕЙНОСТТА</w:t>
      </w:r>
    </w:p>
    <w:p w:rsidR="007F44F6" w:rsidRPr="00277344" w:rsidRDefault="007F44F6" w:rsidP="007F44F6">
      <w:pPr>
        <w:rPr>
          <w:b/>
          <w:color w:val="008080"/>
          <w:sz w:val="28"/>
          <w:szCs w:val="28"/>
        </w:rPr>
      </w:pPr>
    </w:p>
    <w:p w:rsidR="00602C19" w:rsidRPr="003C2798" w:rsidRDefault="005F2617" w:rsidP="00602C19">
      <w:pPr>
        <w:ind w:firstLine="567"/>
        <w:jc w:val="both"/>
      </w:pPr>
      <w:r w:rsidRPr="003C2798">
        <w:rPr>
          <w:shd w:val="clear" w:color="auto" w:fill="FFFFFF"/>
        </w:rPr>
        <w:t>АППК е второстепенен разпоредител с бюд</w:t>
      </w:r>
      <w:r w:rsidR="00FA1427">
        <w:rPr>
          <w:shd w:val="clear" w:color="auto" w:fill="FFFFFF"/>
        </w:rPr>
        <w:t>жет по бюджета на Министерство</w:t>
      </w:r>
      <w:r w:rsidRPr="003C2798">
        <w:rPr>
          <w:shd w:val="clear" w:color="auto" w:fill="FFFFFF"/>
        </w:rPr>
        <w:t xml:space="preserve"> на икономиката</w:t>
      </w:r>
      <w:r w:rsidR="007D1B8D" w:rsidRPr="003C2798">
        <w:rPr>
          <w:shd w:val="clear" w:color="auto" w:fill="FFFFFF"/>
        </w:rPr>
        <w:t xml:space="preserve"> (МИ)</w:t>
      </w:r>
      <w:r w:rsidRPr="003C2798">
        <w:rPr>
          <w:shd w:val="clear" w:color="auto" w:fill="FFFFFF"/>
        </w:rPr>
        <w:t xml:space="preserve">. </w:t>
      </w:r>
      <w:r w:rsidR="007F44F6" w:rsidRPr="003C2798">
        <w:t>Бюджетът за 20</w:t>
      </w:r>
      <w:r w:rsidRPr="003C2798">
        <w:t>20</w:t>
      </w:r>
      <w:r w:rsidR="007F44F6" w:rsidRPr="003C2798">
        <w:rPr>
          <w:lang w:val="en-US"/>
        </w:rPr>
        <w:t xml:space="preserve"> </w:t>
      </w:r>
      <w:r w:rsidR="00FA1427">
        <w:t>г. на Агенция</w:t>
      </w:r>
      <w:r w:rsidR="007F44F6" w:rsidRPr="003C2798">
        <w:t xml:space="preserve"> за </w:t>
      </w:r>
      <w:r w:rsidRPr="003C2798">
        <w:t>публичните предприятия и</w:t>
      </w:r>
      <w:r w:rsidR="007F44F6" w:rsidRPr="003C2798">
        <w:t xml:space="preserve"> контрол</w:t>
      </w:r>
      <w:r w:rsidRPr="003C2798">
        <w:t>,</w:t>
      </w:r>
      <w:r w:rsidR="007F44F6" w:rsidRPr="003C2798">
        <w:t xml:space="preserve"> утвърден от министъра на икономиката е </w:t>
      </w:r>
      <w:r w:rsidR="00F43091" w:rsidRPr="003C2798">
        <w:t>до</w:t>
      </w:r>
      <w:r w:rsidR="007F44F6" w:rsidRPr="003C2798">
        <w:t xml:space="preserve"> размер </w:t>
      </w:r>
      <w:r w:rsidR="00F43091" w:rsidRPr="003C2798">
        <w:t>на</w:t>
      </w:r>
      <w:r w:rsidR="007F44F6" w:rsidRPr="003C2798">
        <w:t xml:space="preserve"> </w:t>
      </w:r>
      <w:r w:rsidR="00814B1E" w:rsidRPr="003C2798">
        <w:t>3 661 400</w:t>
      </w:r>
      <w:r w:rsidR="007F44F6" w:rsidRPr="003C2798">
        <w:t xml:space="preserve"> лв.</w:t>
      </w:r>
      <w:r w:rsidR="00F43091" w:rsidRPr="003C2798">
        <w:rPr>
          <w:i/>
          <w:lang w:val="en-US"/>
        </w:rPr>
        <w:t xml:space="preserve"> (</w:t>
      </w:r>
      <w:r w:rsidR="00F43091" w:rsidRPr="003C2798">
        <w:rPr>
          <w:i/>
        </w:rPr>
        <w:t xml:space="preserve">писмо с изх. № </w:t>
      </w:r>
      <w:r w:rsidR="00F43091" w:rsidRPr="003C2798">
        <w:rPr>
          <w:i/>
          <w:lang w:val="en-US"/>
        </w:rPr>
        <w:t>91-00-</w:t>
      </w:r>
      <w:r w:rsidR="00F43091" w:rsidRPr="003C2798">
        <w:rPr>
          <w:i/>
        </w:rPr>
        <w:t>16/15.01.2020</w:t>
      </w:r>
      <w:r w:rsidR="00970DA6">
        <w:rPr>
          <w:i/>
        </w:rPr>
        <w:t xml:space="preserve"> </w:t>
      </w:r>
      <w:r w:rsidR="00F43091" w:rsidRPr="003C2798">
        <w:rPr>
          <w:i/>
        </w:rPr>
        <w:t>г. на МИ).</w:t>
      </w:r>
    </w:p>
    <w:p w:rsidR="007F44F6" w:rsidRPr="003C2798" w:rsidRDefault="007F44F6" w:rsidP="00602C19">
      <w:pPr>
        <w:ind w:firstLine="567"/>
        <w:jc w:val="both"/>
      </w:pPr>
      <w:r w:rsidRPr="003C2798">
        <w:t xml:space="preserve">В рамките на </w:t>
      </w:r>
      <w:r w:rsidR="000E73A3" w:rsidRPr="003C2798">
        <w:rPr>
          <w:lang w:val="en-US"/>
        </w:rPr>
        <w:t>35,7</w:t>
      </w:r>
      <w:r w:rsidRPr="003C2798">
        <w:t xml:space="preserve"> % от бюджетните разходи или </w:t>
      </w:r>
      <w:r w:rsidR="000E73A3" w:rsidRPr="003C2798">
        <w:rPr>
          <w:lang w:val="en-US"/>
        </w:rPr>
        <w:t>1 306 200</w:t>
      </w:r>
      <w:r w:rsidRPr="003C2798">
        <w:t xml:space="preserve"> лв. са средствата за материално-техническо осигуряване на дейностите </w:t>
      </w:r>
      <w:r w:rsidR="001B4B5A" w:rsidRPr="003C2798">
        <w:t xml:space="preserve">по приватизация,  </w:t>
      </w:r>
      <w:r w:rsidR="00690BD6" w:rsidRPr="003C2798">
        <w:t xml:space="preserve">следприватизационен </w:t>
      </w:r>
      <w:r w:rsidR="001B4B5A" w:rsidRPr="003C2798">
        <w:t xml:space="preserve">контрол и </w:t>
      </w:r>
      <w:r w:rsidR="000E73A3" w:rsidRPr="003C2798">
        <w:t>з</w:t>
      </w:r>
      <w:r w:rsidR="001B4B5A" w:rsidRPr="003C2798">
        <w:t>а изпълнението на функциите на звено, осъществяващо координацията на държавната политика по отношение на публичните предприятия съгласно ЗПП.</w:t>
      </w:r>
      <w:r w:rsidRPr="003C2798">
        <w:t xml:space="preserve"> </w:t>
      </w:r>
    </w:p>
    <w:p w:rsidR="004B64BF" w:rsidRPr="00EF0A92" w:rsidRDefault="009D2569" w:rsidP="00EF0A92">
      <w:pPr>
        <w:shd w:val="clear" w:color="auto" w:fill="FFFFFF"/>
        <w:ind w:firstLine="567"/>
        <w:jc w:val="both"/>
        <w:rPr>
          <w:bCs/>
          <w:spacing w:val="-1"/>
        </w:rPr>
      </w:pPr>
      <w:r w:rsidRPr="003C2798">
        <w:rPr>
          <w:bCs/>
          <w:spacing w:val="-1"/>
        </w:rPr>
        <w:t>Средствата за дейност</w:t>
      </w:r>
      <w:r w:rsidR="00907B1C">
        <w:rPr>
          <w:bCs/>
          <w:spacing w:val="-1"/>
        </w:rPr>
        <w:t>та</w:t>
      </w:r>
      <w:r w:rsidRPr="003C2798">
        <w:rPr>
          <w:bCs/>
          <w:spacing w:val="-1"/>
        </w:rPr>
        <w:t xml:space="preserve"> </w:t>
      </w:r>
      <w:r w:rsidR="00907B1C">
        <w:rPr>
          <w:bCs/>
          <w:spacing w:val="-1"/>
        </w:rPr>
        <w:t xml:space="preserve">по контрол на концесионни договори </w:t>
      </w:r>
      <w:r w:rsidRPr="003C2798">
        <w:rPr>
          <w:bCs/>
          <w:spacing w:val="-1"/>
        </w:rPr>
        <w:t>са планирани до размер на 300 000 лева, съгласно одобрена от министъра на финансите План-сметка за разходите за концесионна дейност на МИ/АППК за 2020 г., изготвена на основание  чл.</w:t>
      </w:r>
      <w:r w:rsidR="00907B1C">
        <w:rPr>
          <w:bCs/>
          <w:spacing w:val="-1"/>
        </w:rPr>
        <w:t> </w:t>
      </w:r>
      <w:r w:rsidRPr="003C2798">
        <w:rPr>
          <w:bCs/>
          <w:spacing w:val="-1"/>
        </w:rPr>
        <w:t xml:space="preserve">155, ал. 3 и ал. 4 от </w:t>
      </w:r>
      <w:r w:rsidR="00907B1C">
        <w:rPr>
          <w:bCs/>
          <w:spacing w:val="-1"/>
        </w:rPr>
        <w:t>ЗК</w:t>
      </w:r>
      <w:r w:rsidRPr="003C2798">
        <w:rPr>
          <w:bCs/>
          <w:spacing w:val="-1"/>
        </w:rPr>
        <w:t xml:space="preserve"> </w:t>
      </w:r>
      <w:r w:rsidR="00F45E42" w:rsidRPr="003C2798">
        <w:rPr>
          <w:i/>
          <w:lang w:val="en-US"/>
        </w:rPr>
        <w:t>(</w:t>
      </w:r>
      <w:r w:rsidR="00F45E42" w:rsidRPr="003C2798">
        <w:rPr>
          <w:i/>
        </w:rPr>
        <w:t>писмо с изх. №</w:t>
      </w:r>
      <w:r w:rsidR="00907B1C">
        <w:rPr>
          <w:i/>
        </w:rPr>
        <w:t xml:space="preserve"> </w:t>
      </w:r>
      <w:r w:rsidR="00F45E42" w:rsidRPr="003C2798">
        <w:rPr>
          <w:i/>
        </w:rPr>
        <w:t>04</w:t>
      </w:r>
      <w:r w:rsidR="00F45E42" w:rsidRPr="003C2798">
        <w:rPr>
          <w:i/>
          <w:lang w:val="en-US"/>
        </w:rPr>
        <w:t>-</w:t>
      </w:r>
      <w:r w:rsidR="00F45E42" w:rsidRPr="003C2798">
        <w:rPr>
          <w:i/>
        </w:rPr>
        <w:t>17</w:t>
      </w:r>
      <w:r w:rsidR="00F45E42" w:rsidRPr="003C2798">
        <w:rPr>
          <w:i/>
          <w:lang w:val="en-US"/>
        </w:rPr>
        <w:t>-</w:t>
      </w:r>
      <w:r w:rsidR="00907B1C">
        <w:rPr>
          <w:i/>
        </w:rPr>
        <w:t>49</w:t>
      </w:r>
      <w:r w:rsidR="00F45E42" w:rsidRPr="003C2798">
        <w:rPr>
          <w:i/>
        </w:rPr>
        <w:t>/13.02.2020</w:t>
      </w:r>
      <w:r w:rsidR="00970DA6">
        <w:rPr>
          <w:i/>
        </w:rPr>
        <w:t xml:space="preserve"> </w:t>
      </w:r>
      <w:r w:rsidR="00F45E42" w:rsidRPr="003C2798">
        <w:rPr>
          <w:i/>
        </w:rPr>
        <w:t xml:space="preserve">г. на </w:t>
      </w:r>
      <w:r w:rsidR="00FC6885">
        <w:rPr>
          <w:i/>
        </w:rPr>
        <w:t>МФ</w:t>
      </w:r>
      <w:r w:rsidR="00F45E42" w:rsidRPr="003C2798">
        <w:rPr>
          <w:i/>
        </w:rPr>
        <w:t>).</w:t>
      </w:r>
      <w:r w:rsidR="004B64BF" w:rsidRPr="00F40C9A">
        <w:rPr>
          <w:color w:val="000000"/>
        </w:rPr>
        <w:br w:type="page"/>
      </w:r>
    </w:p>
    <w:p w:rsidR="004B64BF" w:rsidRPr="00F40C9A" w:rsidRDefault="004B64BF" w:rsidP="004B64BF">
      <w:pPr>
        <w:pStyle w:val="Heading1"/>
        <w:rPr>
          <w:rFonts w:ascii="Times New Roman" w:hAnsi="Times New Roman" w:cs="Times New Roman"/>
          <w:sz w:val="28"/>
          <w:szCs w:val="28"/>
        </w:rPr>
      </w:pPr>
      <w:r w:rsidRPr="00F40C9A">
        <w:rPr>
          <w:rFonts w:ascii="Times New Roman" w:hAnsi="Times New Roman" w:cs="Times New Roman"/>
          <w:sz w:val="28"/>
          <w:szCs w:val="28"/>
        </w:rPr>
        <w:lastRenderedPageBreak/>
        <w:t>ИЗПОЛЗВАНИ СЪКРАЩЕНИЯ</w:t>
      </w:r>
    </w:p>
    <w:p w:rsidR="00302A79" w:rsidRPr="00F40C9A" w:rsidRDefault="00302A79" w:rsidP="00302A79">
      <w:pPr>
        <w:tabs>
          <w:tab w:val="center" w:pos="-1683"/>
        </w:tabs>
        <w:ind w:left="2160" w:hanging="2160"/>
      </w:pPr>
    </w:p>
    <w:p w:rsidR="00302A79" w:rsidRPr="00F40C9A" w:rsidRDefault="00302A79" w:rsidP="00302A79">
      <w:pPr>
        <w:tabs>
          <w:tab w:val="center" w:pos="-1683"/>
        </w:tabs>
        <w:ind w:left="2160" w:hanging="2160"/>
      </w:pPr>
    </w:p>
    <w:p w:rsidR="00302A79" w:rsidRPr="00F40C9A" w:rsidRDefault="00302A79" w:rsidP="00302A79">
      <w:pPr>
        <w:tabs>
          <w:tab w:val="center" w:pos="-1683"/>
        </w:tabs>
        <w:ind w:left="2160" w:hanging="2160"/>
      </w:pPr>
    </w:p>
    <w:p w:rsidR="004B64BF" w:rsidRPr="0012119A" w:rsidRDefault="004B64BF" w:rsidP="008F0F7E">
      <w:pPr>
        <w:tabs>
          <w:tab w:val="center" w:pos="-1683"/>
        </w:tabs>
        <w:spacing w:line="360" w:lineRule="auto"/>
        <w:ind w:left="1985" w:hanging="1985"/>
      </w:pPr>
      <w:r w:rsidRPr="0012119A">
        <w:t>АПСК</w:t>
      </w:r>
      <w:r w:rsidRPr="0012119A">
        <w:tab/>
      </w:r>
      <w:r w:rsidR="007307EC">
        <w:t>Агенция</w:t>
      </w:r>
      <w:r w:rsidRPr="0012119A">
        <w:t xml:space="preserve"> за приватизация и следприватизационен контрол</w:t>
      </w:r>
    </w:p>
    <w:p w:rsidR="00DA134D" w:rsidRPr="0012119A" w:rsidRDefault="00DA134D" w:rsidP="008F0F7E">
      <w:pPr>
        <w:tabs>
          <w:tab w:val="center" w:pos="-1683"/>
        </w:tabs>
        <w:spacing w:line="360" w:lineRule="auto"/>
        <w:ind w:left="1985" w:hanging="1985"/>
      </w:pPr>
      <w:r w:rsidRPr="0012119A">
        <w:t>АППК</w:t>
      </w:r>
      <w:r w:rsidRPr="0012119A">
        <w:tab/>
      </w:r>
      <w:r w:rsidR="007307EC">
        <w:t>Агенция</w:t>
      </w:r>
      <w:r w:rsidRPr="0012119A">
        <w:t xml:space="preserve"> за </w:t>
      </w:r>
      <w:r w:rsidR="002B6115" w:rsidRPr="0012119A">
        <w:t>публичните предприятия и</w:t>
      </w:r>
      <w:r w:rsidRPr="0012119A">
        <w:t xml:space="preserve"> контрол</w:t>
      </w:r>
    </w:p>
    <w:p w:rsidR="004B64BF" w:rsidRPr="0012119A" w:rsidRDefault="004B64BF" w:rsidP="008F0F7E">
      <w:pPr>
        <w:tabs>
          <w:tab w:val="center" w:pos="-1683"/>
        </w:tabs>
        <w:spacing w:line="360" w:lineRule="auto"/>
        <w:ind w:left="1985" w:hanging="1985"/>
      </w:pPr>
      <w:r w:rsidRPr="0012119A">
        <w:t xml:space="preserve">ЗПСК </w:t>
      </w:r>
      <w:r w:rsidRPr="0012119A">
        <w:tab/>
      </w:r>
      <w:r w:rsidR="007307EC">
        <w:t>Закон</w:t>
      </w:r>
      <w:r w:rsidRPr="0012119A">
        <w:t xml:space="preserve"> за приватизация и следприватизационен контрол</w:t>
      </w:r>
    </w:p>
    <w:p w:rsidR="002B6115" w:rsidRPr="0012119A" w:rsidRDefault="00502914" w:rsidP="008F0F7E">
      <w:pPr>
        <w:tabs>
          <w:tab w:val="center" w:pos="-1683"/>
        </w:tabs>
        <w:spacing w:line="360" w:lineRule="auto"/>
        <w:ind w:left="1985" w:hanging="1985"/>
      </w:pPr>
      <w:r>
        <w:t>ЗПП</w:t>
      </w:r>
      <w:r>
        <w:tab/>
      </w:r>
      <w:r w:rsidR="002B6115" w:rsidRPr="0012119A">
        <w:t>Закон за публичните предприятия</w:t>
      </w:r>
    </w:p>
    <w:p w:rsidR="006F7596" w:rsidRPr="0012119A" w:rsidRDefault="00502914" w:rsidP="008F0F7E">
      <w:pPr>
        <w:tabs>
          <w:tab w:val="center" w:pos="-1683"/>
        </w:tabs>
        <w:spacing w:line="360" w:lineRule="auto"/>
        <w:ind w:left="1985" w:hanging="1985"/>
      </w:pPr>
      <w:r>
        <w:t>ОИСР</w:t>
      </w:r>
      <w:r>
        <w:tab/>
      </w:r>
      <w:r w:rsidR="006F7596" w:rsidRPr="0012119A">
        <w:t>Организация за икономическо сътрудничество и развитие</w:t>
      </w:r>
    </w:p>
    <w:p w:rsidR="004B64BF" w:rsidRPr="0012119A" w:rsidRDefault="00502914" w:rsidP="008F0F7E">
      <w:pPr>
        <w:tabs>
          <w:tab w:val="center" w:pos="-1683"/>
        </w:tabs>
        <w:spacing w:line="360" w:lineRule="auto"/>
        <w:ind w:left="1985" w:hanging="1985"/>
      </w:pPr>
      <w:r>
        <w:t>ЗК</w:t>
      </w:r>
      <w:r>
        <w:tab/>
      </w:r>
      <w:r w:rsidR="00B4705E" w:rsidRPr="0012119A">
        <w:t>Закон за ко</w:t>
      </w:r>
      <w:r w:rsidR="000C0D35" w:rsidRPr="0012119A">
        <w:t>н</w:t>
      </w:r>
      <w:r w:rsidR="00B4705E" w:rsidRPr="0012119A">
        <w:t>цесиите</w:t>
      </w:r>
    </w:p>
    <w:p w:rsidR="004B64BF" w:rsidRPr="0012119A" w:rsidRDefault="004B64BF" w:rsidP="008F0F7E">
      <w:pPr>
        <w:tabs>
          <w:tab w:val="center" w:pos="-1683"/>
        </w:tabs>
        <w:spacing w:line="360" w:lineRule="auto"/>
        <w:ind w:left="1985" w:hanging="1985"/>
      </w:pPr>
      <w:r w:rsidRPr="0012119A">
        <w:t>МФ</w:t>
      </w:r>
      <w:r w:rsidRPr="0012119A">
        <w:tab/>
        <w:t>Министерство на финансите</w:t>
      </w:r>
    </w:p>
    <w:p w:rsidR="004B64BF" w:rsidRPr="0012119A" w:rsidRDefault="004B64BF" w:rsidP="008F0F7E">
      <w:pPr>
        <w:tabs>
          <w:tab w:val="center" w:pos="-1683"/>
        </w:tabs>
        <w:spacing w:line="360" w:lineRule="auto"/>
        <w:ind w:left="1985" w:hanging="1985"/>
      </w:pPr>
      <w:r w:rsidRPr="0012119A">
        <w:t>МИ</w:t>
      </w:r>
      <w:r w:rsidRPr="0012119A">
        <w:tab/>
        <w:t>Министерство на икономиката</w:t>
      </w:r>
    </w:p>
    <w:p w:rsidR="006D7371" w:rsidRDefault="00944CBE" w:rsidP="008F0F7E">
      <w:pPr>
        <w:spacing w:line="360" w:lineRule="auto"/>
        <w:ind w:left="1985" w:hanging="1985"/>
      </w:pPr>
      <w:r>
        <w:t>НОИ</w:t>
      </w:r>
      <w:r>
        <w:tab/>
        <w:t>Национален осигурителен институт</w:t>
      </w:r>
    </w:p>
    <w:p w:rsidR="00944CBE" w:rsidRDefault="00944CBE" w:rsidP="008F0F7E">
      <w:pPr>
        <w:spacing w:line="360" w:lineRule="auto"/>
        <w:ind w:left="1985" w:hanging="1985"/>
      </w:pPr>
      <w:r>
        <w:t>ЦРОЗ</w:t>
      </w:r>
      <w:r w:rsidR="008F0F7E">
        <w:tab/>
        <w:t>Централен регистър на особените залози</w:t>
      </w:r>
    </w:p>
    <w:p w:rsidR="00944CBE" w:rsidRDefault="00944CBE" w:rsidP="005A4306">
      <w:pPr>
        <w:tabs>
          <w:tab w:val="left" w:pos="1985"/>
        </w:tabs>
        <w:spacing w:line="360" w:lineRule="auto"/>
      </w:pPr>
      <w:r>
        <w:t>РИОСВ</w:t>
      </w:r>
      <w:r w:rsidR="005A4306">
        <w:tab/>
      </w:r>
      <w:r w:rsidR="0084476E">
        <w:t>Регионална инспекция по околната среда и водите</w:t>
      </w:r>
    </w:p>
    <w:p w:rsidR="00944CBE" w:rsidRDefault="00944CBE" w:rsidP="000F66D4">
      <w:pPr>
        <w:tabs>
          <w:tab w:val="left" w:pos="1276"/>
          <w:tab w:val="left" w:pos="1985"/>
        </w:tabs>
        <w:spacing w:line="360" w:lineRule="auto"/>
      </w:pPr>
      <w:r>
        <w:t>ДА „ДР и ВВЗ“</w:t>
      </w:r>
      <w:r w:rsidR="000F66D4">
        <w:tab/>
        <w:t>Държавна агенция „Държавен резерв и военновременни запаси“</w:t>
      </w:r>
    </w:p>
    <w:p w:rsidR="00944CBE" w:rsidRPr="00F40C9A" w:rsidRDefault="00944CBE" w:rsidP="000F66D4">
      <w:pPr>
        <w:tabs>
          <w:tab w:val="left" w:pos="1276"/>
          <w:tab w:val="left" w:pos="1985"/>
        </w:tabs>
        <w:spacing w:line="360" w:lineRule="auto"/>
      </w:pPr>
      <w:r>
        <w:t>КЕВР</w:t>
      </w:r>
      <w:r w:rsidR="000F66D4">
        <w:tab/>
      </w:r>
      <w:r w:rsidR="000F66D4">
        <w:tab/>
        <w:t>Комисия за енергийно и водно регулиране</w:t>
      </w:r>
    </w:p>
    <w:sectPr w:rsidR="00944CBE" w:rsidRPr="00F40C9A" w:rsidSect="00AE6C3C">
      <w:footerReference w:type="even" r:id="rId9"/>
      <w:footerReference w:type="default" r:id="rId10"/>
      <w:pgSz w:w="11906" w:h="16838" w:code="9"/>
      <w:pgMar w:top="1077" w:right="1418" w:bottom="1259" w:left="1560" w:header="709" w:footer="709" w:gutter="0"/>
      <w:pgBorders w:offsetFrom="page">
        <w:left w:val="single" w:sz="4" w:space="24" w:color="365F91"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15" w:rsidRDefault="001E3315">
      <w:r>
        <w:separator/>
      </w:r>
    </w:p>
  </w:endnote>
  <w:endnote w:type="continuationSeparator" w:id="0">
    <w:p w:rsidR="001E3315" w:rsidRDefault="001E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F6" w:rsidRDefault="000123F6" w:rsidP="00C0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3F6" w:rsidRDefault="000123F6" w:rsidP="00532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F6" w:rsidRDefault="000123F6" w:rsidP="00C0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00D">
      <w:rPr>
        <w:rStyle w:val="PageNumber"/>
        <w:noProof/>
      </w:rPr>
      <w:t>2</w:t>
    </w:r>
    <w:r>
      <w:rPr>
        <w:rStyle w:val="PageNumber"/>
      </w:rPr>
      <w:fldChar w:fldCharType="end"/>
    </w:r>
  </w:p>
  <w:p w:rsidR="002312B9" w:rsidRDefault="002312B9" w:rsidP="005320E3">
    <w:pPr>
      <w:pStyle w:val="Footer"/>
      <w:ind w:right="360"/>
      <w:rPr>
        <w:i/>
        <w:sz w:val="20"/>
        <w:szCs w:val="20"/>
      </w:rPr>
    </w:pPr>
  </w:p>
  <w:p w:rsidR="002312B9" w:rsidRDefault="00A75CB9" w:rsidP="005320E3">
    <w:pPr>
      <w:pStyle w:val="Footer"/>
      <w:ind w:right="360"/>
      <w:rPr>
        <w:i/>
        <w:sz w:val="20"/>
        <w:szCs w:val="20"/>
      </w:rPr>
    </w:pPr>
    <w:r>
      <w:rPr>
        <w:i/>
        <w:sz w:val="20"/>
        <w:szCs w:val="20"/>
      </w:rPr>
      <w:t>–––––––––––––––––––––––––––––––––––––––––––––––––––––––––––––––––––––––––––––––</w:t>
    </w:r>
  </w:p>
  <w:p w:rsidR="000123F6" w:rsidRPr="005320E3" w:rsidRDefault="000123F6" w:rsidP="005320E3">
    <w:pPr>
      <w:pStyle w:val="Footer"/>
      <w:ind w:right="360"/>
      <w:rPr>
        <w:i/>
        <w:sz w:val="20"/>
        <w:szCs w:val="20"/>
      </w:rPr>
    </w:pPr>
    <w:r w:rsidRPr="005320E3">
      <w:rPr>
        <w:i/>
        <w:sz w:val="20"/>
        <w:szCs w:val="20"/>
      </w:rPr>
      <w:t xml:space="preserve">План за работа на Агенцията за </w:t>
    </w:r>
    <w:r w:rsidR="003B4FFA">
      <w:rPr>
        <w:i/>
        <w:sz w:val="20"/>
        <w:szCs w:val="20"/>
      </w:rPr>
      <w:t>публичните предприятия и</w:t>
    </w:r>
    <w:r w:rsidRPr="005320E3">
      <w:rPr>
        <w:i/>
        <w:sz w:val="20"/>
        <w:szCs w:val="20"/>
      </w:rPr>
      <w:t xml:space="preserve"> контрол</w:t>
    </w:r>
    <w:r>
      <w:rPr>
        <w:i/>
        <w:sz w:val="20"/>
        <w:szCs w:val="20"/>
      </w:rPr>
      <w:t xml:space="preserve"> з</w:t>
    </w:r>
    <w:r w:rsidR="003B4FFA">
      <w:rPr>
        <w:i/>
        <w:sz w:val="20"/>
        <w:szCs w:val="20"/>
      </w:rPr>
      <w:t>а</w:t>
    </w:r>
    <w:r>
      <w:rPr>
        <w:i/>
        <w:sz w:val="20"/>
        <w:szCs w:val="20"/>
      </w:rPr>
      <w:t xml:space="preserve"> 20</w:t>
    </w:r>
    <w:r w:rsidR="003B4FFA">
      <w:rPr>
        <w:i/>
        <w:sz w:val="20"/>
        <w:szCs w:val="20"/>
      </w:rPr>
      <w:t>20</w:t>
    </w:r>
    <w:r>
      <w:rPr>
        <w:i/>
        <w:sz w:val="20"/>
        <w:szCs w:val="20"/>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15" w:rsidRDefault="001E3315">
      <w:r>
        <w:separator/>
      </w:r>
    </w:p>
  </w:footnote>
  <w:footnote w:type="continuationSeparator" w:id="0">
    <w:p w:rsidR="001E3315" w:rsidRDefault="001E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0AE"/>
    <w:multiLevelType w:val="hybridMultilevel"/>
    <w:tmpl w:val="21424E32"/>
    <w:lvl w:ilvl="0" w:tplc="3C363D92">
      <w:start w:val="1"/>
      <w:numFmt w:val="bullet"/>
      <w:lvlText w:val=""/>
      <w:lvlJc w:val="left"/>
      <w:pPr>
        <w:ind w:left="644" w:hanging="360"/>
      </w:pPr>
      <w:rPr>
        <w:rFonts w:ascii="Wingdings" w:hAnsi="Wingdings" w:hint="default"/>
        <w:b w:val="0"/>
        <w:color w:val="auto"/>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15:restartNumberingAfterBreak="0">
    <w:nsid w:val="0EC254C5"/>
    <w:multiLevelType w:val="hybridMultilevel"/>
    <w:tmpl w:val="99FA854A"/>
    <w:lvl w:ilvl="0" w:tplc="94CCCA9E">
      <w:start w:val="1"/>
      <w:numFmt w:val="bullet"/>
      <w:lvlText w:val=""/>
      <w:lvlJc w:val="left"/>
      <w:pPr>
        <w:tabs>
          <w:tab w:val="num" w:pos="734"/>
        </w:tabs>
        <w:ind w:left="734" w:hanging="360"/>
      </w:pPr>
      <w:rPr>
        <w:rFonts w:ascii="Symbol" w:hAnsi="Symbol" w:hint="default"/>
        <w:color w:val="00808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E5FFD"/>
    <w:multiLevelType w:val="hybridMultilevel"/>
    <w:tmpl w:val="D7E4F786"/>
    <w:lvl w:ilvl="0" w:tplc="9A08C28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15BB5708"/>
    <w:multiLevelType w:val="hybridMultilevel"/>
    <w:tmpl w:val="60B8FF56"/>
    <w:lvl w:ilvl="0" w:tplc="11D0AC1E">
      <w:start w:val="1"/>
      <w:numFmt w:val="bullet"/>
      <w:lvlText w:val=""/>
      <w:lvlJc w:val="left"/>
      <w:pPr>
        <w:tabs>
          <w:tab w:val="num" w:pos="989"/>
        </w:tabs>
        <w:ind w:left="989" w:hanging="360"/>
      </w:pPr>
      <w:rPr>
        <w:rFonts w:ascii="Wingdings" w:hAnsi="Wingdings" w:hint="default"/>
        <w:color w:val="006666"/>
      </w:rPr>
    </w:lvl>
    <w:lvl w:ilvl="1" w:tplc="04020003" w:tentative="1">
      <w:start w:val="1"/>
      <w:numFmt w:val="bullet"/>
      <w:lvlText w:val="o"/>
      <w:lvlJc w:val="left"/>
      <w:pPr>
        <w:tabs>
          <w:tab w:val="num" w:pos="1695"/>
        </w:tabs>
        <w:ind w:left="1695" w:hanging="360"/>
      </w:pPr>
      <w:rPr>
        <w:rFonts w:ascii="Courier New" w:hAnsi="Courier New" w:cs="Courier New" w:hint="default"/>
      </w:rPr>
    </w:lvl>
    <w:lvl w:ilvl="2" w:tplc="04020005" w:tentative="1">
      <w:start w:val="1"/>
      <w:numFmt w:val="bullet"/>
      <w:lvlText w:val=""/>
      <w:lvlJc w:val="left"/>
      <w:pPr>
        <w:tabs>
          <w:tab w:val="num" w:pos="2415"/>
        </w:tabs>
        <w:ind w:left="2415" w:hanging="360"/>
      </w:pPr>
      <w:rPr>
        <w:rFonts w:ascii="Wingdings" w:hAnsi="Wingdings" w:hint="default"/>
      </w:rPr>
    </w:lvl>
    <w:lvl w:ilvl="3" w:tplc="04020001" w:tentative="1">
      <w:start w:val="1"/>
      <w:numFmt w:val="bullet"/>
      <w:lvlText w:val=""/>
      <w:lvlJc w:val="left"/>
      <w:pPr>
        <w:tabs>
          <w:tab w:val="num" w:pos="3135"/>
        </w:tabs>
        <w:ind w:left="3135" w:hanging="360"/>
      </w:pPr>
      <w:rPr>
        <w:rFonts w:ascii="Symbol" w:hAnsi="Symbol" w:hint="default"/>
      </w:rPr>
    </w:lvl>
    <w:lvl w:ilvl="4" w:tplc="04020003" w:tentative="1">
      <w:start w:val="1"/>
      <w:numFmt w:val="bullet"/>
      <w:lvlText w:val="o"/>
      <w:lvlJc w:val="left"/>
      <w:pPr>
        <w:tabs>
          <w:tab w:val="num" w:pos="3855"/>
        </w:tabs>
        <w:ind w:left="3855" w:hanging="360"/>
      </w:pPr>
      <w:rPr>
        <w:rFonts w:ascii="Courier New" w:hAnsi="Courier New" w:cs="Courier New" w:hint="default"/>
      </w:rPr>
    </w:lvl>
    <w:lvl w:ilvl="5" w:tplc="04020005" w:tentative="1">
      <w:start w:val="1"/>
      <w:numFmt w:val="bullet"/>
      <w:lvlText w:val=""/>
      <w:lvlJc w:val="left"/>
      <w:pPr>
        <w:tabs>
          <w:tab w:val="num" w:pos="4575"/>
        </w:tabs>
        <w:ind w:left="4575" w:hanging="360"/>
      </w:pPr>
      <w:rPr>
        <w:rFonts w:ascii="Wingdings" w:hAnsi="Wingdings" w:hint="default"/>
      </w:rPr>
    </w:lvl>
    <w:lvl w:ilvl="6" w:tplc="04020001" w:tentative="1">
      <w:start w:val="1"/>
      <w:numFmt w:val="bullet"/>
      <w:lvlText w:val=""/>
      <w:lvlJc w:val="left"/>
      <w:pPr>
        <w:tabs>
          <w:tab w:val="num" w:pos="5295"/>
        </w:tabs>
        <w:ind w:left="5295" w:hanging="360"/>
      </w:pPr>
      <w:rPr>
        <w:rFonts w:ascii="Symbol" w:hAnsi="Symbol" w:hint="default"/>
      </w:rPr>
    </w:lvl>
    <w:lvl w:ilvl="7" w:tplc="04020003" w:tentative="1">
      <w:start w:val="1"/>
      <w:numFmt w:val="bullet"/>
      <w:lvlText w:val="o"/>
      <w:lvlJc w:val="left"/>
      <w:pPr>
        <w:tabs>
          <w:tab w:val="num" w:pos="6015"/>
        </w:tabs>
        <w:ind w:left="6015" w:hanging="360"/>
      </w:pPr>
      <w:rPr>
        <w:rFonts w:ascii="Courier New" w:hAnsi="Courier New" w:cs="Courier New" w:hint="default"/>
      </w:rPr>
    </w:lvl>
    <w:lvl w:ilvl="8" w:tplc="04020005" w:tentative="1">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6516853"/>
    <w:multiLevelType w:val="hybridMultilevel"/>
    <w:tmpl w:val="2A9AAFD6"/>
    <w:lvl w:ilvl="0" w:tplc="9A08C28A">
      <w:start w:val="1"/>
      <w:numFmt w:val="bullet"/>
      <w:lvlText w:val="-"/>
      <w:lvlJc w:val="left"/>
      <w:pPr>
        <w:ind w:left="720" w:hanging="360"/>
      </w:pPr>
      <w:rPr>
        <w:rFonts w:ascii="Times New Roman" w:eastAsia="Times New Roman" w:hAnsi="Times New Roman" w:cs="Times New Roman" w:hint="default"/>
        <w:color w:val="0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59D2C7F"/>
    <w:multiLevelType w:val="hybridMultilevel"/>
    <w:tmpl w:val="C37AA53A"/>
    <w:lvl w:ilvl="0" w:tplc="89109AB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B1048D8"/>
    <w:multiLevelType w:val="hybridMultilevel"/>
    <w:tmpl w:val="AA1ECD7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2D304704"/>
    <w:multiLevelType w:val="hybridMultilevel"/>
    <w:tmpl w:val="32ECE2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0957DFF"/>
    <w:multiLevelType w:val="hybridMultilevel"/>
    <w:tmpl w:val="C6646E5A"/>
    <w:lvl w:ilvl="0" w:tplc="0A68AE4E">
      <w:start w:val="1"/>
      <w:numFmt w:val="bullet"/>
      <w:lvlText w:val=""/>
      <w:lvlJc w:val="left"/>
      <w:pPr>
        <w:tabs>
          <w:tab w:val="num" w:pos="720"/>
        </w:tabs>
        <w:ind w:left="720" w:hanging="360"/>
      </w:pPr>
      <w:rPr>
        <w:rFonts w:ascii="Wingdings" w:hAnsi="Wingdings" w:hint="default"/>
        <w:color w:val="00808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861"/>
    <w:multiLevelType w:val="hybridMultilevel"/>
    <w:tmpl w:val="C99887D2"/>
    <w:lvl w:ilvl="0" w:tplc="0D9432D0">
      <w:start w:val="1"/>
      <w:numFmt w:val="bullet"/>
      <w:lvlText w:val=""/>
      <w:lvlJc w:val="left"/>
      <w:pPr>
        <w:ind w:left="1094" w:hanging="360"/>
      </w:pPr>
      <w:rPr>
        <w:rFonts w:ascii="Wingdings" w:hAnsi="Wingdings" w:hint="default"/>
        <w:color w:val="auto"/>
      </w:rPr>
    </w:lvl>
    <w:lvl w:ilvl="1" w:tplc="04020003" w:tentative="1">
      <w:start w:val="1"/>
      <w:numFmt w:val="bullet"/>
      <w:lvlText w:val="o"/>
      <w:lvlJc w:val="left"/>
      <w:pPr>
        <w:tabs>
          <w:tab w:val="num" w:pos="1814"/>
        </w:tabs>
        <w:ind w:left="1814" w:hanging="360"/>
      </w:pPr>
      <w:rPr>
        <w:rFonts w:ascii="Courier New" w:hAnsi="Courier New" w:cs="Courier New" w:hint="default"/>
      </w:rPr>
    </w:lvl>
    <w:lvl w:ilvl="2" w:tplc="04020005" w:tentative="1">
      <w:start w:val="1"/>
      <w:numFmt w:val="bullet"/>
      <w:lvlText w:val=""/>
      <w:lvlJc w:val="left"/>
      <w:pPr>
        <w:tabs>
          <w:tab w:val="num" w:pos="2534"/>
        </w:tabs>
        <w:ind w:left="2534" w:hanging="360"/>
      </w:pPr>
      <w:rPr>
        <w:rFonts w:ascii="Wingdings" w:hAnsi="Wingdings" w:hint="default"/>
      </w:rPr>
    </w:lvl>
    <w:lvl w:ilvl="3" w:tplc="04020001" w:tentative="1">
      <w:start w:val="1"/>
      <w:numFmt w:val="bullet"/>
      <w:lvlText w:val=""/>
      <w:lvlJc w:val="left"/>
      <w:pPr>
        <w:tabs>
          <w:tab w:val="num" w:pos="3254"/>
        </w:tabs>
        <w:ind w:left="3254" w:hanging="360"/>
      </w:pPr>
      <w:rPr>
        <w:rFonts w:ascii="Symbol" w:hAnsi="Symbol" w:hint="default"/>
      </w:rPr>
    </w:lvl>
    <w:lvl w:ilvl="4" w:tplc="04020003" w:tentative="1">
      <w:start w:val="1"/>
      <w:numFmt w:val="bullet"/>
      <w:lvlText w:val="o"/>
      <w:lvlJc w:val="left"/>
      <w:pPr>
        <w:tabs>
          <w:tab w:val="num" w:pos="3974"/>
        </w:tabs>
        <w:ind w:left="3974" w:hanging="360"/>
      </w:pPr>
      <w:rPr>
        <w:rFonts w:ascii="Courier New" w:hAnsi="Courier New" w:cs="Courier New" w:hint="default"/>
      </w:rPr>
    </w:lvl>
    <w:lvl w:ilvl="5" w:tplc="04020005" w:tentative="1">
      <w:start w:val="1"/>
      <w:numFmt w:val="bullet"/>
      <w:lvlText w:val=""/>
      <w:lvlJc w:val="left"/>
      <w:pPr>
        <w:tabs>
          <w:tab w:val="num" w:pos="4694"/>
        </w:tabs>
        <w:ind w:left="4694" w:hanging="360"/>
      </w:pPr>
      <w:rPr>
        <w:rFonts w:ascii="Wingdings" w:hAnsi="Wingdings" w:hint="default"/>
      </w:rPr>
    </w:lvl>
    <w:lvl w:ilvl="6" w:tplc="04020001" w:tentative="1">
      <w:start w:val="1"/>
      <w:numFmt w:val="bullet"/>
      <w:lvlText w:val=""/>
      <w:lvlJc w:val="left"/>
      <w:pPr>
        <w:tabs>
          <w:tab w:val="num" w:pos="5414"/>
        </w:tabs>
        <w:ind w:left="5414" w:hanging="360"/>
      </w:pPr>
      <w:rPr>
        <w:rFonts w:ascii="Symbol" w:hAnsi="Symbol" w:hint="default"/>
      </w:rPr>
    </w:lvl>
    <w:lvl w:ilvl="7" w:tplc="04020003" w:tentative="1">
      <w:start w:val="1"/>
      <w:numFmt w:val="bullet"/>
      <w:lvlText w:val="o"/>
      <w:lvlJc w:val="left"/>
      <w:pPr>
        <w:tabs>
          <w:tab w:val="num" w:pos="6134"/>
        </w:tabs>
        <w:ind w:left="6134" w:hanging="360"/>
      </w:pPr>
      <w:rPr>
        <w:rFonts w:ascii="Courier New" w:hAnsi="Courier New" w:cs="Courier New" w:hint="default"/>
      </w:rPr>
    </w:lvl>
    <w:lvl w:ilvl="8" w:tplc="04020005" w:tentative="1">
      <w:start w:val="1"/>
      <w:numFmt w:val="bullet"/>
      <w:lvlText w:val=""/>
      <w:lvlJc w:val="left"/>
      <w:pPr>
        <w:tabs>
          <w:tab w:val="num" w:pos="6854"/>
        </w:tabs>
        <w:ind w:left="6854" w:hanging="360"/>
      </w:pPr>
      <w:rPr>
        <w:rFonts w:ascii="Wingdings" w:hAnsi="Wingdings" w:hint="default"/>
      </w:rPr>
    </w:lvl>
  </w:abstractNum>
  <w:abstractNum w:abstractNumId="10" w15:restartNumberingAfterBreak="0">
    <w:nsid w:val="357F18A6"/>
    <w:multiLevelType w:val="hybridMultilevel"/>
    <w:tmpl w:val="E2A8D004"/>
    <w:lvl w:ilvl="0" w:tplc="DA8E107E">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1" w15:restartNumberingAfterBreak="0">
    <w:nsid w:val="36FB0444"/>
    <w:multiLevelType w:val="hybridMultilevel"/>
    <w:tmpl w:val="857A23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CFD7C88"/>
    <w:multiLevelType w:val="hybridMultilevel"/>
    <w:tmpl w:val="74F0A6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7E025BA"/>
    <w:multiLevelType w:val="hybridMultilevel"/>
    <w:tmpl w:val="368CE1AE"/>
    <w:lvl w:ilvl="0" w:tplc="82A2F6BA">
      <w:start w:val="1"/>
      <w:numFmt w:val="bullet"/>
      <w:lvlText w:val=""/>
      <w:lvlJc w:val="left"/>
      <w:pPr>
        <w:tabs>
          <w:tab w:val="num" w:pos="734"/>
        </w:tabs>
        <w:ind w:left="734" w:hanging="360"/>
      </w:pPr>
      <w:rPr>
        <w:rFonts w:ascii="Wingdings" w:hAnsi="Wingdings" w:hint="default"/>
        <w:color w:val="auto"/>
        <w:lang w:val="bg-BG"/>
      </w:rPr>
    </w:lvl>
    <w:lvl w:ilvl="1" w:tplc="08085AB8">
      <w:start w:val="1"/>
      <w:numFmt w:val="bullet"/>
      <w:lvlText w:val=""/>
      <w:lvlJc w:val="left"/>
      <w:pPr>
        <w:tabs>
          <w:tab w:val="num" w:pos="1440"/>
        </w:tabs>
        <w:ind w:left="1440" w:hanging="360"/>
      </w:pPr>
      <w:rPr>
        <w:rFonts w:ascii="Wingdings" w:hAnsi="Wingdings" w:hint="default"/>
        <w:color w:val="00808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24D34"/>
    <w:multiLevelType w:val="hybridMultilevel"/>
    <w:tmpl w:val="D42E6A00"/>
    <w:lvl w:ilvl="0" w:tplc="12F0BE3A">
      <w:start w:val="1"/>
      <w:numFmt w:val="bullet"/>
      <w:lvlText w:val=""/>
      <w:lvlJc w:val="left"/>
      <w:pPr>
        <w:tabs>
          <w:tab w:val="num" w:pos="734"/>
        </w:tabs>
        <w:ind w:left="734" w:hanging="360"/>
      </w:pPr>
      <w:rPr>
        <w:rFonts w:ascii="Wingdings" w:hAnsi="Wingdings" w:hint="default"/>
        <w:color w:val="auto"/>
      </w:rPr>
    </w:lvl>
    <w:lvl w:ilvl="1" w:tplc="0194F708">
      <w:start w:val="2"/>
      <w:numFmt w:val="bullet"/>
      <w:lvlText w:val="-"/>
      <w:lvlJc w:val="left"/>
      <w:pPr>
        <w:tabs>
          <w:tab w:val="num" w:pos="1454"/>
        </w:tabs>
        <w:ind w:left="1454" w:hanging="360"/>
      </w:pPr>
      <w:rPr>
        <w:rFonts w:ascii="Times New Roman" w:eastAsia="Times New Roman" w:hAnsi="Times New Roman" w:cs="Times New Roman" w:hint="default"/>
      </w:rPr>
    </w:lvl>
    <w:lvl w:ilvl="2" w:tplc="04020005" w:tentative="1">
      <w:start w:val="1"/>
      <w:numFmt w:val="bullet"/>
      <w:lvlText w:val=""/>
      <w:lvlJc w:val="left"/>
      <w:pPr>
        <w:tabs>
          <w:tab w:val="num" w:pos="2174"/>
        </w:tabs>
        <w:ind w:left="2174" w:hanging="360"/>
      </w:pPr>
      <w:rPr>
        <w:rFonts w:ascii="Wingdings" w:hAnsi="Wingdings" w:hint="default"/>
      </w:rPr>
    </w:lvl>
    <w:lvl w:ilvl="3" w:tplc="04020001" w:tentative="1">
      <w:start w:val="1"/>
      <w:numFmt w:val="bullet"/>
      <w:lvlText w:val=""/>
      <w:lvlJc w:val="left"/>
      <w:pPr>
        <w:tabs>
          <w:tab w:val="num" w:pos="2894"/>
        </w:tabs>
        <w:ind w:left="2894" w:hanging="360"/>
      </w:pPr>
      <w:rPr>
        <w:rFonts w:ascii="Symbol" w:hAnsi="Symbol" w:hint="default"/>
      </w:rPr>
    </w:lvl>
    <w:lvl w:ilvl="4" w:tplc="04020003" w:tentative="1">
      <w:start w:val="1"/>
      <w:numFmt w:val="bullet"/>
      <w:lvlText w:val="o"/>
      <w:lvlJc w:val="left"/>
      <w:pPr>
        <w:tabs>
          <w:tab w:val="num" w:pos="3614"/>
        </w:tabs>
        <w:ind w:left="3614" w:hanging="360"/>
      </w:pPr>
      <w:rPr>
        <w:rFonts w:ascii="Courier New" w:hAnsi="Courier New" w:cs="Courier New" w:hint="default"/>
      </w:rPr>
    </w:lvl>
    <w:lvl w:ilvl="5" w:tplc="04020005" w:tentative="1">
      <w:start w:val="1"/>
      <w:numFmt w:val="bullet"/>
      <w:lvlText w:val=""/>
      <w:lvlJc w:val="left"/>
      <w:pPr>
        <w:tabs>
          <w:tab w:val="num" w:pos="4334"/>
        </w:tabs>
        <w:ind w:left="4334" w:hanging="360"/>
      </w:pPr>
      <w:rPr>
        <w:rFonts w:ascii="Wingdings" w:hAnsi="Wingdings" w:hint="default"/>
      </w:rPr>
    </w:lvl>
    <w:lvl w:ilvl="6" w:tplc="04020001" w:tentative="1">
      <w:start w:val="1"/>
      <w:numFmt w:val="bullet"/>
      <w:lvlText w:val=""/>
      <w:lvlJc w:val="left"/>
      <w:pPr>
        <w:tabs>
          <w:tab w:val="num" w:pos="5054"/>
        </w:tabs>
        <w:ind w:left="5054" w:hanging="360"/>
      </w:pPr>
      <w:rPr>
        <w:rFonts w:ascii="Symbol" w:hAnsi="Symbol" w:hint="default"/>
      </w:rPr>
    </w:lvl>
    <w:lvl w:ilvl="7" w:tplc="04020003" w:tentative="1">
      <w:start w:val="1"/>
      <w:numFmt w:val="bullet"/>
      <w:lvlText w:val="o"/>
      <w:lvlJc w:val="left"/>
      <w:pPr>
        <w:tabs>
          <w:tab w:val="num" w:pos="5774"/>
        </w:tabs>
        <w:ind w:left="5774" w:hanging="360"/>
      </w:pPr>
      <w:rPr>
        <w:rFonts w:ascii="Courier New" w:hAnsi="Courier New" w:cs="Courier New" w:hint="default"/>
      </w:rPr>
    </w:lvl>
    <w:lvl w:ilvl="8" w:tplc="04020005" w:tentative="1">
      <w:start w:val="1"/>
      <w:numFmt w:val="bullet"/>
      <w:lvlText w:val=""/>
      <w:lvlJc w:val="left"/>
      <w:pPr>
        <w:tabs>
          <w:tab w:val="num" w:pos="6494"/>
        </w:tabs>
        <w:ind w:left="6494" w:hanging="360"/>
      </w:pPr>
      <w:rPr>
        <w:rFonts w:ascii="Wingdings" w:hAnsi="Wingdings" w:hint="default"/>
      </w:rPr>
    </w:lvl>
  </w:abstractNum>
  <w:abstractNum w:abstractNumId="15" w15:restartNumberingAfterBreak="0">
    <w:nsid w:val="53D01BBC"/>
    <w:multiLevelType w:val="hybridMultilevel"/>
    <w:tmpl w:val="198C9124"/>
    <w:lvl w:ilvl="0" w:tplc="A0206EF0">
      <w:start w:val="1"/>
      <w:numFmt w:val="bullet"/>
      <w:lvlText w:val=""/>
      <w:lvlJc w:val="left"/>
      <w:pPr>
        <w:tabs>
          <w:tab w:val="num" w:pos="720"/>
        </w:tabs>
        <w:ind w:left="720" w:hanging="360"/>
      </w:pPr>
      <w:rPr>
        <w:rFonts w:ascii="Wingdings" w:hAnsi="Wingdings" w:hint="default"/>
        <w:color w:val="00808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3276C"/>
    <w:multiLevelType w:val="hybridMultilevel"/>
    <w:tmpl w:val="1BB41B52"/>
    <w:lvl w:ilvl="0" w:tplc="A18E4D94">
      <w:start w:val="1"/>
      <w:numFmt w:val="bullet"/>
      <w:lvlText w:val=""/>
      <w:lvlJc w:val="left"/>
      <w:pPr>
        <w:ind w:left="928" w:hanging="360"/>
      </w:pPr>
      <w:rPr>
        <w:rFonts w:ascii="Wingdings" w:hAnsi="Wingding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60CB27D8"/>
    <w:multiLevelType w:val="hybridMultilevel"/>
    <w:tmpl w:val="921E376E"/>
    <w:lvl w:ilvl="0" w:tplc="94CCCA9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38E10E4"/>
    <w:multiLevelType w:val="hybridMultilevel"/>
    <w:tmpl w:val="33D60452"/>
    <w:lvl w:ilvl="0" w:tplc="62B8817C">
      <w:start w:val="1"/>
      <w:numFmt w:val="bullet"/>
      <w:lvlText w:val=""/>
      <w:lvlJc w:val="left"/>
      <w:pPr>
        <w:tabs>
          <w:tab w:val="num" w:pos="644"/>
        </w:tabs>
        <w:ind w:left="644" w:hanging="360"/>
      </w:pPr>
      <w:rPr>
        <w:rFonts w:ascii="Wingdings" w:hAnsi="Wingdings" w:hint="default"/>
        <w:color w:val="auto"/>
      </w:rPr>
    </w:lvl>
    <w:lvl w:ilvl="1" w:tplc="34C0F9FE">
      <w:start w:val="1"/>
      <w:numFmt w:val="bullet"/>
      <w:lvlText w:val=""/>
      <w:lvlJc w:val="left"/>
      <w:pPr>
        <w:ind w:left="1641" w:hanging="360"/>
      </w:pPr>
      <w:rPr>
        <w:rFonts w:ascii="Wingdings" w:hAnsi="Wingdings" w:hint="default"/>
        <w:color w:val="auto"/>
      </w:rPr>
    </w:lvl>
    <w:lvl w:ilvl="2" w:tplc="04020005" w:tentative="1">
      <w:start w:val="1"/>
      <w:numFmt w:val="bullet"/>
      <w:lvlText w:val=""/>
      <w:lvlJc w:val="left"/>
      <w:pPr>
        <w:tabs>
          <w:tab w:val="num" w:pos="2361"/>
        </w:tabs>
        <w:ind w:left="2361" w:hanging="360"/>
      </w:pPr>
      <w:rPr>
        <w:rFonts w:ascii="Wingdings" w:hAnsi="Wingdings" w:hint="default"/>
      </w:rPr>
    </w:lvl>
    <w:lvl w:ilvl="3" w:tplc="04020001" w:tentative="1">
      <w:start w:val="1"/>
      <w:numFmt w:val="bullet"/>
      <w:lvlText w:val=""/>
      <w:lvlJc w:val="left"/>
      <w:pPr>
        <w:tabs>
          <w:tab w:val="num" w:pos="3081"/>
        </w:tabs>
        <w:ind w:left="3081" w:hanging="360"/>
      </w:pPr>
      <w:rPr>
        <w:rFonts w:ascii="Symbol" w:hAnsi="Symbol" w:hint="default"/>
      </w:rPr>
    </w:lvl>
    <w:lvl w:ilvl="4" w:tplc="04020003" w:tentative="1">
      <w:start w:val="1"/>
      <w:numFmt w:val="bullet"/>
      <w:lvlText w:val="o"/>
      <w:lvlJc w:val="left"/>
      <w:pPr>
        <w:tabs>
          <w:tab w:val="num" w:pos="3801"/>
        </w:tabs>
        <w:ind w:left="3801" w:hanging="360"/>
      </w:pPr>
      <w:rPr>
        <w:rFonts w:ascii="Courier New" w:hAnsi="Courier New" w:cs="Courier New" w:hint="default"/>
      </w:rPr>
    </w:lvl>
    <w:lvl w:ilvl="5" w:tplc="04020005" w:tentative="1">
      <w:start w:val="1"/>
      <w:numFmt w:val="bullet"/>
      <w:lvlText w:val=""/>
      <w:lvlJc w:val="left"/>
      <w:pPr>
        <w:tabs>
          <w:tab w:val="num" w:pos="4521"/>
        </w:tabs>
        <w:ind w:left="4521" w:hanging="360"/>
      </w:pPr>
      <w:rPr>
        <w:rFonts w:ascii="Wingdings" w:hAnsi="Wingdings" w:hint="default"/>
      </w:rPr>
    </w:lvl>
    <w:lvl w:ilvl="6" w:tplc="04020001" w:tentative="1">
      <w:start w:val="1"/>
      <w:numFmt w:val="bullet"/>
      <w:lvlText w:val=""/>
      <w:lvlJc w:val="left"/>
      <w:pPr>
        <w:tabs>
          <w:tab w:val="num" w:pos="5241"/>
        </w:tabs>
        <w:ind w:left="5241" w:hanging="360"/>
      </w:pPr>
      <w:rPr>
        <w:rFonts w:ascii="Symbol" w:hAnsi="Symbol" w:hint="default"/>
      </w:rPr>
    </w:lvl>
    <w:lvl w:ilvl="7" w:tplc="04020003" w:tentative="1">
      <w:start w:val="1"/>
      <w:numFmt w:val="bullet"/>
      <w:lvlText w:val="o"/>
      <w:lvlJc w:val="left"/>
      <w:pPr>
        <w:tabs>
          <w:tab w:val="num" w:pos="5961"/>
        </w:tabs>
        <w:ind w:left="5961" w:hanging="360"/>
      </w:pPr>
      <w:rPr>
        <w:rFonts w:ascii="Courier New" w:hAnsi="Courier New" w:cs="Courier New" w:hint="default"/>
      </w:rPr>
    </w:lvl>
    <w:lvl w:ilvl="8" w:tplc="04020005" w:tentative="1">
      <w:start w:val="1"/>
      <w:numFmt w:val="bullet"/>
      <w:lvlText w:val=""/>
      <w:lvlJc w:val="left"/>
      <w:pPr>
        <w:tabs>
          <w:tab w:val="num" w:pos="6681"/>
        </w:tabs>
        <w:ind w:left="6681" w:hanging="360"/>
      </w:pPr>
      <w:rPr>
        <w:rFonts w:ascii="Wingdings" w:hAnsi="Wingdings" w:hint="default"/>
      </w:rPr>
    </w:lvl>
  </w:abstractNum>
  <w:abstractNum w:abstractNumId="19" w15:restartNumberingAfterBreak="0">
    <w:nsid w:val="6E492E01"/>
    <w:multiLevelType w:val="hybridMultilevel"/>
    <w:tmpl w:val="332EB154"/>
    <w:lvl w:ilvl="0" w:tplc="799A6F24">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40F249E"/>
    <w:multiLevelType w:val="hybridMultilevel"/>
    <w:tmpl w:val="DB828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63E7B53"/>
    <w:multiLevelType w:val="hybridMultilevel"/>
    <w:tmpl w:val="7BB2DBAE"/>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6557DCC"/>
    <w:multiLevelType w:val="hybridMultilevel"/>
    <w:tmpl w:val="A28AF540"/>
    <w:lvl w:ilvl="0" w:tplc="0194F708">
      <w:start w:val="2"/>
      <w:numFmt w:val="bullet"/>
      <w:lvlText w:val="-"/>
      <w:lvlJc w:val="left"/>
      <w:pPr>
        <w:tabs>
          <w:tab w:val="num" w:pos="734"/>
        </w:tabs>
        <w:ind w:left="734" w:hanging="360"/>
      </w:pPr>
      <w:rPr>
        <w:rFonts w:ascii="Times New Roman" w:eastAsia="Times New Roman" w:hAnsi="Times New Roman" w:cs="Times New Roman" w:hint="default"/>
        <w:color w:val="00808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8515E"/>
    <w:multiLevelType w:val="hybridMultilevel"/>
    <w:tmpl w:val="03DECF2C"/>
    <w:lvl w:ilvl="0" w:tplc="7360CABC">
      <w:start w:val="1"/>
      <w:numFmt w:val="bullet"/>
      <w:lvlText w:val=""/>
      <w:lvlJc w:val="left"/>
      <w:pPr>
        <w:tabs>
          <w:tab w:val="num" w:pos="734"/>
        </w:tabs>
        <w:ind w:left="734"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0562B"/>
    <w:multiLevelType w:val="hybridMultilevel"/>
    <w:tmpl w:val="ED8C9162"/>
    <w:lvl w:ilvl="0" w:tplc="0194F708">
      <w:start w:val="2"/>
      <w:numFmt w:val="bullet"/>
      <w:lvlText w:val="-"/>
      <w:lvlJc w:val="left"/>
      <w:pPr>
        <w:ind w:left="720" w:hanging="360"/>
      </w:pPr>
      <w:rPr>
        <w:rFonts w:ascii="Times New Roman" w:eastAsia="Times New Roman" w:hAnsi="Times New Roman" w:cs="Times New Roman" w:hint="default"/>
        <w:color w:val="0080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3"/>
  </w:num>
  <w:num w:numId="4">
    <w:abstractNumId w:val="13"/>
  </w:num>
  <w:num w:numId="5">
    <w:abstractNumId w:val="15"/>
  </w:num>
  <w:num w:numId="6">
    <w:abstractNumId w:val="8"/>
  </w:num>
  <w:num w:numId="7">
    <w:abstractNumId w:val="18"/>
  </w:num>
  <w:num w:numId="8">
    <w:abstractNumId w:val="16"/>
  </w:num>
  <w:num w:numId="9">
    <w:abstractNumId w:val="9"/>
  </w:num>
  <w:num w:numId="10">
    <w:abstractNumId w:val="20"/>
  </w:num>
  <w:num w:numId="11">
    <w:abstractNumId w:val="7"/>
  </w:num>
  <w:num w:numId="12">
    <w:abstractNumId w:val="17"/>
  </w:num>
  <w:num w:numId="13">
    <w:abstractNumId w:val="5"/>
  </w:num>
  <w:num w:numId="14">
    <w:abstractNumId w:val="2"/>
  </w:num>
  <w:num w:numId="15">
    <w:abstractNumId w:val="1"/>
  </w:num>
  <w:num w:numId="16">
    <w:abstractNumId w:val="22"/>
  </w:num>
  <w:num w:numId="17">
    <w:abstractNumId w:val="10"/>
  </w:num>
  <w:num w:numId="18">
    <w:abstractNumId w:val="24"/>
  </w:num>
  <w:num w:numId="19">
    <w:abstractNumId w:val="4"/>
  </w:num>
  <w:num w:numId="20">
    <w:abstractNumId w:val="19"/>
  </w:num>
  <w:num w:numId="21">
    <w:abstractNumId w:val="21"/>
  </w:num>
  <w:num w:numId="22">
    <w:abstractNumId w:val="0"/>
  </w:num>
  <w:num w:numId="23">
    <w:abstractNumId w:val="1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D9"/>
    <w:rsid w:val="00000092"/>
    <w:rsid w:val="00000856"/>
    <w:rsid w:val="00001B78"/>
    <w:rsid w:val="000039F9"/>
    <w:rsid w:val="00003DCD"/>
    <w:rsid w:val="00005062"/>
    <w:rsid w:val="00005624"/>
    <w:rsid w:val="00005AD8"/>
    <w:rsid w:val="00005CC7"/>
    <w:rsid w:val="00006398"/>
    <w:rsid w:val="00007D56"/>
    <w:rsid w:val="00010283"/>
    <w:rsid w:val="00010E37"/>
    <w:rsid w:val="000123F6"/>
    <w:rsid w:val="00013AFC"/>
    <w:rsid w:val="00015A1E"/>
    <w:rsid w:val="0001688B"/>
    <w:rsid w:val="00020483"/>
    <w:rsid w:val="000204B8"/>
    <w:rsid w:val="00023A2D"/>
    <w:rsid w:val="00031318"/>
    <w:rsid w:val="000316F1"/>
    <w:rsid w:val="0003214B"/>
    <w:rsid w:val="00033B04"/>
    <w:rsid w:val="00033B94"/>
    <w:rsid w:val="000349AB"/>
    <w:rsid w:val="00035235"/>
    <w:rsid w:val="0003564F"/>
    <w:rsid w:val="00035A0F"/>
    <w:rsid w:val="00035B05"/>
    <w:rsid w:val="000362B4"/>
    <w:rsid w:val="000366BF"/>
    <w:rsid w:val="000367AA"/>
    <w:rsid w:val="00036CE6"/>
    <w:rsid w:val="00037DF4"/>
    <w:rsid w:val="00040C32"/>
    <w:rsid w:val="000438B4"/>
    <w:rsid w:val="00050C7D"/>
    <w:rsid w:val="00054CD9"/>
    <w:rsid w:val="000569D2"/>
    <w:rsid w:val="00057102"/>
    <w:rsid w:val="000607F2"/>
    <w:rsid w:val="000612DD"/>
    <w:rsid w:val="000646E1"/>
    <w:rsid w:val="000658C0"/>
    <w:rsid w:val="00065BAF"/>
    <w:rsid w:val="00065F71"/>
    <w:rsid w:val="00067282"/>
    <w:rsid w:val="00067EB3"/>
    <w:rsid w:val="00071164"/>
    <w:rsid w:val="0007320D"/>
    <w:rsid w:val="000739FE"/>
    <w:rsid w:val="00074655"/>
    <w:rsid w:val="000749B6"/>
    <w:rsid w:val="00074B89"/>
    <w:rsid w:val="00074BCB"/>
    <w:rsid w:val="00074D84"/>
    <w:rsid w:val="00075A59"/>
    <w:rsid w:val="00077103"/>
    <w:rsid w:val="000775F3"/>
    <w:rsid w:val="000777E4"/>
    <w:rsid w:val="00077E19"/>
    <w:rsid w:val="0008404C"/>
    <w:rsid w:val="00084300"/>
    <w:rsid w:val="000852C2"/>
    <w:rsid w:val="000853D5"/>
    <w:rsid w:val="00086A17"/>
    <w:rsid w:val="00087735"/>
    <w:rsid w:val="0008792F"/>
    <w:rsid w:val="0008797C"/>
    <w:rsid w:val="00090B95"/>
    <w:rsid w:val="00090F4A"/>
    <w:rsid w:val="00092A32"/>
    <w:rsid w:val="00096C7C"/>
    <w:rsid w:val="000A0765"/>
    <w:rsid w:val="000A2E02"/>
    <w:rsid w:val="000A63C8"/>
    <w:rsid w:val="000A7EA5"/>
    <w:rsid w:val="000B2149"/>
    <w:rsid w:val="000C0464"/>
    <w:rsid w:val="000C0555"/>
    <w:rsid w:val="000C0D35"/>
    <w:rsid w:val="000C346A"/>
    <w:rsid w:val="000C3653"/>
    <w:rsid w:val="000C6275"/>
    <w:rsid w:val="000C73C3"/>
    <w:rsid w:val="000D0CED"/>
    <w:rsid w:val="000D240B"/>
    <w:rsid w:val="000D4C02"/>
    <w:rsid w:val="000D5C52"/>
    <w:rsid w:val="000E2581"/>
    <w:rsid w:val="000E3167"/>
    <w:rsid w:val="000E3201"/>
    <w:rsid w:val="000E35C9"/>
    <w:rsid w:val="000E4908"/>
    <w:rsid w:val="000E636D"/>
    <w:rsid w:val="000E65CB"/>
    <w:rsid w:val="000E7266"/>
    <w:rsid w:val="000E73A3"/>
    <w:rsid w:val="000E7C69"/>
    <w:rsid w:val="000E7DB2"/>
    <w:rsid w:val="000E7DD8"/>
    <w:rsid w:val="000F029E"/>
    <w:rsid w:val="000F0CC9"/>
    <w:rsid w:val="000F2C3F"/>
    <w:rsid w:val="000F5E8A"/>
    <w:rsid w:val="000F66D4"/>
    <w:rsid w:val="00100499"/>
    <w:rsid w:val="00103EBD"/>
    <w:rsid w:val="001051BB"/>
    <w:rsid w:val="00107D8C"/>
    <w:rsid w:val="001124BA"/>
    <w:rsid w:val="00113429"/>
    <w:rsid w:val="00114C8F"/>
    <w:rsid w:val="00116C80"/>
    <w:rsid w:val="0011707F"/>
    <w:rsid w:val="001207B8"/>
    <w:rsid w:val="0012119A"/>
    <w:rsid w:val="0012187F"/>
    <w:rsid w:val="001238AD"/>
    <w:rsid w:val="00124524"/>
    <w:rsid w:val="00124CDE"/>
    <w:rsid w:val="00124D0F"/>
    <w:rsid w:val="001306F6"/>
    <w:rsid w:val="0013096B"/>
    <w:rsid w:val="00133441"/>
    <w:rsid w:val="0013361F"/>
    <w:rsid w:val="0013454F"/>
    <w:rsid w:val="00135D8D"/>
    <w:rsid w:val="001408FD"/>
    <w:rsid w:val="00142564"/>
    <w:rsid w:val="0014296B"/>
    <w:rsid w:val="0014378F"/>
    <w:rsid w:val="00144B1F"/>
    <w:rsid w:val="00145A57"/>
    <w:rsid w:val="00145FFD"/>
    <w:rsid w:val="00146343"/>
    <w:rsid w:val="00151B02"/>
    <w:rsid w:val="00151ED9"/>
    <w:rsid w:val="00152FC9"/>
    <w:rsid w:val="00153477"/>
    <w:rsid w:val="00154864"/>
    <w:rsid w:val="00154B72"/>
    <w:rsid w:val="00157785"/>
    <w:rsid w:val="00157FF4"/>
    <w:rsid w:val="00162199"/>
    <w:rsid w:val="001633E0"/>
    <w:rsid w:val="001637C9"/>
    <w:rsid w:val="00163AC2"/>
    <w:rsid w:val="00165A9B"/>
    <w:rsid w:val="00165B0F"/>
    <w:rsid w:val="00165B3C"/>
    <w:rsid w:val="0017002E"/>
    <w:rsid w:val="00170FE4"/>
    <w:rsid w:val="0017128A"/>
    <w:rsid w:val="001715F4"/>
    <w:rsid w:val="00171735"/>
    <w:rsid w:val="00171E41"/>
    <w:rsid w:val="00172790"/>
    <w:rsid w:val="00172A54"/>
    <w:rsid w:val="00173712"/>
    <w:rsid w:val="00175191"/>
    <w:rsid w:val="001767E6"/>
    <w:rsid w:val="00177CFD"/>
    <w:rsid w:val="001805DD"/>
    <w:rsid w:val="00180E56"/>
    <w:rsid w:val="00182FBA"/>
    <w:rsid w:val="00184079"/>
    <w:rsid w:val="00185253"/>
    <w:rsid w:val="00185BCD"/>
    <w:rsid w:val="00185F94"/>
    <w:rsid w:val="001861A2"/>
    <w:rsid w:val="00186829"/>
    <w:rsid w:val="001878D6"/>
    <w:rsid w:val="00187920"/>
    <w:rsid w:val="00187F78"/>
    <w:rsid w:val="0019096F"/>
    <w:rsid w:val="0019387D"/>
    <w:rsid w:val="00193888"/>
    <w:rsid w:val="00193E2C"/>
    <w:rsid w:val="00195F2C"/>
    <w:rsid w:val="001978F8"/>
    <w:rsid w:val="001A0E45"/>
    <w:rsid w:val="001A0E4A"/>
    <w:rsid w:val="001A0F5F"/>
    <w:rsid w:val="001A312A"/>
    <w:rsid w:val="001A5F9A"/>
    <w:rsid w:val="001A623C"/>
    <w:rsid w:val="001A6E13"/>
    <w:rsid w:val="001B0210"/>
    <w:rsid w:val="001B20E8"/>
    <w:rsid w:val="001B332A"/>
    <w:rsid w:val="001B4B5A"/>
    <w:rsid w:val="001B59F3"/>
    <w:rsid w:val="001B70AD"/>
    <w:rsid w:val="001C0E90"/>
    <w:rsid w:val="001C20AE"/>
    <w:rsid w:val="001C3520"/>
    <w:rsid w:val="001C4556"/>
    <w:rsid w:val="001C5D34"/>
    <w:rsid w:val="001C620D"/>
    <w:rsid w:val="001C63BA"/>
    <w:rsid w:val="001C6812"/>
    <w:rsid w:val="001C704F"/>
    <w:rsid w:val="001C7518"/>
    <w:rsid w:val="001C7734"/>
    <w:rsid w:val="001D07BF"/>
    <w:rsid w:val="001D1A54"/>
    <w:rsid w:val="001D2F1C"/>
    <w:rsid w:val="001D4B16"/>
    <w:rsid w:val="001D4C9C"/>
    <w:rsid w:val="001D5384"/>
    <w:rsid w:val="001D5A7D"/>
    <w:rsid w:val="001D7A3F"/>
    <w:rsid w:val="001E0442"/>
    <w:rsid w:val="001E06E0"/>
    <w:rsid w:val="001E08F5"/>
    <w:rsid w:val="001E3315"/>
    <w:rsid w:val="001E4305"/>
    <w:rsid w:val="001E5E66"/>
    <w:rsid w:val="001E6981"/>
    <w:rsid w:val="001E7125"/>
    <w:rsid w:val="001F0C7C"/>
    <w:rsid w:val="001F0CC9"/>
    <w:rsid w:val="001F1210"/>
    <w:rsid w:val="001F1D60"/>
    <w:rsid w:val="001F2EA6"/>
    <w:rsid w:val="001F4098"/>
    <w:rsid w:val="001F414A"/>
    <w:rsid w:val="001F4AD6"/>
    <w:rsid w:val="001F51A8"/>
    <w:rsid w:val="001F7CAA"/>
    <w:rsid w:val="001F7F81"/>
    <w:rsid w:val="0020034B"/>
    <w:rsid w:val="002014F9"/>
    <w:rsid w:val="002026D0"/>
    <w:rsid w:val="00202DC3"/>
    <w:rsid w:val="00203D2A"/>
    <w:rsid w:val="002061F0"/>
    <w:rsid w:val="00206F4A"/>
    <w:rsid w:val="00207CF0"/>
    <w:rsid w:val="00210A42"/>
    <w:rsid w:val="002115FC"/>
    <w:rsid w:val="00213581"/>
    <w:rsid w:val="002135B2"/>
    <w:rsid w:val="00213CC7"/>
    <w:rsid w:val="002140D4"/>
    <w:rsid w:val="00214164"/>
    <w:rsid w:val="00215B2E"/>
    <w:rsid w:val="00215E33"/>
    <w:rsid w:val="00217C69"/>
    <w:rsid w:val="00220636"/>
    <w:rsid w:val="002212DA"/>
    <w:rsid w:val="002216C4"/>
    <w:rsid w:val="00221AE6"/>
    <w:rsid w:val="002235FA"/>
    <w:rsid w:val="00224979"/>
    <w:rsid w:val="00225419"/>
    <w:rsid w:val="002275E8"/>
    <w:rsid w:val="0023051A"/>
    <w:rsid w:val="002308AA"/>
    <w:rsid w:val="002312B9"/>
    <w:rsid w:val="00231357"/>
    <w:rsid w:val="002316AA"/>
    <w:rsid w:val="002319B5"/>
    <w:rsid w:val="00231B9D"/>
    <w:rsid w:val="002343E4"/>
    <w:rsid w:val="00236FB7"/>
    <w:rsid w:val="002413CE"/>
    <w:rsid w:val="00242A89"/>
    <w:rsid w:val="00244BCF"/>
    <w:rsid w:val="002459B1"/>
    <w:rsid w:val="002471EC"/>
    <w:rsid w:val="00250B5A"/>
    <w:rsid w:val="00250E92"/>
    <w:rsid w:val="002519FC"/>
    <w:rsid w:val="00251FD9"/>
    <w:rsid w:val="002538EC"/>
    <w:rsid w:val="00253E65"/>
    <w:rsid w:val="00254602"/>
    <w:rsid w:val="00254AB0"/>
    <w:rsid w:val="00255314"/>
    <w:rsid w:val="002570AC"/>
    <w:rsid w:val="00260569"/>
    <w:rsid w:val="002609A2"/>
    <w:rsid w:val="00261784"/>
    <w:rsid w:val="00261BFE"/>
    <w:rsid w:val="00263C49"/>
    <w:rsid w:val="00265481"/>
    <w:rsid w:val="002662A7"/>
    <w:rsid w:val="00266462"/>
    <w:rsid w:val="00267ADA"/>
    <w:rsid w:val="00271031"/>
    <w:rsid w:val="0027278F"/>
    <w:rsid w:val="002732FE"/>
    <w:rsid w:val="002736EF"/>
    <w:rsid w:val="0027494C"/>
    <w:rsid w:val="0027509D"/>
    <w:rsid w:val="00275106"/>
    <w:rsid w:val="002754C4"/>
    <w:rsid w:val="002779DC"/>
    <w:rsid w:val="002805B9"/>
    <w:rsid w:val="00281788"/>
    <w:rsid w:val="00281D65"/>
    <w:rsid w:val="00282038"/>
    <w:rsid w:val="0028284A"/>
    <w:rsid w:val="00285144"/>
    <w:rsid w:val="00285E8C"/>
    <w:rsid w:val="00286CBD"/>
    <w:rsid w:val="00287305"/>
    <w:rsid w:val="002910D6"/>
    <w:rsid w:val="002918D0"/>
    <w:rsid w:val="00291AFE"/>
    <w:rsid w:val="00292676"/>
    <w:rsid w:val="00292D75"/>
    <w:rsid w:val="00292F6E"/>
    <w:rsid w:val="00293099"/>
    <w:rsid w:val="00294E63"/>
    <w:rsid w:val="00296BF9"/>
    <w:rsid w:val="00296D4D"/>
    <w:rsid w:val="002A0970"/>
    <w:rsid w:val="002A1BEB"/>
    <w:rsid w:val="002A2ABF"/>
    <w:rsid w:val="002A33C6"/>
    <w:rsid w:val="002A787A"/>
    <w:rsid w:val="002B405B"/>
    <w:rsid w:val="002B4C4F"/>
    <w:rsid w:val="002B53E1"/>
    <w:rsid w:val="002B5474"/>
    <w:rsid w:val="002B6115"/>
    <w:rsid w:val="002B714E"/>
    <w:rsid w:val="002C0839"/>
    <w:rsid w:val="002C3622"/>
    <w:rsid w:val="002C3B9B"/>
    <w:rsid w:val="002C62BF"/>
    <w:rsid w:val="002C6601"/>
    <w:rsid w:val="002C7581"/>
    <w:rsid w:val="002C7EDC"/>
    <w:rsid w:val="002D0DC6"/>
    <w:rsid w:val="002D0EB2"/>
    <w:rsid w:val="002D56FA"/>
    <w:rsid w:val="002D6AEB"/>
    <w:rsid w:val="002D6BC1"/>
    <w:rsid w:val="002D6F7A"/>
    <w:rsid w:val="002D7769"/>
    <w:rsid w:val="002D7EFA"/>
    <w:rsid w:val="002D7FF2"/>
    <w:rsid w:val="002E1804"/>
    <w:rsid w:val="002E2E5C"/>
    <w:rsid w:val="002E485B"/>
    <w:rsid w:val="002E4FF7"/>
    <w:rsid w:val="002E55E7"/>
    <w:rsid w:val="002E5F0A"/>
    <w:rsid w:val="002E6DE4"/>
    <w:rsid w:val="002F00F9"/>
    <w:rsid w:val="002F39A1"/>
    <w:rsid w:val="002F3DAC"/>
    <w:rsid w:val="002F443C"/>
    <w:rsid w:val="002F4FB5"/>
    <w:rsid w:val="002F5727"/>
    <w:rsid w:val="002F6D4E"/>
    <w:rsid w:val="00300EB9"/>
    <w:rsid w:val="00302A79"/>
    <w:rsid w:val="0031003B"/>
    <w:rsid w:val="0031082D"/>
    <w:rsid w:val="003115F3"/>
    <w:rsid w:val="00312269"/>
    <w:rsid w:val="00312F79"/>
    <w:rsid w:val="00313F81"/>
    <w:rsid w:val="0031400E"/>
    <w:rsid w:val="00315612"/>
    <w:rsid w:val="003158EA"/>
    <w:rsid w:val="0032010C"/>
    <w:rsid w:val="00320D58"/>
    <w:rsid w:val="00323779"/>
    <w:rsid w:val="00325A00"/>
    <w:rsid w:val="00325DF4"/>
    <w:rsid w:val="00331D31"/>
    <w:rsid w:val="00332A4B"/>
    <w:rsid w:val="00332EFF"/>
    <w:rsid w:val="00333D61"/>
    <w:rsid w:val="00334252"/>
    <w:rsid w:val="003368F6"/>
    <w:rsid w:val="00337901"/>
    <w:rsid w:val="00337973"/>
    <w:rsid w:val="00340DCC"/>
    <w:rsid w:val="00340E53"/>
    <w:rsid w:val="00341BF4"/>
    <w:rsid w:val="003434ED"/>
    <w:rsid w:val="003466FF"/>
    <w:rsid w:val="00346850"/>
    <w:rsid w:val="00350545"/>
    <w:rsid w:val="00351932"/>
    <w:rsid w:val="00352AD4"/>
    <w:rsid w:val="00352C20"/>
    <w:rsid w:val="003531DF"/>
    <w:rsid w:val="00362084"/>
    <w:rsid w:val="00362C21"/>
    <w:rsid w:val="00363488"/>
    <w:rsid w:val="00363872"/>
    <w:rsid w:val="00363F99"/>
    <w:rsid w:val="003662CB"/>
    <w:rsid w:val="003664C4"/>
    <w:rsid w:val="00367DF1"/>
    <w:rsid w:val="003714BE"/>
    <w:rsid w:val="003723F2"/>
    <w:rsid w:val="00372942"/>
    <w:rsid w:val="00373574"/>
    <w:rsid w:val="0037679C"/>
    <w:rsid w:val="003767CA"/>
    <w:rsid w:val="00380EF5"/>
    <w:rsid w:val="0038184A"/>
    <w:rsid w:val="00381917"/>
    <w:rsid w:val="00387B86"/>
    <w:rsid w:val="0039254E"/>
    <w:rsid w:val="00393C28"/>
    <w:rsid w:val="0039451B"/>
    <w:rsid w:val="0039570C"/>
    <w:rsid w:val="00397542"/>
    <w:rsid w:val="003975D6"/>
    <w:rsid w:val="003975FB"/>
    <w:rsid w:val="00397958"/>
    <w:rsid w:val="003A0065"/>
    <w:rsid w:val="003A3423"/>
    <w:rsid w:val="003A346A"/>
    <w:rsid w:val="003A34D6"/>
    <w:rsid w:val="003A46AE"/>
    <w:rsid w:val="003A4DC5"/>
    <w:rsid w:val="003A5C68"/>
    <w:rsid w:val="003B0F82"/>
    <w:rsid w:val="003B15AF"/>
    <w:rsid w:val="003B4FFA"/>
    <w:rsid w:val="003B61C5"/>
    <w:rsid w:val="003C0922"/>
    <w:rsid w:val="003C0A52"/>
    <w:rsid w:val="003C1166"/>
    <w:rsid w:val="003C2433"/>
    <w:rsid w:val="003C2798"/>
    <w:rsid w:val="003C27AF"/>
    <w:rsid w:val="003C35AA"/>
    <w:rsid w:val="003C45EB"/>
    <w:rsid w:val="003C4969"/>
    <w:rsid w:val="003C59AB"/>
    <w:rsid w:val="003C59D3"/>
    <w:rsid w:val="003C629E"/>
    <w:rsid w:val="003C74A5"/>
    <w:rsid w:val="003D174D"/>
    <w:rsid w:val="003D24B5"/>
    <w:rsid w:val="003D2CDC"/>
    <w:rsid w:val="003D3105"/>
    <w:rsid w:val="003D6589"/>
    <w:rsid w:val="003D6670"/>
    <w:rsid w:val="003D75C7"/>
    <w:rsid w:val="003E2170"/>
    <w:rsid w:val="003E2438"/>
    <w:rsid w:val="003E515A"/>
    <w:rsid w:val="003E555A"/>
    <w:rsid w:val="003E6A13"/>
    <w:rsid w:val="003F1A65"/>
    <w:rsid w:val="003F1C22"/>
    <w:rsid w:val="003F390F"/>
    <w:rsid w:val="003F4190"/>
    <w:rsid w:val="003F6D65"/>
    <w:rsid w:val="00400BB8"/>
    <w:rsid w:val="00401914"/>
    <w:rsid w:val="00402198"/>
    <w:rsid w:val="004035EE"/>
    <w:rsid w:val="00404676"/>
    <w:rsid w:val="00404F9A"/>
    <w:rsid w:val="004052A6"/>
    <w:rsid w:val="00406ED7"/>
    <w:rsid w:val="0041010F"/>
    <w:rsid w:val="00410920"/>
    <w:rsid w:val="004112F7"/>
    <w:rsid w:val="00411CC2"/>
    <w:rsid w:val="0041229A"/>
    <w:rsid w:val="004123C2"/>
    <w:rsid w:val="00413B54"/>
    <w:rsid w:val="00414581"/>
    <w:rsid w:val="00423A14"/>
    <w:rsid w:val="0042446D"/>
    <w:rsid w:val="00425397"/>
    <w:rsid w:val="00427C73"/>
    <w:rsid w:val="00431C4A"/>
    <w:rsid w:val="00433886"/>
    <w:rsid w:val="00433E26"/>
    <w:rsid w:val="004352C9"/>
    <w:rsid w:val="00437841"/>
    <w:rsid w:val="00437C69"/>
    <w:rsid w:val="004400AD"/>
    <w:rsid w:val="0044109C"/>
    <w:rsid w:val="00442242"/>
    <w:rsid w:val="00443088"/>
    <w:rsid w:val="00443A96"/>
    <w:rsid w:val="0044563E"/>
    <w:rsid w:val="0045167E"/>
    <w:rsid w:val="00452224"/>
    <w:rsid w:val="00455FA3"/>
    <w:rsid w:val="004566DE"/>
    <w:rsid w:val="00460FE4"/>
    <w:rsid w:val="00462414"/>
    <w:rsid w:val="00462DA0"/>
    <w:rsid w:val="00463167"/>
    <w:rsid w:val="0046368E"/>
    <w:rsid w:val="004641C6"/>
    <w:rsid w:val="00464BB7"/>
    <w:rsid w:val="004667C7"/>
    <w:rsid w:val="00471B99"/>
    <w:rsid w:val="004738B4"/>
    <w:rsid w:val="00476C3A"/>
    <w:rsid w:val="004770A1"/>
    <w:rsid w:val="00477222"/>
    <w:rsid w:val="00477359"/>
    <w:rsid w:val="004773EE"/>
    <w:rsid w:val="004804D4"/>
    <w:rsid w:val="00482C7B"/>
    <w:rsid w:val="00482C8F"/>
    <w:rsid w:val="00483893"/>
    <w:rsid w:val="00483B75"/>
    <w:rsid w:val="00487689"/>
    <w:rsid w:val="004909A8"/>
    <w:rsid w:val="00492C61"/>
    <w:rsid w:val="00497805"/>
    <w:rsid w:val="004A07C8"/>
    <w:rsid w:val="004A2367"/>
    <w:rsid w:val="004A26A9"/>
    <w:rsid w:val="004A34E5"/>
    <w:rsid w:val="004A5474"/>
    <w:rsid w:val="004A5D32"/>
    <w:rsid w:val="004A6F9F"/>
    <w:rsid w:val="004A7D98"/>
    <w:rsid w:val="004A7E14"/>
    <w:rsid w:val="004A7E62"/>
    <w:rsid w:val="004B0292"/>
    <w:rsid w:val="004B0E16"/>
    <w:rsid w:val="004B126B"/>
    <w:rsid w:val="004B3202"/>
    <w:rsid w:val="004B36C9"/>
    <w:rsid w:val="004B443D"/>
    <w:rsid w:val="004B491C"/>
    <w:rsid w:val="004B4D71"/>
    <w:rsid w:val="004B64BF"/>
    <w:rsid w:val="004B6E8E"/>
    <w:rsid w:val="004C1BF3"/>
    <w:rsid w:val="004C26FF"/>
    <w:rsid w:val="004C2FC5"/>
    <w:rsid w:val="004C3EF8"/>
    <w:rsid w:val="004C406E"/>
    <w:rsid w:val="004C4D71"/>
    <w:rsid w:val="004C6556"/>
    <w:rsid w:val="004D0684"/>
    <w:rsid w:val="004D0C67"/>
    <w:rsid w:val="004D0DED"/>
    <w:rsid w:val="004D17AD"/>
    <w:rsid w:val="004D2099"/>
    <w:rsid w:val="004E0254"/>
    <w:rsid w:val="004E09D7"/>
    <w:rsid w:val="004E40B0"/>
    <w:rsid w:val="004E5E57"/>
    <w:rsid w:val="004E5F6E"/>
    <w:rsid w:val="004E6536"/>
    <w:rsid w:val="004F545E"/>
    <w:rsid w:val="004F5E97"/>
    <w:rsid w:val="004F5EC8"/>
    <w:rsid w:val="004F6BB8"/>
    <w:rsid w:val="004F74CC"/>
    <w:rsid w:val="00502914"/>
    <w:rsid w:val="00502D02"/>
    <w:rsid w:val="00502D43"/>
    <w:rsid w:val="00503F2B"/>
    <w:rsid w:val="00505636"/>
    <w:rsid w:val="0050750C"/>
    <w:rsid w:val="0050773F"/>
    <w:rsid w:val="005102A7"/>
    <w:rsid w:val="00510432"/>
    <w:rsid w:val="005106C4"/>
    <w:rsid w:val="00513DAE"/>
    <w:rsid w:val="005141C8"/>
    <w:rsid w:val="00514B65"/>
    <w:rsid w:val="0051519F"/>
    <w:rsid w:val="00516B87"/>
    <w:rsid w:val="00520A4A"/>
    <w:rsid w:val="0052315C"/>
    <w:rsid w:val="0052430F"/>
    <w:rsid w:val="00525108"/>
    <w:rsid w:val="00526552"/>
    <w:rsid w:val="00530E19"/>
    <w:rsid w:val="005319E4"/>
    <w:rsid w:val="005320E3"/>
    <w:rsid w:val="00533145"/>
    <w:rsid w:val="005340C4"/>
    <w:rsid w:val="0053467D"/>
    <w:rsid w:val="00534FCC"/>
    <w:rsid w:val="005355D9"/>
    <w:rsid w:val="0053649D"/>
    <w:rsid w:val="00536F47"/>
    <w:rsid w:val="005373AA"/>
    <w:rsid w:val="00540447"/>
    <w:rsid w:val="00540E90"/>
    <w:rsid w:val="0054432D"/>
    <w:rsid w:val="00544711"/>
    <w:rsid w:val="00546358"/>
    <w:rsid w:val="0054642A"/>
    <w:rsid w:val="00547206"/>
    <w:rsid w:val="0054758F"/>
    <w:rsid w:val="0055073E"/>
    <w:rsid w:val="0055136D"/>
    <w:rsid w:val="005514D9"/>
    <w:rsid w:val="00552037"/>
    <w:rsid w:val="0055376E"/>
    <w:rsid w:val="00553CA1"/>
    <w:rsid w:val="005620F2"/>
    <w:rsid w:val="00565206"/>
    <w:rsid w:val="0056732D"/>
    <w:rsid w:val="00567DD5"/>
    <w:rsid w:val="00571B6D"/>
    <w:rsid w:val="00572647"/>
    <w:rsid w:val="005729F1"/>
    <w:rsid w:val="00573201"/>
    <w:rsid w:val="00573478"/>
    <w:rsid w:val="00573A0B"/>
    <w:rsid w:val="00573B29"/>
    <w:rsid w:val="005805D0"/>
    <w:rsid w:val="005808C1"/>
    <w:rsid w:val="00580F3C"/>
    <w:rsid w:val="00582BED"/>
    <w:rsid w:val="00584F38"/>
    <w:rsid w:val="00585D6D"/>
    <w:rsid w:val="00585E70"/>
    <w:rsid w:val="00587391"/>
    <w:rsid w:val="00587F45"/>
    <w:rsid w:val="00590AF9"/>
    <w:rsid w:val="005918AD"/>
    <w:rsid w:val="00594184"/>
    <w:rsid w:val="00594943"/>
    <w:rsid w:val="0059502A"/>
    <w:rsid w:val="0059678C"/>
    <w:rsid w:val="00596CB8"/>
    <w:rsid w:val="0059746E"/>
    <w:rsid w:val="00597E05"/>
    <w:rsid w:val="005A3D8E"/>
    <w:rsid w:val="005A4306"/>
    <w:rsid w:val="005A4846"/>
    <w:rsid w:val="005A5FC2"/>
    <w:rsid w:val="005A6189"/>
    <w:rsid w:val="005A6623"/>
    <w:rsid w:val="005B00C4"/>
    <w:rsid w:val="005B06D2"/>
    <w:rsid w:val="005B32EF"/>
    <w:rsid w:val="005B4115"/>
    <w:rsid w:val="005B425A"/>
    <w:rsid w:val="005B5868"/>
    <w:rsid w:val="005B725D"/>
    <w:rsid w:val="005C09F6"/>
    <w:rsid w:val="005C14F8"/>
    <w:rsid w:val="005C2063"/>
    <w:rsid w:val="005C2F29"/>
    <w:rsid w:val="005C4BA4"/>
    <w:rsid w:val="005D01F3"/>
    <w:rsid w:val="005D042D"/>
    <w:rsid w:val="005D1DF9"/>
    <w:rsid w:val="005D22A0"/>
    <w:rsid w:val="005D4638"/>
    <w:rsid w:val="005D4B69"/>
    <w:rsid w:val="005D6526"/>
    <w:rsid w:val="005D656D"/>
    <w:rsid w:val="005E0E95"/>
    <w:rsid w:val="005E25CF"/>
    <w:rsid w:val="005E2B89"/>
    <w:rsid w:val="005E4319"/>
    <w:rsid w:val="005E6AB7"/>
    <w:rsid w:val="005E6CB5"/>
    <w:rsid w:val="005E7509"/>
    <w:rsid w:val="005E759E"/>
    <w:rsid w:val="005E7B58"/>
    <w:rsid w:val="005F04A6"/>
    <w:rsid w:val="005F0F2A"/>
    <w:rsid w:val="005F2617"/>
    <w:rsid w:val="005F47ED"/>
    <w:rsid w:val="005F4B8D"/>
    <w:rsid w:val="005F59DD"/>
    <w:rsid w:val="005F624E"/>
    <w:rsid w:val="005F6253"/>
    <w:rsid w:val="005F64C4"/>
    <w:rsid w:val="005F6C86"/>
    <w:rsid w:val="005F7A93"/>
    <w:rsid w:val="005F7BAE"/>
    <w:rsid w:val="005F7C0C"/>
    <w:rsid w:val="006017F8"/>
    <w:rsid w:val="00601DC9"/>
    <w:rsid w:val="00602C19"/>
    <w:rsid w:val="00604B2B"/>
    <w:rsid w:val="00604D84"/>
    <w:rsid w:val="00604F85"/>
    <w:rsid w:val="0060589E"/>
    <w:rsid w:val="00606102"/>
    <w:rsid w:val="00607254"/>
    <w:rsid w:val="00611968"/>
    <w:rsid w:val="00612612"/>
    <w:rsid w:val="00612B85"/>
    <w:rsid w:val="00614038"/>
    <w:rsid w:val="00615150"/>
    <w:rsid w:val="00615533"/>
    <w:rsid w:val="006168EF"/>
    <w:rsid w:val="00616A35"/>
    <w:rsid w:val="00620530"/>
    <w:rsid w:val="0062132E"/>
    <w:rsid w:val="0062423E"/>
    <w:rsid w:val="006274DB"/>
    <w:rsid w:val="00633E67"/>
    <w:rsid w:val="0063453A"/>
    <w:rsid w:val="006353BA"/>
    <w:rsid w:val="00635940"/>
    <w:rsid w:val="006415E8"/>
    <w:rsid w:val="00642B0E"/>
    <w:rsid w:val="00642E3E"/>
    <w:rsid w:val="00642F6D"/>
    <w:rsid w:val="00643C99"/>
    <w:rsid w:val="00643E0A"/>
    <w:rsid w:val="00644383"/>
    <w:rsid w:val="0064766D"/>
    <w:rsid w:val="00650692"/>
    <w:rsid w:val="006523A1"/>
    <w:rsid w:val="00652ACD"/>
    <w:rsid w:val="00653729"/>
    <w:rsid w:val="00656482"/>
    <w:rsid w:val="00657B03"/>
    <w:rsid w:val="00660008"/>
    <w:rsid w:val="00660364"/>
    <w:rsid w:val="0066321D"/>
    <w:rsid w:val="00663688"/>
    <w:rsid w:val="006644C7"/>
    <w:rsid w:val="00664912"/>
    <w:rsid w:val="00664CE2"/>
    <w:rsid w:val="00665C79"/>
    <w:rsid w:val="00666941"/>
    <w:rsid w:val="00667024"/>
    <w:rsid w:val="0066705C"/>
    <w:rsid w:val="00670032"/>
    <w:rsid w:val="0067059D"/>
    <w:rsid w:val="006723FD"/>
    <w:rsid w:val="006771F1"/>
    <w:rsid w:val="00680B31"/>
    <w:rsid w:val="00682094"/>
    <w:rsid w:val="0068215A"/>
    <w:rsid w:val="006841B8"/>
    <w:rsid w:val="00684ACB"/>
    <w:rsid w:val="006855DD"/>
    <w:rsid w:val="006857DE"/>
    <w:rsid w:val="006858E2"/>
    <w:rsid w:val="00685B3F"/>
    <w:rsid w:val="00687A50"/>
    <w:rsid w:val="00690347"/>
    <w:rsid w:val="00690BD6"/>
    <w:rsid w:val="00690F7C"/>
    <w:rsid w:val="00691182"/>
    <w:rsid w:val="0069336C"/>
    <w:rsid w:val="00693BEB"/>
    <w:rsid w:val="006A1CD6"/>
    <w:rsid w:val="006A2856"/>
    <w:rsid w:val="006A4359"/>
    <w:rsid w:val="006A59E9"/>
    <w:rsid w:val="006A6885"/>
    <w:rsid w:val="006B22D2"/>
    <w:rsid w:val="006B25A4"/>
    <w:rsid w:val="006B41B1"/>
    <w:rsid w:val="006B50CE"/>
    <w:rsid w:val="006B52D0"/>
    <w:rsid w:val="006B55D1"/>
    <w:rsid w:val="006C064C"/>
    <w:rsid w:val="006C0732"/>
    <w:rsid w:val="006C0C2A"/>
    <w:rsid w:val="006C2FAC"/>
    <w:rsid w:val="006C5A63"/>
    <w:rsid w:val="006C7A1B"/>
    <w:rsid w:val="006D01C3"/>
    <w:rsid w:val="006D0BB9"/>
    <w:rsid w:val="006D2FEF"/>
    <w:rsid w:val="006D4A7D"/>
    <w:rsid w:val="006D5F0C"/>
    <w:rsid w:val="006D7371"/>
    <w:rsid w:val="006D7A58"/>
    <w:rsid w:val="006D7BC9"/>
    <w:rsid w:val="006E32BD"/>
    <w:rsid w:val="006E6E41"/>
    <w:rsid w:val="006F0710"/>
    <w:rsid w:val="006F10E0"/>
    <w:rsid w:val="006F11DD"/>
    <w:rsid w:val="006F2671"/>
    <w:rsid w:val="006F2AEC"/>
    <w:rsid w:val="006F3112"/>
    <w:rsid w:val="006F35A3"/>
    <w:rsid w:val="006F381B"/>
    <w:rsid w:val="006F3CD7"/>
    <w:rsid w:val="006F4A02"/>
    <w:rsid w:val="006F55A3"/>
    <w:rsid w:val="006F7596"/>
    <w:rsid w:val="006F7874"/>
    <w:rsid w:val="007001A6"/>
    <w:rsid w:val="007006A7"/>
    <w:rsid w:val="007007F7"/>
    <w:rsid w:val="00701208"/>
    <w:rsid w:val="007035C1"/>
    <w:rsid w:val="007041CF"/>
    <w:rsid w:val="00704B60"/>
    <w:rsid w:val="00705671"/>
    <w:rsid w:val="0071180D"/>
    <w:rsid w:val="00712210"/>
    <w:rsid w:val="00712E09"/>
    <w:rsid w:val="007141CA"/>
    <w:rsid w:val="007147A8"/>
    <w:rsid w:val="00714E97"/>
    <w:rsid w:val="00717065"/>
    <w:rsid w:val="00720591"/>
    <w:rsid w:val="007205AD"/>
    <w:rsid w:val="007209C0"/>
    <w:rsid w:val="007221B5"/>
    <w:rsid w:val="00725F7A"/>
    <w:rsid w:val="00726DCC"/>
    <w:rsid w:val="007278EA"/>
    <w:rsid w:val="00727F85"/>
    <w:rsid w:val="007302B3"/>
    <w:rsid w:val="007307EC"/>
    <w:rsid w:val="00731AD9"/>
    <w:rsid w:val="00732A21"/>
    <w:rsid w:val="007338AC"/>
    <w:rsid w:val="00740F6B"/>
    <w:rsid w:val="0074114C"/>
    <w:rsid w:val="007424CA"/>
    <w:rsid w:val="00745195"/>
    <w:rsid w:val="007459B2"/>
    <w:rsid w:val="0074680B"/>
    <w:rsid w:val="00746BF1"/>
    <w:rsid w:val="00747E96"/>
    <w:rsid w:val="007509F0"/>
    <w:rsid w:val="00750D81"/>
    <w:rsid w:val="00751D1A"/>
    <w:rsid w:val="00753524"/>
    <w:rsid w:val="007540B9"/>
    <w:rsid w:val="007543F5"/>
    <w:rsid w:val="007551C2"/>
    <w:rsid w:val="00756ED2"/>
    <w:rsid w:val="00757198"/>
    <w:rsid w:val="007602FF"/>
    <w:rsid w:val="0076035C"/>
    <w:rsid w:val="00763D8D"/>
    <w:rsid w:val="00764E69"/>
    <w:rsid w:val="0077306E"/>
    <w:rsid w:val="00774DCD"/>
    <w:rsid w:val="00775FCD"/>
    <w:rsid w:val="007760E0"/>
    <w:rsid w:val="007764EB"/>
    <w:rsid w:val="00776B10"/>
    <w:rsid w:val="00781221"/>
    <w:rsid w:val="00782F28"/>
    <w:rsid w:val="007836CA"/>
    <w:rsid w:val="00786C55"/>
    <w:rsid w:val="007876BA"/>
    <w:rsid w:val="00790149"/>
    <w:rsid w:val="00791BF2"/>
    <w:rsid w:val="00793751"/>
    <w:rsid w:val="007940D7"/>
    <w:rsid w:val="007953E6"/>
    <w:rsid w:val="007957D9"/>
    <w:rsid w:val="007961F2"/>
    <w:rsid w:val="007A10B3"/>
    <w:rsid w:val="007A1CCF"/>
    <w:rsid w:val="007A4CAE"/>
    <w:rsid w:val="007A53B7"/>
    <w:rsid w:val="007A5C5D"/>
    <w:rsid w:val="007A6AF2"/>
    <w:rsid w:val="007B0009"/>
    <w:rsid w:val="007B1A44"/>
    <w:rsid w:val="007B1B97"/>
    <w:rsid w:val="007B2460"/>
    <w:rsid w:val="007B366D"/>
    <w:rsid w:val="007C1A62"/>
    <w:rsid w:val="007C2C3D"/>
    <w:rsid w:val="007C3503"/>
    <w:rsid w:val="007C4827"/>
    <w:rsid w:val="007C49EC"/>
    <w:rsid w:val="007C55C5"/>
    <w:rsid w:val="007C6940"/>
    <w:rsid w:val="007C6B6B"/>
    <w:rsid w:val="007C7EDE"/>
    <w:rsid w:val="007D00CB"/>
    <w:rsid w:val="007D0607"/>
    <w:rsid w:val="007D1B8D"/>
    <w:rsid w:val="007D4900"/>
    <w:rsid w:val="007D4D13"/>
    <w:rsid w:val="007D540E"/>
    <w:rsid w:val="007D57C4"/>
    <w:rsid w:val="007D613B"/>
    <w:rsid w:val="007D6FC9"/>
    <w:rsid w:val="007E0DDC"/>
    <w:rsid w:val="007E3EFE"/>
    <w:rsid w:val="007E5215"/>
    <w:rsid w:val="007E731E"/>
    <w:rsid w:val="007F0B68"/>
    <w:rsid w:val="007F44F6"/>
    <w:rsid w:val="007F6C0C"/>
    <w:rsid w:val="008000EA"/>
    <w:rsid w:val="00801797"/>
    <w:rsid w:val="00802359"/>
    <w:rsid w:val="00803175"/>
    <w:rsid w:val="008033F5"/>
    <w:rsid w:val="00804382"/>
    <w:rsid w:val="0080454F"/>
    <w:rsid w:val="0080764E"/>
    <w:rsid w:val="008103F3"/>
    <w:rsid w:val="00812A85"/>
    <w:rsid w:val="00812DE6"/>
    <w:rsid w:val="00812E09"/>
    <w:rsid w:val="008131F9"/>
    <w:rsid w:val="008140F9"/>
    <w:rsid w:val="0081458F"/>
    <w:rsid w:val="00814B1E"/>
    <w:rsid w:val="00814D30"/>
    <w:rsid w:val="00814E27"/>
    <w:rsid w:val="008170BE"/>
    <w:rsid w:val="00820E4E"/>
    <w:rsid w:val="00822546"/>
    <w:rsid w:val="00822718"/>
    <w:rsid w:val="00822790"/>
    <w:rsid w:val="0082510D"/>
    <w:rsid w:val="008260B0"/>
    <w:rsid w:val="0082770E"/>
    <w:rsid w:val="00830CF2"/>
    <w:rsid w:val="00831518"/>
    <w:rsid w:val="0083248B"/>
    <w:rsid w:val="008328CD"/>
    <w:rsid w:val="008333BF"/>
    <w:rsid w:val="00834125"/>
    <w:rsid w:val="00834E30"/>
    <w:rsid w:val="0083685E"/>
    <w:rsid w:val="0083707E"/>
    <w:rsid w:val="008379C8"/>
    <w:rsid w:val="0084058B"/>
    <w:rsid w:val="00840A47"/>
    <w:rsid w:val="0084308C"/>
    <w:rsid w:val="008443CF"/>
    <w:rsid w:val="0084476E"/>
    <w:rsid w:val="008451B9"/>
    <w:rsid w:val="0085010B"/>
    <w:rsid w:val="0085070D"/>
    <w:rsid w:val="008523F6"/>
    <w:rsid w:val="00853589"/>
    <w:rsid w:val="0086038A"/>
    <w:rsid w:val="00863303"/>
    <w:rsid w:val="00864599"/>
    <w:rsid w:val="00865B43"/>
    <w:rsid w:val="00871B4A"/>
    <w:rsid w:val="00871E87"/>
    <w:rsid w:val="00872D35"/>
    <w:rsid w:val="00872F79"/>
    <w:rsid w:val="00874B65"/>
    <w:rsid w:val="008770B1"/>
    <w:rsid w:val="00877F0B"/>
    <w:rsid w:val="0088061B"/>
    <w:rsid w:val="008806E6"/>
    <w:rsid w:val="00881047"/>
    <w:rsid w:val="00881628"/>
    <w:rsid w:val="00884154"/>
    <w:rsid w:val="0088614B"/>
    <w:rsid w:val="00886423"/>
    <w:rsid w:val="008879C2"/>
    <w:rsid w:val="008928A8"/>
    <w:rsid w:val="008931A8"/>
    <w:rsid w:val="00894CC3"/>
    <w:rsid w:val="0089554B"/>
    <w:rsid w:val="00897267"/>
    <w:rsid w:val="008979E0"/>
    <w:rsid w:val="008A071B"/>
    <w:rsid w:val="008A358F"/>
    <w:rsid w:val="008A3C6E"/>
    <w:rsid w:val="008A4DB7"/>
    <w:rsid w:val="008A528F"/>
    <w:rsid w:val="008B0B18"/>
    <w:rsid w:val="008B13E6"/>
    <w:rsid w:val="008B1C86"/>
    <w:rsid w:val="008B3DE7"/>
    <w:rsid w:val="008B63D7"/>
    <w:rsid w:val="008B65BB"/>
    <w:rsid w:val="008B6CCA"/>
    <w:rsid w:val="008B7506"/>
    <w:rsid w:val="008B7AAE"/>
    <w:rsid w:val="008C21B5"/>
    <w:rsid w:val="008C544C"/>
    <w:rsid w:val="008C5786"/>
    <w:rsid w:val="008C5B8C"/>
    <w:rsid w:val="008C7DCB"/>
    <w:rsid w:val="008D0C78"/>
    <w:rsid w:val="008E1042"/>
    <w:rsid w:val="008E16DD"/>
    <w:rsid w:val="008E1901"/>
    <w:rsid w:val="008E5D46"/>
    <w:rsid w:val="008E5E65"/>
    <w:rsid w:val="008E6075"/>
    <w:rsid w:val="008E79C0"/>
    <w:rsid w:val="008F026A"/>
    <w:rsid w:val="008F0F7E"/>
    <w:rsid w:val="008F3897"/>
    <w:rsid w:val="008F41F4"/>
    <w:rsid w:val="008F45D7"/>
    <w:rsid w:val="008F67DB"/>
    <w:rsid w:val="00900529"/>
    <w:rsid w:val="00900DB3"/>
    <w:rsid w:val="009024C5"/>
    <w:rsid w:val="009027FC"/>
    <w:rsid w:val="0090310F"/>
    <w:rsid w:val="0090423E"/>
    <w:rsid w:val="00904F5E"/>
    <w:rsid w:val="00905097"/>
    <w:rsid w:val="00905919"/>
    <w:rsid w:val="009073FF"/>
    <w:rsid w:val="00907B1C"/>
    <w:rsid w:val="00907EA0"/>
    <w:rsid w:val="009119AD"/>
    <w:rsid w:val="00913069"/>
    <w:rsid w:val="00914224"/>
    <w:rsid w:val="0091535A"/>
    <w:rsid w:val="009157EE"/>
    <w:rsid w:val="00915D21"/>
    <w:rsid w:val="0091673B"/>
    <w:rsid w:val="00916C5A"/>
    <w:rsid w:val="00917698"/>
    <w:rsid w:val="00917CAF"/>
    <w:rsid w:val="00917E35"/>
    <w:rsid w:val="009209A2"/>
    <w:rsid w:val="009219EB"/>
    <w:rsid w:val="00922A2A"/>
    <w:rsid w:val="00924686"/>
    <w:rsid w:val="00925000"/>
    <w:rsid w:val="0092534C"/>
    <w:rsid w:val="009269F7"/>
    <w:rsid w:val="00926AE3"/>
    <w:rsid w:val="00926C5A"/>
    <w:rsid w:val="00927DA6"/>
    <w:rsid w:val="00930696"/>
    <w:rsid w:val="009325C0"/>
    <w:rsid w:val="009348A6"/>
    <w:rsid w:val="009369F1"/>
    <w:rsid w:val="009374FF"/>
    <w:rsid w:val="0094063E"/>
    <w:rsid w:val="00941A56"/>
    <w:rsid w:val="0094257E"/>
    <w:rsid w:val="009427FD"/>
    <w:rsid w:val="00943133"/>
    <w:rsid w:val="00944CBE"/>
    <w:rsid w:val="00945BDC"/>
    <w:rsid w:val="009460BA"/>
    <w:rsid w:val="009513A0"/>
    <w:rsid w:val="0095188C"/>
    <w:rsid w:val="0095213A"/>
    <w:rsid w:val="009521DE"/>
    <w:rsid w:val="00954BE7"/>
    <w:rsid w:val="009563B9"/>
    <w:rsid w:val="00963697"/>
    <w:rsid w:val="009646AE"/>
    <w:rsid w:val="00966A8E"/>
    <w:rsid w:val="00966D48"/>
    <w:rsid w:val="00967A6C"/>
    <w:rsid w:val="00970DA6"/>
    <w:rsid w:val="0097336B"/>
    <w:rsid w:val="009748BE"/>
    <w:rsid w:val="009767FE"/>
    <w:rsid w:val="00977BA3"/>
    <w:rsid w:val="00977F47"/>
    <w:rsid w:val="00980CDC"/>
    <w:rsid w:val="00981032"/>
    <w:rsid w:val="0098250D"/>
    <w:rsid w:val="009829F7"/>
    <w:rsid w:val="00984010"/>
    <w:rsid w:val="009841D1"/>
    <w:rsid w:val="0098452D"/>
    <w:rsid w:val="00984B25"/>
    <w:rsid w:val="0098638C"/>
    <w:rsid w:val="00986D87"/>
    <w:rsid w:val="00987989"/>
    <w:rsid w:val="009903B6"/>
    <w:rsid w:val="009907DC"/>
    <w:rsid w:val="00990A5D"/>
    <w:rsid w:val="00992122"/>
    <w:rsid w:val="00992E77"/>
    <w:rsid w:val="00994258"/>
    <w:rsid w:val="00994411"/>
    <w:rsid w:val="00996883"/>
    <w:rsid w:val="00997590"/>
    <w:rsid w:val="00997F78"/>
    <w:rsid w:val="009A3324"/>
    <w:rsid w:val="009A6279"/>
    <w:rsid w:val="009A65CB"/>
    <w:rsid w:val="009A71BE"/>
    <w:rsid w:val="009B039C"/>
    <w:rsid w:val="009B1010"/>
    <w:rsid w:val="009B3159"/>
    <w:rsid w:val="009B477B"/>
    <w:rsid w:val="009B70C4"/>
    <w:rsid w:val="009C2EFD"/>
    <w:rsid w:val="009C316D"/>
    <w:rsid w:val="009C4416"/>
    <w:rsid w:val="009C78CD"/>
    <w:rsid w:val="009D06BF"/>
    <w:rsid w:val="009D2569"/>
    <w:rsid w:val="009D2E75"/>
    <w:rsid w:val="009D2E9A"/>
    <w:rsid w:val="009D34F1"/>
    <w:rsid w:val="009D4259"/>
    <w:rsid w:val="009E131B"/>
    <w:rsid w:val="009E14D3"/>
    <w:rsid w:val="009E20EF"/>
    <w:rsid w:val="009E28D5"/>
    <w:rsid w:val="009E296C"/>
    <w:rsid w:val="009E6527"/>
    <w:rsid w:val="009F037C"/>
    <w:rsid w:val="009F28B1"/>
    <w:rsid w:val="009F2903"/>
    <w:rsid w:val="009F2BED"/>
    <w:rsid w:val="009F516A"/>
    <w:rsid w:val="009F61B7"/>
    <w:rsid w:val="009F7F66"/>
    <w:rsid w:val="00A031A4"/>
    <w:rsid w:val="00A05E6B"/>
    <w:rsid w:val="00A10918"/>
    <w:rsid w:val="00A11721"/>
    <w:rsid w:val="00A11B36"/>
    <w:rsid w:val="00A14F6E"/>
    <w:rsid w:val="00A15040"/>
    <w:rsid w:val="00A157A3"/>
    <w:rsid w:val="00A158DE"/>
    <w:rsid w:val="00A16647"/>
    <w:rsid w:val="00A171F1"/>
    <w:rsid w:val="00A175CF"/>
    <w:rsid w:val="00A20918"/>
    <w:rsid w:val="00A21CC6"/>
    <w:rsid w:val="00A227CE"/>
    <w:rsid w:val="00A228D7"/>
    <w:rsid w:val="00A23CC6"/>
    <w:rsid w:val="00A26F4A"/>
    <w:rsid w:val="00A30111"/>
    <w:rsid w:val="00A37673"/>
    <w:rsid w:val="00A37712"/>
    <w:rsid w:val="00A409CC"/>
    <w:rsid w:val="00A42894"/>
    <w:rsid w:val="00A43E7D"/>
    <w:rsid w:val="00A44AE4"/>
    <w:rsid w:val="00A45B82"/>
    <w:rsid w:val="00A4779F"/>
    <w:rsid w:val="00A50FA7"/>
    <w:rsid w:val="00A52735"/>
    <w:rsid w:val="00A53018"/>
    <w:rsid w:val="00A54461"/>
    <w:rsid w:val="00A56471"/>
    <w:rsid w:val="00A6146C"/>
    <w:rsid w:val="00A62994"/>
    <w:rsid w:val="00A71524"/>
    <w:rsid w:val="00A748C7"/>
    <w:rsid w:val="00A752C5"/>
    <w:rsid w:val="00A75AF5"/>
    <w:rsid w:val="00A75CB9"/>
    <w:rsid w:val="00A76568"/>
    <w:rsid w:val="00A76DCD"/>
    <w:rsid w:val="00A773C6"/>
    <w:rsid w:val="00A81AEE"/>
    <w:rsid w:val="00A81F41"/>
    <w:rsid w:val="00A835BC"/>
    <w:rsid w:val="00A87000"/>
    <w:rsid w:val="00A8758C"/>
    <w:rsid w:val="00A901EE"/>
    <w:rsid w:val="00A90BFB"/>
    <w:rsid w:val="00A92250"/>
    <w:rsid w:val="00A94B89"/>
    <w:rsid w:val="00A95A5E"/>
    <w:rsid w:val="00AA0581"/>
    <w:rsid w:val="00AA23B1"/>
    <w:rsid w:val="00AA68D5"/>
    <w:rsid w:val="00AA6A0F"/>
    <w:rsid w:val="00AA6B99"/>
    <w:rsid w:val="00AA778A"/>
    <w:rsid w:val="00AB1AAB"/>
    <w:rsid w:val="00AB2316"/>
    <w:rsid w:val="00AB28D4"/>
    <w:rsid w:val="00AB2C13"/>
    <w:rsid w:val="00AB3601"/>
    <w:rsid w:val="00AB6BAA"/>
    <w:rsid w:val="00AB74A9"/>
    <w:rsid w:val="00AC0A23"/>
    <w:rsid w:val="00AC23CB"/>
    <w:rsid w:val="00AC2890"/>
    <w:rsid w:val="00AC3790"/>
    <w:rsid w:val="00AC3E20"/>
    <w:rsid w:val="00AC7B73"/>
    <w:rsid w:val="00AD17C1"/>
    <w:rsid w:val="00AD2997"/>
    <w:rsid w:val="00AD39E2"/>
    <w:rsid w:val="00AD40E4"/>
    <w:rsid w:val="00AD59D3"/>
    <w:rsid w:val="00AD60D7"/>
    <w:rsid w:val="00AD6883"/>
    <w:rsid w:val="00AD6FB6"/>
    <w:rsid w:val="00AE0239"/>
    <w:rsid w:val="00AE1452"/>
    <w:rsid w:val="00AE1905"/>
    <w:rsid w:val="00AE1D7F"/>
    <w:rsid w:val="00AE283D"/>
    <w:rsid w:val="00AE326F"/>
    <w:rsid w:val="00AE35FE"/>
    <w:rsid w:val="00AE420E"/>
    <w:rsid w:val="00AE46B7"/>
    <w:rsid w:val="00AE5407"/>
    <w:rsid w:val="00AE5445"/>
    <w:rsid w:val="00AE63F4"/>
    <w:rsid w:val="00AE6818"/>
    <w:rsid w:val="00AE699F"/>
    <w:rsid w:val="00AE6C3C"/>
    <w:rsid w:val="00AE7DFF"/>
    <w:rsid w:val="00AF142D"/>
    <w:rsid w:val="00AF1CCF"/>
    <w:rsid w:val="00AF2999"/>
    <w:rsid w:val="00AF34BB"/>
    <w:rsid w:val="00AF40D1"/>
    <w:rsid w:val="00AF502F"/>
    <w:rsid w:val="00AF540A"/>
    <w:rsid w:val="00AF60E8"/>
    <w:rsid w:val="00AF73CB"/>
    <w:rsid w:val="00B00A7E"/>
    <w:rsid w:val="00B06502"/>
    <w:rsid w:val="00B06F73"/>
    <w:rsid w:val="00B0777B"/>
    <w:rsid w:val="00B10E47"/>
    <w:rsid w:val="00B1381B"/>
    <w:rsid w:val="00B13CD3"/>
    <w:rsid w:val="00B149B5"/>
    <w:rsid w:val="00B17F36"/>
    <w:rsid w:val="00B20C09"/>
    <w:rsid w:val="00B2164A"/>
    <w:rsid w:val="00B222B2"/>
    <w:rsid w:val="00B2480A"/>
    <w:rsid w:val="00B2492E"/>
    <w:rsid w:val="00B2598E"/>
    <w:rsid w:val="00B26135"/>
    <w:rsid w:val="00B26D47"/>
    <w:rsid w:val="00B34562"/>
    <w:rsid w:val="00B3561A"/>
    <w:rsid w:val="00B36AD1"/>
    <w:rsid w:val="00B41A10"/>
    <w:rsid w:val="00B43635"/>
    <w:rsid w:val="00B442E7"/>
    <w:rsid w:val="00B44770"/>
    <w:rsid w:val="00B4484A"/>
    <w:rsid w:val="00B4705E"/>
    <w:rsid w:val="00B5020E"/>
    <w:rsid w:val="00B50BF8"/>
    <w:rsid w:val="00B519FD"/>
    <w:rsid w:val="00B53C23"/>
    <w:rsid w:val="00B55B5D"/>
    <w:rsid w:val="00B55C31"/>
    <w:rsid w:val="00B62818"/>
    <w:rsid w:val="00B628EF"/>
    <w:rsid w:val="00B62D97"/>
    <w:rsid w:val="00B66317"/>
    <w:rsid w:val="00B669FE"/>
    <w:rsid w:val="00B66D76"/>
    <w:rsid w:val="00B70810"/>
    <w:rsid w:val="00B734D3"/>
    <w:rsid w:val="00B76911"/>
    <w:rsid w:val="00B76A1B"/>
    <w:rsid w:val="00B76CA4"/>
    <w:rsid w:val="00B819AD"/>
    <w:rsid w:val="00B83C6F"/>
    <w:rsid w:val="00B85004"/>
    <w:rsid w:val="00B85049"/>
    <w:rsid w:val="00B853BA"/>
    <w:rsid w:val="00B85E8B"/>
    <w:rsid w:val="00B87953"/>
    <w:rsid w:val="00B91C3B"/>
    <w:rsid w:val="00B92D31"/>
    <w:rsid w:val="00B93C4E"/>
    <w:rsid w:val="00B9462C"/>
    <w:rsid w:val="00B97981"/>
    <w:rsid w:val="00B97E0C"/>
    <w:rsid w:val="00BA07D5"/>
    <w:rsid w:val="00BA0AC2"/>
    <w:rsid w:val="00BA66C6"/>
    <w:rsid w:val="00BA6B29"/>
    <w:rsid w:val="00BA7CD5"/>
    <w:rsid w:val="00BB166A"/>
    <w:rsid w:val="00BB2706"/>
    <w:rsid w:val="00BB3453"/>
    <w:rsid w:val="00BB3808"/>
    <w:rsid w:val="00BB73D0"/>
    <w:rsid w:val="00BB7475"/>
    <w:rsid w:val="00BC2E0C"/>
    <w:rsid w:val="00BC3A37"/>
    <w:rsid w:val="00BC4155"/>
    <w:rsid w:val="00BC4D3F"/>
    <w:rsid w:val="00BC7193"/>
    <w:rsid w:val="00BC7B9B"/>
    <w:rsid w:val="00BD0178"/>
    <w:rsid w:val="00BD0478"/>
    <w:rsid w:val="00BD26DF"/>
    <w:rsid w:val="00BD3A05"/>
    <w:rsid w:val="00BD59C7"/>
    <w:rsid w:val="00BD5D1D"/>
    <w:rsid w:val="00BD5FA5"/>
    <w:rsid w:val="00BD792D"/>
    <w:rsid w:val="00BE2A42"/>
    <w:rsid w:val="00BE3153"/>
    <w:rsid w:val="00BE7F33"/>
    <w:rsid w:val="00BF261B"/>
    <w:rsid w:val="00BF2BA1"/>
    <w:rsid w:val="00BF471C"/>
    <w:rsid w:val="00BF4A31"/>
    <w:rsid w:val="00BF7CDD"/>
    <w:rsid w:val="00C00137"/>
    <w:rsid w:val="00C001F9"/>
    <w:rsid w:val="00C0107A"/>
    <w:rsid w:val="00C0165C"/>
    <w:rsid w:val="00C01AD2"/>
    <w:rsid w:val="00C034CF"/>
    <w:rsid w:val="00C03600"/>
    <w:rsid w:val="00C03ADD"/>
    <w:rsid w:val="00C0457C"/>
    <w:rsid w:val="00C04AD7"/>
    <w:rsid w:val="00C055AC"/>
    <w:rsid w:val="00C060BE"/>
    <w:rsid w:val="00C10E09"/>
    <w:rsid w:val="00C131BF"/>
    <w:rsid w:val="00C176F0"/>
    <w:rsid w:val="00C20541"/>
    <w:rsid w:val="00C24CE6"/>
    <w:rsid w:val="00C2532F"/>
    <w:rsid w:val="00C25543"/>
    <w:rsid w:val="00C27612"/>
    <w:rsid w:val="00C30503"/>
    <w:rsid w:val="00C31419"/>
    <w:rsid w:val="00C32290"/>
    <w:rsid w:val="00C3345E"/>
    <w:rsid w:val="00C35E72"/>
    <w:rsid w:val="00C36B90"/>
    <w:rsid w:val="00C378BC"/>
    <w:rsid w:val="00C415F8"/>
    <w:rsid w:val="00C41631"/>
    <w:rsid w:val="00C4226C"/>
    <w:rsid w:val="00C4424E"/>
    <w:rsid w:val="00C445D3"/>
    <w:rsid w:val="00C44FC6"/>
    <w:rsid w:val="00C4505F"/>
    <w:rsid w:val="00C45ABB"/>
    <w:rsid w:val="00C4619E"/>
    <w:rsid w:val="00C47419"/>
    <w:rsid w:val="00C475AB"/>
    <w:rsid w:val="00C51AFF"/>
    <w:rsid w:val="00C5222D"/>
    <w:rsid w:val="00C559C0"/>
    <w:rsid w:val="00C5692C"/>
    <w:rsid w:val="00C60082"/>
    <w:rsid w:val="00C60389"/>
    <w:rsid w:val="00C62126"/>
    <w:rsid w:val="00C623B8"/>
    <w:rsid w:val="00C6388E"/>
    <w:rsid w:val="00C64D10"/>
    <w:rsid w:val="00C65A3E"/>
    <w:rsid w:val="00C67115"/>
    <w:rsid w:val="00C709B2"/>
    <w:rsid w:val="00C70C37"/>
    <w:rsid w:val="00C71747"/>
    <w:rsid w:val="00C72A07"/>
    <w:rsid w:val="00C73FD3"/>
    <w:rsid w:val="00C74043"/>
    <w:rsid w:val="00C74080"/>
    <w:rsid w:val="00C74221"/>
    <w:rsid w:val="00C7601D"/>
    <w:rsid w:val="00C7630F"/>
    <w:rsid w:val="00C80813"/>
    <w:rsid w:val="00C80C64"/>
    <w:rsid w:val="00C83750"/>
    <w:rsid w:val="00C846CE"/>
    <w:rsid w:val="00C85F82"/>
    <w:rsid w:val="00C86BF6"/>
    <w:rsid w:val="00C91719"/>
    <w:rsid w:val="00C92B35"/>
    <w:rsid w:val="00C9357B"/>
    <w:rsid w:val="00C956A2"/>
    <w:rsid w:val="00C95C0B"/>
    <w:rsid w:val="00C95DEA"/>
    <w:rsid w:val="00C96340"/>
    <w:rsid w:val="00C96C80"/>
    <w:rsid w:val="00C978A0"/>
    <w:rsid w:val="00CA039A"/>
    <w:rsid w:val="00CA4055"/>
    <w:rsid w:val="00CA60DE"/>
    <w:rsid w:val="00CA7E92"/>
    <w:rsid w:val="00CB098D"/>
    <w:rsid w:val="00CB1439"/>
    <w:rsid w:val="00CB2CCD"/>
    <w:rsid w:val="00CB3E6C"/>
    <w:rsid w:val="00CB48DB"/>
    <w:rsid w:val="00CB5684"/>
    <w:rsid w:val="00CB6B79"/>
    <w:rsid w:val="00CB712A"/>
    <w:rsid w:val="00CC0063"/>
    <w:rsid w:val="00CC064E"/>
    <w:rsid w:val="00CC1FA4"/>
    <w:rsid w:val="00CC33A4"/>
    <w:rsid w:val="00CC50C1"/>
    <w:rsid w:val="00CC5CBC"/>
    <w:rsid w:val="00CC7901"/>
    <w:rsid w:val="00CC7C7C"/>
    <w:rsid w:val="00CD02DD"/>
    <w:rsid w:val="00CD10A2"/>
    <w:rsid w:val="00CD152A"/>
    <w:rsid w:val="00CD1BA8"/>
    <w:rsid w:val="00CD211E"/>
    <w:rsid w:val="00CD220D"/>
    <w:rsid w:val="00CD78DC"/>
    <w:rsid w:val="00CE0527"/>
    <w:rsid w:val="00CE2E74"/>
    <w:rsid w:val="00CE6ED7"/>
    <w:rsid w:val="00CE792B"/>
    <w:rsid w:val="00CF0A7B"/>
    <w:rsid w:val="00CF1780"/>
    <w:rsid w:val="00CF2C4D"/>
    <w:rsid w:val="00CF437C"/>
    <w:rsid w:val="00CF6F35"/>
    <w:rsid w:val="00D00BA6"/>
    <w:rsid w:val="00D02747"/>
    <w:rsid w:val="00D02D75"/>
    <w:rsid w:val="00D05D4B"/>
    <w:rsid w:val="00D05DB5"/>
    <w:rsid w:val="00D0648B"/>
    <w:rsid w:val="00D07A2B"/>
    <w:rsid w:val="00D10381"/>
    <w:rsid w:val="00D106F6"/>
    <w:rsid w:val="00D10876"/>
    <w:rsid w:val="00D14ACD"/>
    <w:rsid w:val="00D16DE6"/>
    <w:rsid w:val="00D171AC"/>
    <w:rsid w:val="00D17780"/>
    <w:rsid w:val="00D20DCE"/>
    <w:rsid w:val="00D212B2"/>
    <w:rsid w:val="00D21371"/>
    <w:rsid w:val="00D27F49"/>
    <w:rsid w:val="00D31540"/>
    <w:rsid w:val="00D32FDB"/>
    <w:rsid w:val="00D36798"/>
    <w:rsid w:val="00D42663"/>
    <w:rsid w:val="00D42B73"/>
    <w:rsid w:val="00D43661"/>
    <w:rsid w:val="00D45A6C"/>
    <w:rsid w:val="00D50234"/>
    <w:rsid w:val="00D50331"/>
    <w:rsid w:val="00D50389"/>
    <w:rsid w:val="00D5072B"/>
    <w:rsid w:val="00D51F6D"/>
    <w:rsid w:val="00D52C78"/>
    <w:rsid w:val="00D54953"/>
    <w:rsid w:val="00D54BD2"/>
    <w:rsid w:val="00D54C2D"/>
    <w:rsid w:val="00D55A70"/>
    <w:rsid w:val="00D561DE"/>
    <w:rsid w:val="00D5620B"/>
    <w:rsid w:val="00D57D37"/>
    <w:rsid w:val="00D60DB7"/>
    <w:rsid w:val="00D62141"/>
    <w:rsid w:val="00D6240A"/>
    <w:rsid w:val="00D63DF5"/>
    <w:rsid w:val="00D64461"/>
    <w:rsid w:val="00D65E53"/>
    <w:rsid w:val="00D676E3"/>
    <w:rsid w:val="00D678FB"/>
    <w:rsid w:val="00D70E4D"/>
    <w:rsid w:val="00D74478"/>
    <w:rsid w:val="00D77CFD"/>
    <w:rsid w:val="00D81505"/>
    <w:rsid w:val="00D81DBC"/>
    <w:rsid w:val="00D8241B"/>
    <w:rsid w:val="00D82D1E"/>
    <w:rsid w:val="00D8639D"/>
    <w:rsid w:val="00D91925"/>
    <w:rsid w:val="00D91AFE"/>
    <w:rsid w:val="00D93D26"/>
    <w:rsid w:val="00D93D5D"/>
    <w:rsid w:val="00D95315"/>
    <w:rsid w:val="00D968DC"/>
    <w:rsid w:val="00D97AE3"/>
    <w:rsid w:val="00DA134D"/>
    <w:rsid w:val="00DA4C2D"/>
    <w:rsid w:val="00DA722B"/>
    <w:rsid w:val="00DA7A63"/>
    <w:rsid w:val="00DA7AF5"/>
    <w:rsid w:val="00DA7D4B"/>
    <w:rsid w:val="00DB01AD"/>
    <w:rsid w:val="00DB151A"/>
    <w:rsid w:val="00DB2C6F"/>
    <w:rsid w:val="00DB2D9A"/>
    <w:rsid w:val="00DB3665"/>
    <w:rsid w:val="00DB3C28"/>
    <w:rsid w:val="00DB5615"/>
    <w:rsid w:val="00DB60DB"/>
    <w:rsid w:val="00DB7693"/>
    <w:rsid w:val="00DB7A0A"/>
    <w:rsid w:val="00DC09FB"/>
    <w:rsid w:val="00DC2928"/>
    <w:rsid w:val="00DC3862"/>
    <w:rsid w:val="00DC4477"/>
    <w:rsid w:val="00DC5609"/>
    <w:rsid w:val="00DC640E"/>
    <w:rsid w:val="00DD2BCD"/>
    <w:rsid w:val="00DD4A62"/>
    <w:rsid w:val="00DD7413"/>
    <w:rsid w:val="00DE351C"/>
    <w:rsid w:val="00DE45B0"/>
    <w:rsid w:val="00DE467D"/>
    <w:rsid w:val="00DE69F2"/>
    <w:rsid w:val="00DE6BCD"/>
    <w:rsid w:val="00DF0BE7"/>
    <w:rsid w:val="00DF2B2C"/>
    <w:rsid w:val="00DF50D2"/>
    <w:rsid w:val="00DF6495"/>
    <w:rsid w:val="00DF72BD"/>
    <w:rsid w:val="00DF7C6C"/>
    <w:rsid w:val="00E000C8"/>
    <w:rsid w:val="00E02509"/>
    <w:rsid w:val="00E03F8D"/>
    <w:rsid w:val="00E048B8"/>
    <w:rsid w:val="00E07753"/>
    <w:rsid w:val="00E079CF"/>
    <w:rsid w:val="00E10DA8"/>
    <w:rsid w:val="00E10FD8"/>
    <w:rsid w:val="00E12BD9"/>
    <w:rsid w:val="00E12DA6"/>
    <w:rsid w:val="00E13A10"/>
    <w:rsid w:val="00E13FAF"/>
    <w:rsid w:val="00E15278"/>
    <w:rsid w:val="00E20EB4"/>
    <w:rsid w:val="00E20F2E"/>
    <w:rsid w:val="00E22512"/>
    <w:rsid w:val="00E26458"/>
    <w:rsid w:val="00E27670"/>
    <w:rsid w:val="00E31CD2"/>
    <w:rsid w:val="00E32981"/>
    <w:rsid w:val="00E339D7"/>
    <w:rsid w:val="00E3576B"/>
    <w:rsid w:val="00E358CC"/>
    <w:rsid w:val="00E35A6F"/>
    <w:rsid w:val="00E35EC7"/>
    <w:rsid w:val="00E36010"/>
    <w:rsid w:val="00E3614F"/>
    <w:rsid w:val="00E37526"/>
    <w:rsid w:val="00E379F7"/>
    <w:rsid w:val="00E42696"/>
    <w:rsid w:val="00E434AB"/>
    <w:rsid w:val="00E438B5"/>
    <w:rsid w:val="00E452CD"/>
    <w:rsid w:val="00E47B17"/>
    <w:rsid w:val="00E47B53"/>
    <w:rsid w:val="00E50A70"/>
    <w:rsid w:val="00E51A28"/>
    <w:rsid w:val="00E5452F"/>
    <w:rsid w:val="00E54741"/>
    <w:rsid w:val="00E60457"/>
    <w:rsid w:val="00E612CE"/>
    <w:rsid w:val="00E61F75"/>
    <w:rsid w:val="00E620A4"/>
    <w:rsid w:val="00E622BB"/>
    <w:rsid w:val="00E633FB"/>
    <w:rsid w:val="00E641C5"/>
    <w:rsid w:val="00E64979"/>
    <w:rsid w:val="00E64A50"/>
    <w:rsid w:val="00E651EC"/>
    <w:rsid w:val="00E6632B"/>
    <w:rsid w:val="00E665E7"/>
    <w:rsid w:val="00E677BA"/>
    <w:rsid w:val="00E714CA"/>
    <w:rsid w:val="00E72155"/>
    <w:rsid w:val="00E74685"/>
    <w:rsid w:val="00E758D8"/>
    <w:rsid w:val="00E75AE0"/>
    <w:rsid w:val="00E75E97"/>
    <w:rsid w:val="00E75FF6"/>
    <w:rsid w:val="00E76365"/>
    <w:rsid w:val="00E76634"/>
    <w:rsid w:val="00E77D5A"/>
    <w:rsid w:val="00E81FBB"/>
    <w:rsid w:val="00E8496C"/>
    <w:rsid w:val="00E84D39"/>
    <w:rsid w:val="00E84DDE"/>
    <w:rsid w:val="00E8555B"/>
    <w:rsid w:val="00E858BB"/>
    <w:rsid w:val="00E85A50"/>
    <w:rsid w:val="00E86CBA"/>
    <w:rsid w:val="00E909D9"/>
    <w:rsid w:val="00E93537"/>
    <w:rsid w:val="00E9392E"/>
    <w:rsid w:val="00E957C0"/>
    <w:rsid w:val="00E95CC6"/>
    <w:rsid w:val="00E973FF"/>
    <w:rsid w:val="00EA0353"/>
    <w:rsid w:val="00EA1EFA"/>
    <w:rsid w:val="00EA4A82"/>
    <w:rsid w:val="00EA6E5E"/>
    <w:rsid w:val="00EA7328"/>
    <w:rsid w:val="00EB3C7B"/>
    <w:rsid w:val="00EB4F32"/>
    <w:rsid w:val="00EB501A"/>
    <w:rsid w:val="00EB58C8"/>
    <w:rsid w:val="00EB783D"/>
    <w:rsid w:val="00EC0053"/>
    <w:rsid w:val="00EC0AA1"/>
    <w:rsid w:val="00EC10B9"/>
    <w:rsid w:val="00EC4E3F"/>
    <w:rsid w:val="00EC72BF"/>
    <w:rsid w:val="00EC72CB"/>
    <w:rsid w:val="00EC7DDF"/>
    <w:rsid w:val="00ED1F6C"/>
    <w:rsid w:val="00ED21BA"/>
    <w:rsid w:val="00ED4F5B"/>
    <w:rsid w:val="00ED6D35"/>
    <w:rsid w:val="00EE0688"/>
    <w:rsid w:val="00EE316B"/>
    <w:rsid w:val="00EE398F"/>
    <w:rsid w:val="00EE4556"/>
    <w:rsid w:val="00EE74E4"/>
    <w:rsid w:val="00EF0A92"/>
    <w:rsid w:val="00EF1D3B"/>
    <w:rsid w:val="00EF2136"/>
    <w:rsid w:val="00EF4132"/>
    <w:rsid w:val="00EF766F"/>
    <w:rsid w:val="00EF7769"/>
    <w:rsid w:val="00EF78F2"/>
    <w:rsid w:val="00EF7A16"/>
    <w:rsid w:val="00F003D9"/>
    <w:rsid w:val="00F0255C"/>
    <w:rsid w:val="00F0283B"/>
    <w:rsid w:val="00F02890"/>
    <w:rsid w:val="00F04094"/>
    <w:rsid w:val="00F05780"/>
    <w:rsid w:val="00F057CA"/>
    <w:rsid w:val="00F06C6C"/>
    <w:rsid w:val="00F07DD8"/>
    <w:rsid w:val="00F07E9C"/>
    <w:rsid w:val="00F131E7"/>
    <w:rsid w:val="00F132F6"/>
    <w:rsid w:val="00F14946"/>
    <w:rsid w:val="00F15662"/>
    <w:rsid w:val="00F156A0"/>
    <w:rsid w:val="00F16520"/>
    <w:rsid w:val="00F207C8"/>
    <w:rsid w:val="00F22D02"/>
    <w:rsid w:val="00F2507E"/>
    <w:rsid w:val="00F253BE"/>
    <w:rsid w:val="00F305E5"/>
    <w:rsid w:val="00F307FE"/>
    <w:rsid w:val="00F30F2B"/>
    <w:rsid w:val="00F33550"/>
    <w:rsid w:val="00F33D3C"/>
    <w:rsid w:val="00F349C0"/>
    <w:rsid w:val="00F355D4"/>
    <w:rsid w:val="00F40C9A"/>
    <w:rsid w:val="00F43091"/>
    <w:rsid w:val="00F43715"/>
    <w:rsid w:val="00F45150"/>
    <w:rsid w:val="00F45E42"/>
    <w:rsid w:val="00F50D97"/>
    <w:rsid w:val="00F51595"/>
    <w:rsid w:val="00F51B17"/>
    <w:rsid w:val="00F528DB"/>
    <w:rsid w:val="00F53F61"/>
    <w:rsid w:val="00F603D6"/>
    <w:rsid w:val="00F60496"/>
    <w:rsid w:val="00F61069"/>
    <w:rsid w:val="00F61123"/>
    <w:rsid w:val="00F62793"/>
    <w:rsid w:val="00F660A6"/>
    <w:rsid w:val="00F66891"/>
    <w:rsid w:val="00F67B6D"/>
    <w:rsid w:val="00F70339"/>
    <w:rsid w:val="00F71EF1"/>
    <w:rsid w:val="00F73B69"/>
    <w:rsid w:val="00F74CD7"/>
    <w:rsid w:val="00F757B2"/>
    <w:rsid w:val="00F7664F"/>
    <w:rsid w:val="00F77227"/>
    <w:rsid w:val="00F827FC"/>
    <w:rsid w:val="00F82D11"/>
    <w:rsid w:val="00F8516D"/>
    <w:rsid w:val="00F9160F"/>
    <w:rsid w:val="00F934BD"/>
    <w:rsid w:val="00F9409A"/>
    <w:rsid w:val="00F954D1"/>
    <w:rsid w:val="00F95EDB"/>
    <w:rsid w:val="00F96125"/>
    <w:rsid w:val="00F97E87"/>
    <w:rsid w:val="00F97F73"/>
    <w:rsid w:val="00FA0803"/>
    <w:rsid w:val="00FA1427"/>
    <w:rsid w:val="00FA1B64"/>
    <w:rsid w:val="00FA200D"/>
    <w:rsid w:val="00FA3318"/>
    <w:rsid w:val="00FA3B10"/>
    <w:rsid w:val="00FA72B7"/>
    <w:rsid w:val="00FB000F"/>
    <w:rsid w:val="00FB0712"/>
    <w:rsid w:val="00FB200B"/>
    <w:rsid w:val="00FB2479"/>
    <w:rsid w:val="00FB3C06"/>
    <w:rsid w:val="00FB5DDA"/>
    <w:rsid w:val="00FB6733"/>
    <w:rsid w:val="00FB70A4"/>
    <w:rsid w:val="00FB72A7"/>
    <w:rsid w:val="00FB79C1"/>
    <w:rsid w:val="00FB7C63"/>
    <w:rsid w:val="00FC11B6"/>
    <w:rsid w:val="00FC4422"/>
    <w:rsid w:val="00FC6885"/>
    <w:rsid w:val="00FC7CD5"/>
    <w:rsid w:val="00FD0795"/>
    <w:rsid w:val="00FD0D4B"/>
    <w:rsid w:val="00FD0F74"/>
    <w:rsid w:val="00FD2A1A"/>
    <w:rsid w:val="00FD4268"/>
    <w:rsid w:val="00FD509C"/>
    <w:rsid w:val="00FD7E4A"/>
    <w:rsid w:val="00FE0357"/>
    <w:rsid w:val="00FE0368"/>
    <w:rsid w:val="00FE54FB"/>
    <w:rsid w:val="00FE5B77"/>
    <w:rsid w:val="00FE5C55"/>
    <w:rsid w:val="00FE62B3"/>
    <w:rsid w:val="00FE7CA1"/>
    <w:rsid w:val="00FF191A"/>
    <w:rsid w:val="00FF3B68"/>
    <w:rsid w:val="00FF4B54"/>
    <w:rsid w:val="00FF68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87F7B"/>
  <w15:docId w15:val="{B74BEA71-1377-48F0-8C3C-511F311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BF"/>
    <w:rPr>
      <w:sz w:val="24"/>
      <w:szCs w:val="24"/>
    </w:rPr>
  </w:style>
  <w:style w:type="paragraph" w:styleId="Heading1">
    <w:name w:val="heading 1"/>
    <w:basedOn w:val="Normal"/>
    <w:next w:val="Normal"/>
    <w:qFormat/>
    <w:rsid w:val="004B64BF"/>
    <w:pPr>
      <w:keepNext/>
      <w:spacing w:before="240" w:after="60"/>
      <w:outlineLvl w:val="0"/>
    </w:pPr>
    <w:rPr>
      <w:rFonts w:ascii="Arial" w:hAnsi="Arial" w:cs="Arial"/>
      <w:b/>
      <w:bCs/>
      <w:kern w:val="32"/>
      <w:sz w:val="32"/>
      <w:szCs w:val="32"/>
    </w:rPr>
  </w:style>
  <w:style w:type="paragraph" w:styleId="Heading2">
    <w:name w:val="heading 2"/>
    <w:basedOn w:val="Normal"/>
    <w:qFormat/>
    <w:rsid w:val="004B64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Знак Char Char Char"/>
    <w:basedOn w:val="Normal"/>
    <w:rsid w:val="004B64BF"/>
    <w:pPr>
      <w:tabs>
        <w:tab w:val="left" w:pos="709"/>
      </w:tabs>
    </w:pPr>
    <w:rPr>
      <w:rFonts w:ascii="Tahoma" w:hAnsi="Tahoma"/>
      <w:lang w:val="pl-PL" w:eastAsia="pl-PL"/>
    </w:rPr>
  </w:style>
  <w:style w:type="paragraph" w:styleId="NormalWeb">
    <w:name w:val="Normal (Web)"/>
    <w:basedOn w:val="Normal"/>
    <w:rsid w:val="004B64BF"/>
    <w:pPr>
      <w:spacing w:before="100" w:beforeAutospacing="1" w:after="100" w:afterAutospacing="1"/>
    </w:pPr>
  </w:style>
  <w:style w:type="paragraph" w:customStyle="1" w:styleId="Style7">
    <w:name w:val="Style7"/>
    <w:basedOn w:val="Normal"/>
    <w:rsid w:val="004B64BF"/>
    <w:pPr>
      <w:widowControl w:val="0"/>
      <w:autoSpaceDE w:val="0"/>
      <w:autoSpaceDN w:val="0"/>
      <w:adjustRightInd w:val="0"/>
      <w:spacing w:line="286" w:lineRule="exact"/>
      <w:ind w:hanging="362"/>
      <w:jc w:val="both"/>
    </w:pPr>
  </w:style>
  <w:style w:type="paragraph" w:customStyle="1" w:styleId="m">
    <w:name w:val="m"/>
    <w:basedOn w:val="Normal"/>
    <w:rsid w:val="004B64BF"/>
    <w:pPr>
      <w:spacing w:before="100" w:beforeAutospacing="1" w:after="100" w:afterAutospacing="1"/>
    </w:pPr>
  </w:style>
  <w:style w:type="paragraph" w:customStyle="1" w:styleId="a">
    <w:name w:val="Знак"/>
    <w:basedOn w:val="Normal"/>
    <w:link w:val="Char"/>
    <w:rsid w:val="004B64BF"/>
    <w:pPr>
      <w:tabs>
        <w:tab w:val="left" w:pos="709"/>
      </w:tabs>
    </w:pPr>
    <w:rPr>
      <w:rFonts w:ascii="Tahoma" w:hAnsi="Tahoma"/>
      <w:lang w:val="pl-PL" w:eastAsia="pl-PL"/>
    </w:rPr>
  </w:style>
  <w:style w:type="character" w:customStyle="1" w:styleId="Char">
    <w:name w:val="Знак Char"/>
    <w:link w:val="a"/>
    <w:rsid w:val="004B64BF"/>
    <w:rPr>
      <w:rFonts w:ascii="Tahoma" w:hAnsi="Tahoma"/>
      <w:sz w:val="24"/>
      <w:szCs w:val="24"/>
      <w:lang w:val="pl-PL" w:eastAsia="pl-PL" w:bidi="ar-SA"/>
    </w:rPr>
  </w:style>
  <w:style w:type="table" w:styleId="TableGrid">
    <w:name w:val="Table Grid"/>
    <w:basedOn w:val="TableNormal"/>
    <w:rsid w:val="004B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2">
    <w:name w:val="Table Style2"/>
    <w:basedOn w:val="TableNormal"/>
    <w:rsid w:val="004B64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5320E3"/>
    <w:pPr>
      <w:tabs>
        <w:tab w:val="center" w:pos="4536"/>
        <w:tab w:val="right" w:pos="9072"/>
      </w:tabs>
    </w:pPr>
  </w:style>
  <w:style w:type="character" w:styleId="PageNumber">
    <w:name w:val="page number"/>
    <w:basedOn w:val="DefaultParagraphFont"/>
    <w:rsid w:val="005320E3"/>
  </w:style>
  <w:style w:type="paragraph" w:styleId="Header">
    <w:name w:val="header"/>
    <w:basedOn w:val="Normal"/>
    <w:link w:val="HeaderChar"/>
    <w:uiPriority w:val="99"/>
    <w:rsid w:val="005320E3"/>
    <w:pPr>
      <w:tabs>
        <w:tab w:val="center" w:pos="4536"/>
        <w:tab w:val="right" w:pos="9072"/>
      </w:tabs>
    </w:pPr>
  </w:style>
  <w:style w:type="paragraph" w:styleId="BalloonText">
    <w:name w:val="Balloon Text"/>
    <w:basedOn w:val="Normal"/>
    <w:link w:val="BalloonTextChar"/>
    <w:uiPriority w:val="99"/>
    <w:semiHidden/>
    <w:unhideWhenUsed/>
    <w:rsid w:val="00E714CA"/>
    <w:rPr>
      <w:rFonts w:ascii="Tahoma" w:hAnsi="Tahoma" w:cs="Tahoma"/>
      <w:sz w:val="16"/>
      <w:szCs w:val="16"/>
    </w:rPr>
  </w:style>
  <w:style w:type="character" w:customStyle="1" w:styleId="BalloonTextChar">
    <w:name w:val="Balloon Text Char"/>
    <w:link w:val="BalloonText"/>
    <w:uiPriority w:val="99"/>
    <w:semiHidden/>
    <w:rsid w:val="00E714CA"/>
    <w:rPr>
      <w:rFonts w:ascii="Tahoma" w:hAnsi="Tahoma" w:cs="Tahoma"/>
      <w:sz w:val="16"/>
      <w:szCs w:val="16"/>
    </w:rPr>
  </w:style>
  <w:style w:type="character" w:customStyle="1" w:styleId="HeaderChar">
    <w:name w:val="Header Char"/>
    <w:link w:val="Header"/>
    <w:uiPriority w:val="99"/>
    <w:rsid w:val="00B34562"/>
    <w:rPr>
      <w:sz w:val="24"/>
      <w:szCs w:val="24"/>
    </w:rPr>
  </w:style>
  <w:style w:type="character" w:customStyle="1" w:styleId="FooterChar">
    <w:name w:val="Footer Char"/>
    <w:link w:val="Footer"/>
    <w:uiPriority w:val="99"/>
    <w:rsid w:val="00B34562"/>
    <w:rPr>
      <w:sz w:val="24"/>
      <w:szCs w:val="24"/>
    </w:rPr>
  </w:style>
  <w:style w:type="paragraph" w:styleId="ListParagraph">
    <w:name w:val="List Paragraph"/>
    <w:basedOn w:val="Normal"/>
    <w:uiPriority w:val="34"/>
    <w:qFormat/>
    <w:rsid w:val="00482C7B"/>
    <w:pPr>
      <w:ind w:left="720"/>
      <w:contextualSpacing/>
    </w:pPr>
  </w:style>
  <w:style w:type="character" w:styleId="Strong">
    <w:name w:val="Strong"/>
    <w:basedOn w:val="DefaultParagraphFont"/>
    <w:uiPriority w:val="22"/>
    <w:qFormat/>
    <w:rsid w:val="00F60496"/>
    <w:rPr>
      <w:b/>
      <w:bCs/>
    </w:rPr>
  </w:style>
  <w:style w:type="paragraph" w:customStyle="1" w:styleId="a0">
    <w:name w:val="Знак"/>
    <w:basedOn w:val="Normal"/>
    <w:rsid w:val="00994258"/>
    <w:pPr>
      <w:tabs>
        <w:tab w:val="left" w:pos="709"/>
      </w:tabs>
    </w:pPr>
    <w:rPr>
      <w:rFonts w:ascii="Tahoma" w:hAnsi="Tahoma"/>
      <w:lang w:val="pl-PL" w:eastAsia="pl-PL"/>
    </w:rPr>
  </w:style>
  <w:style w:type="paragraph" w:customStyle="1" w:styleId="a1">
    <w:name w:val="Знак"/>
    <w:basedOn w:val="Normal"/>
    <w:rsid w:val="00C85F82"/>
    <w:pPr>
      <w:tabs>
        <w:tab w:val="left" w:pos="709"/>
      </w:tabs>
    </w:pPr>
    <w:rPr>
      <w:rFonts w:ascii="Tahoma" w:hAnsi="Tahoma"/>
      <w:lang w:val="pl-PL" w:eastAsia="pl-PL"/>
    </w:rPr>
  </w:style>
  <w:style w:type="paragraph" w:customStyle="1" w:styleId="a2">
    <w:name w:val="Знак"/>
    <w:basedOn w:val="Normal"/>
    <w:rsid w:val="006858E2"/>
    <w:pPr>
      <w:tabs>
        <w:tab w:val="left" w:pos="709"/>
      </w:tabs>
    </w:pPr>
    <w:rPr>
      <w:rFonts w:ascii="Tahoma" w:hAnsi="Tahoma"/>
      <w:lang w:val="pl-PL" w:eastAsia="pl-PL"/>
    </w:rPr>
  </w:style>
  <w:style w:type="paragraph" w:customStyle="1" w:styleId="a3">
    <w:name w:val="Знак"/>
    <w:basedOn w:val="Normal"/>
    <w:rsid w:val="00FA72B7"/>
    <w:pPr>
      <w:tabs>
        <w:tab w:val="left" w:pos="709"/>
      </w:tabs>
    </w:pPr>
    <w:rPr>
      <w:rFonts w:ascii="Tahoma" w:hAnsi="Tahoma"/>
      <w:lang w:val="pl-PL" w:eastAsia="pl-PL"/>
    </w:rPr>
  </w:style>
  <w:style w:type="paragraph" w:customStyle="1" w:styleId="a4">
    <w:name w:val="Знак"/>
    <w:basedOn w:val="Normal"/>
    <w:rsid w:val="0014378F"/>
    <w:pPr>
      <w:tabs>
        <w:tab w:val="left" w:pos="709"/>
      </w:tabs>
    </w:pPr>
    <w:rPr>
      <w:rFonts w:ascii="Tahoma" w:hAnsi="Tahoma"/>
      <w:lang w:val="pl-PL" w:eastAsia="pl-PL"/>
    </w:rPr>
  </w:style>
  <w:style w:type="paragraph" w:customStyle="1" w:styleId="a5">
    <w:name w:val="Знак"/>
    <w:basedOn w:val="Normal"/>
    <w:rsid w:val="00CA039A"/>
    <w:pPr>
      <w:tabs>
        <w:tab w:val="left" w:pos="709"/>
      </w:tabs>
    </w:pPr>
    <w:rPr>
      <w:rFonts w:ascii="Tahoma" w:hAnsi="Tahoma"/>
      <w:lang w:val="pl-PL" w:eastAsia="pl-PL"/>
    </w:rPr>
  </w:style>
  <w:style w:type="paragraph" w:styleId="NoSpacing">
    <w:name w:val="No Spacing"/>
    <w:link w:val="NoSpacingChar"/>
    <w:uiPriority w:val="1"/>
    <w:qFormat/>
    <w:rsid w:val="00F131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131E7"/>
    <w:rPr>
      <w:rFonts w:asciiTheme="minorHAnsi" w:eastAsiaTheme="minorEastAsia" w:hAnsiTheme="minorHAnsi" w:cstheme="minorBidi"/>
      <w:sz w:val="22"/>
      <w:szCs w:val="22"/>
      <w:lang w:val="en-US" w:eastAsia="en-US"/>
    </w:rPr>
  </w:style>
  <w:style w:type="paragraph" w:customStyle="1" w:styleId="a6">
    <w:name w:val="Знак"/>
    <w:basedOn w:val="Normal"/>
    <w:rsid w:val="00B2492E"/>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79724">
      <w:bodyDiv w:val="1"/>
      <w:marLeft w:val="0"/>
      <w:marRight w:val="0"/>
      <w:marTop w:val="0"/>
      <w:marBottom w:val="0"/>
      <w:divBdr>
        <w:top w:val="none" w:sz="0" w:space="0" w:color="auto"/>
        <w:left w:val="none" w:sz="0" w:space="0" w:color="auto"/>
        <w:bottom w:val="none" w:sz="0" w:space="0" w:color="auto"/>
        <w:right w:val="none" w:sz="0" w:space="0" w:color="auto"/>
      </w:divBdr>
    </w:div>
    <w:div w:id="1288857673">
      <w:bodyDiv w:val="1"/>
      <w:marLeft w:val="0"/>
      <w:marRight w:val="0"/>
      <w:marTop w:val="0"/>
      <w:marBottom w:val="0"/>
      <w:divBdr>
        <w:top w:val="none" w:sz="0" w:space="0" w:color="auto"/>
        <w:left w:val="none" w:sz="0" w:space="0" w:color="auto"/>
        <w:bottom w:val="none" w:sz="0" w:space="0" w:color="auto"/>
        <w:right w:val="none" w:sz="0" w:space="0" w:color="auto"/>
      </w:divBdr>
    </w:div>
    <w:div w:id="17781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53A1-2248-4910-AAA9-F7F1DBBC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vt:lpstr>
    </vt:vector>
  </TitlesOfParts>
  <Company>AP</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g.dobreva</dc:creator>
  <cp:lastModifiedBy>Galia Dobreva</cp:lastModifiedBy>
  <cp:revision>774</cp:revision>
  <cp:lastPrinted>2019-02-11T12:48:00Z</cp:lastPrinted>
  <dcterms:created xsi:type="dcterms:W3CDTF">2019-01-08T14:39:00Z</dcterms:created>
  <dcterms:modified xsi:type="dcterms:W3CDTF">2020-06-29T10:29:00Z</dcterms:modified>
</cp:coreProperties>
</file>