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C244A">
      <w:pPr>
        <w:pStyle w:val="Standarduser"/>
        <w:spacing w:line="276" w:lineRule="auto"/>
        <w:jc w:val="center"/>
        <w:rPr>
          <w:rFonts w:ascii="Times New Roman" w:hAnsi="Times New Roman" w:cs="Times New Roman"/>
        </w:rPr>
      </w:pPr>
      <w:r w:rsidRPr="00290729">
        <w:rPr>
          <w:rFonts w:ascii="Times New Roman" w:hAnsi="Times New Roman" w:cs="Times New Roman"/>
          <w:b/>
          <w:bCs/>
          <w:lang w:val="bg-BG"/>
        </w:rPr>
        <w:t>УКАЗАНИЯ ЗА УЧАСТИЕ</w:t>
      </w:r>
    </w:p>
    <w:p w:rsidR="005D302E" w:rsidRPr="00290729" w:rsidRDefault="005D302E">
      <w:pPr>
        <w:pStyle w:val="Standarduser"/>
        <w:spacing w:line="276" w:lineRule="auto"/>
        <w:jc w:val="center"/>
        <w:rPr>
          <w:rFonts w:ascii="Times New Roman" w:eastAsia="Times New Roman" w:hAnsi="Times New Roman" w:cs="Times New Roman"/>
          <w:b/>
          <w:u w:val="single"/>
          <w:lang w:val="bg-BG" w:eastAsia="ar-SA"/>
        </w:rPr>
      </w:pPr>
    </w:p>
    <w:p w:rsidR="005D302E" w:rsidRPr="00290729" w:rsidRDefault="005D302E">
      <w:pPr>
        <w:pStyle w:val="Standarduser"/>
        <w:tabs>
          <w:tab w:val="left" w:pos="-4680"/>
          <w:tab w:val="left" w:pos="-4320"/>
          <w:tab w:val="left" w:pos="0"/>
        </w:tabs>
        <w:spacing w:after="120" w:line="276" w:lineRule="auto"/>
        <w:jc w:val="center"/>
        <w:rPr>
          <w:rFonts w:ascii="Times New Roman" w:eastAsia="Times New Roman" w:hAnsi="Times New Roman" w:cs="Times New Roman"/>
          <w:lang w:val="bg-BG" w:eastAsia="ar-SA"/>
        </w:rPr>
      </w:pPr>
    </w:p>
    <w:p w:rsidR="005D302E" w:rsidRPr="00A8669F" w:rsidRDefault="000C244A" w:rsidP="00A8669F">
      <w:pPr>
        <w:pStyle w:val="Standarduser"/>
        <w:spacing w:line="276" w:lineRule="auto"/>
        <w:jc w:val="center"/>
        <w:rPr>
          <w:rFonts w:ascii="Times New Roman" w:hAnsi="Times New Roman" w:cs="Times New Roman"/>
          <w:b/>
        </w:rPr>
      </w:pPr>
      <w:r w:rsidRPr="00A8669F">
        <w:rPr>
          <w:rFonts w:ascii="Times New Roman" w:eastAsia="Times New Roman" w:hAnsi="Times New Roman" w:cs="Times New Roman"/>
          <w:b/>
          <w:bCs/>
          <w:lang w:val="bg-BG" w:eastAsia="ar-SA"/>
        </w:rPr>
        <w:t xml:space="preserve">в </w:t>
      </w:r>
      <w:r w:rsidR="00A8669F" w:rsidRPr="00A8669F">
        <w:rPr>
          <w:rFonts w:ascii="Times New Roman" w:hAnsi="Times New Roman" w:cs="Times New Roman"/>
          <w:b/>
        </w:rPr>
        <w:t>обществена поръчка, про</w:t>
      </w:r>
      <w:r w:rsidR="00C14D9F">
        <w:rPr>
          <w:rFonts w:ascii="Times New Roman" w:hAnsi="Times New Roman" w:cs="Times New Roman"/>
          <w:b/>
        </w:rPr>
        <w:t>веждана чрез изпращане на покан</w:t>
      </w:r>
      <w:r w:rsidR="00C14D9F">
        <w:rPr>
          <w:rFonts w:ascii="Times New Roman" w:hAnsi="Times New Roman" w:cs="Times New Roman"/>
          <w:b/>
          <w:lang w:val="bg-BG"/>
        </w:rPr>
        <w:t>а</w:t>
      </w:r>
      <w:r w:rsidR="00A8669F" w:rsidRPr="00A8669F">
        <w:rPr>
          <w:rFonts w:ascii="Times New Roman" w:hAnsi="Times New Roman" w:cs="Times New Roman"/>
          <w:b/>
        </w:rPr>
        <w:t xml:space="preserve"> до определени лица по смисъла на </w:t>
      </w:r>
      <w:r w:rsidR="00C1253B">
        <w:rPr>
          <w:rFonts w:ascii="Times New Roman" w:hAnsi="Times New Roman" w:cs="Times New Roman"/>
          <w:b/>
          <w:lang w:val="bg-BG"/>
        </w:rPr>
        <w:t xml:space="preserve">чл. 191, ал. 1, т. 1 във връзка с </w:t>
      </w:r>
      <w:r w:rsidR="00A8669F" w:rsidRPr="00A8669F">
        <w:rPr>
          <w:rFonts w:ascii="Times New Roman" w:hAnsi="Times New Roman" w:cs="Times New Roman"/>
          <w:b/>
        </w:rPr>
        <w:t>чл. 20, ал. 3, т. 2 от ЗОП с предмет: „Доставка на нетна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p>
    <w:p w:rsidR="005D302E" w:rsidRPr="00290729" w:rsidRDefault="005D302E">
      <w:pPr>
        <w:pStyle w:val="Standarduser"/>
        <w:spacing w:line="276" w:lineRule="auto"/>
        <w:ind w:right="23" w:firstLine="708"/>
        <w:jc w:val="both"/>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both"/>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A8669F">
      <w:pPr>
        <w:pStyle w:val="NoSpacing"/>
        <w:spacing w:line="276" w:lineRule="auto"/>
        <w:jc w:val="center"/>
        <w:rPr>
          <w:rFonts w:ascii="Times New Roman" w:hAnsi="Times New Roman" w:cs="Times New Roman"/>
          <w:szCs w:val="24"/>
        </w:rPr>
      </w:pPr>
      <w:r>
        <w:rPr>
          <w:rFonts w:ascii="Times New Roman" w:hAnsi="Times New Roman" w:cs="Times New Roman"/>
          <w:szCs w:val="24"/>
        </w:rPr>
        <w:t>2022</w:t>
      </w:r>
      <w:r w:rsidR="000C244A" w:rsidRPr="00290729">
        <w:rPr>
          <w:rFonts w:ascii="Times New Roman" w:hAnsi="Times New Roman" w:cs="Times New Roman"/>
          <w:szCs w:val="24"/>
        </w:rPr>
        <w:t xml:space="preserve"> г.</w:t>
      </w:r>
    </w:p>
    <w:p w:rsidR="005D302E" w:rsidRPr="00290729" w:rsidRDefault="000C244A">
      <w:pPr>
        <w:pStyle w:val="NoSpacing"/>
        <w:spacing w:line="276" w:lineRule="auto"/>
        <w:jc w:val="center"/>
        <w:rPr>
          <w:rFonts w:ascii="Times New Roman" w:hAnsi="Times New Roman" w:cs="Times New Roman"/>
          <w:szCs w:val="24"/>
        </w:rPr>
      </w:pPr>
      <w:r w:rsidRPr="00290729">
        <w:rPr>
          <w:rFonts w:ascii="Times New Roman" w:hAnsi="Times New Roman" w:cs="Times New Roman"/>
          <w:szCs w:val="24"/>
        </w:rPr>
        <w:t>гр. София</w:t>
      </w: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02162A">
      <w:pPr>
        <w:pStyle w:val="Standarduser"/>
        <w:spacing w:line="276" w:lineRule="auto"/>
        <w:jc w:val="center"/>
        <w:rPr>
          <w:rFonts w:ascii="Times New Roman" w:hAnsi="Times New Roman" w:cs="Times New Roman"/>
          <w:b/>
        </w:rPr>
      </w:pPr>
      <w:r w:rsidRPr="00290729">
        <w:rPr>
          <w:rFonts w:ascii="Times New Roman" w:hAnsi="Times New Roman" w:cs="Times New Roman"/>
          <w:b/>
          <w:lang w:val="bg-BG"/>
        </w:rPr>
        <w:t xml:space="preserve"> РАЗДЕЛ </w:t>
      </w:r>
      <w:r w:rsidRPr="00290729">
        <w:rPr>
          <w:rFonts w:ascii="Times New Roman" w:hAnsi="Times New Roman" w:cs="Times New Roman"/>
          <w:b/>
        </w:rPr>
        <w:t>I</w:t>
      </w:r>
    </w:p>
    <w:p w:rsidR="005D302E" w:rsidRPr="00290729" w:rsidRDefault="000C244A">
      <w:pPr>
        <w:pStyle w:val="Standarduser"/>
        <w:spacing w:line="276" w:lineRule="auto"/>
        <w:jc w:val="center"/>
        <w:rPr>
          <w:rFonts w:ascii="Times New Roman" w:hAnsi="Times New Roman" w:cs="Times New Roman"/>
          <w:lang w:val="bg-BG"/>
        </w:rPr>
      </w:pPr>
      <w:r w:rsidRPr="00290729">
        <w:rPr>
          <w:rFonts w:ascii="Times New Roman" w:hAnsi="Times New Roman" w:cs="Times New Roman"/>
          <w:b/>
          <w:lang w:val="bg-BG"/>
        </w:rPr>
        <w:t>ОБЩИ ПОЛОЖЕНИЯ</w:t>
      </w: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w:t>
      </w:r>
      <w:r w:rsidRPr="00290729">
        <w:rPr>
          <w:rFonts w:ascii="Times New Roman" w:hAnsi="Times New Roman" w:cs="Times New Roman"/>
          <w:lang w:val="bg-BG"/>
        </w:rPr>
        <w:t xml:space="preserve"> </w:t>
      </w:r>
      <w:r w:rsidRPr="00290729">
        <w:rPr>
          <w:rFonts w:ascii="Times New Roman" w:eastAsia="Times New Roman" w:hAnsi="Times New Roman" w:cs="Times New Roman"/>
          <w:lang w:val="bg-BG"/>
        </w:rPr>
        <w:t xml:space="preserve">Възложител на обществената поръчка е Петър Петров - заместник Изпълнителният директор на Aгенция за публичните предприятия и контрол (АППК), определен за длъжностно лице по чл. 7, ал. 1 от ЗОП, съгласно Заповед </w:t>
      </w:r>
      <w:r w:rsidR="001439F1" w:rsidRPr="00F0497E">
        <w:rPr>
          <w:rFonts w:ascii="Times New Roman" w:eastAsia="Times New Roman" w:hAnsi="Times New Roman" w:cs="Times New Roman"/>
          <w:lang w:val="bg-BG"/>
        </w:rPr>
        <w:t xml:space="preserve">№ </w:t>
      </w:r>
      <w:r w:rsidR="001439F1" w:rsidRPr="00F0497E">
        <w:t>5/</w:t>
      </w:r>
      <w:r w:rsidR="001439F1">
        <w:t xml:space="preserve">13.01.2022 </w:t>
      </w:r>
      <w:r w:rsidR="001439F1" w:rsidRPr="00F0497E">
        <w:t>г.</w:t>
      </w:r>
      <w:r w:rsidRPr="00290729">
        <w:rPr>
          <w:rFonts w:ascii="Times New Roman" w:eastAsia="Times New Roman" w:hAnsi="Times New Roman" w:cs="Times New Roman"/>
          <w:lang w:val="bg-BG"/>
        </w:rPr>
        <w:t xml:space="preserve"> на Изпълнителния директор на АППК /Булстат: 175888562, </w:t>
      </w:r>
      <w:r w:rsidRPr="00290729">
        <w:rPr>
          <w:rFonts w:ascii="Times New Roman" w:eastAsia="Times New Roman" w:hAnsi="Times New Roman" w:cs="Times New Roman"/>
          <w:lang w:val="bg-BG" w:eastAsia="bg-BG"/>
        </w:rPr>
        <w:t xml:space="preserve">адрес: гр. София 1000, ул. „Врабча” № 23/, </w:t>
      </w:r>
      <w:r w:rsidRPr="00290729">
        <w:rPr>
          <w:rFonts w:ascii="Times New Roman" w:eastAsia="Times New Roman" w:hAnsi="Times New Roman" w:cs="Times New Roman"/>
          <w:lang w:val="bg-BG"/>
        </w:rPr>
        <w:t xml:space="preserve">публичен възложител по смисъла </w:t>
      </w:r>
      <w:r w:rsidRPr="00290729">
        <w:rPr>
          <w:rFonts w:ascii="Times New Roman" w:eastAsia="Times New Roman" w:hAnsi="Times New Roman" w:cs="Times New Roman"/>
          <w:lang w:val="bg-BG" w:eastAsia="bg-BG"/>
        </w:rPr>
        <w:t>на чл. 5, ал. 2, т. 13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2.</w:t>
      </w:r>
      <w:r w:rsidRPr="00290729">
        <w:rPr>
          <w:rFonts w:ascii="Times New Roman" w:hAnsi="Times New Roman" w:cs="Times New Roman"/>
          <w:lang w:val="bg-BG"/>
        </w:rPr>
        <w:t xml:space="preserve"> </w:t>
      </w:r>
      <w:r w:rsidR="001439F1" w:rsidRPr="00290729">
        <w:rPr>
          <w:rFonts w:ascii="Times New Roman" w:hAnsi="Times New Roman" w:cs="Times New Roman"/>
          <w:lang w:val="bg-BG"/>
        </w:rPr>
        <w:t xml:space="preserve">Правно основание: </w:t>
      </w:r>
      <w:r w:rsidR="001439F1" w:rsidRPr="00FD58C7">
        <w:rPr>
          <w:lang w:val="bg-BG"/>
        </w:rPr>
        <w:t xml:space="preserve">чл. 191, ал. 1, т. 1 във връзка с </w:t>
      </w:r>
      <w:r w:rsidR="001439F1" w:rsidRPr="00FD58C7">
        <w:t>чл. 20, ал. 3, т. 2 от</w:t>
      </w:r>
      <w:r w:rsidR="001439F1">
        <w:rPr>
          <w:rFonts w:ascii="Times New Roman" w:eastAsia="Times New Roman" w:hAnsi="Times New Roman" w:cs="Times New Roman"/>
          <w:lang w:val="bg-BG" w:eastAsia="ar-SA"/>
        </w:rPr>
        <w:t xml:space="preserve">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3.</w:t>
      </w:r>
      <w:r w:rsidRPr="00290729">
        <w:rPr>
          <w:rFonts w:ascii="Times New Roman" w:hAnsi="Times New Roman" w:cs="Times New Roman"/>
          <w:lang w:val="bg-BG"/>
        </w:rPr>
        <w:t xml:space="preserve"> Обект на поръчката: Доставка съгласно чл. 3, ал. 1, т. 2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4.</w:t>
      </w:r>
      <w:r w:rsidRPr="00290729">
        <w:rPr>
          <w:rFonts w:ascii="Times New Roman" w:hAnsi="Times New Roman" w:cs="Times New Roman"/>
          <w:lang w:val="bg-BG"/>
        </w:rPr>
        <w:t xml:space="preserve"> Предмет на поръчката: „</w:t>
      </w:r>
      <w:r w:rsidR="00A8669F" w:rsidRPr="00A8669F">
        <w:rPr>
          <w:rFonts w:ascii="Times New Roman" w:hAnsi="Times New Roman" w:cs="Times New Roman"/>
        </w:rPr>
        <w:t>Доставка на нетна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r w:rsidRPr="00290729">
        <w:rPr>
          <w:rFonts w:ascii="Times New Roman" w:hAnsi="Times New Roman" w:cs="Times New Roman"/>
          <w:lang w:val="bg-BG"/>
        </w:rPr>
        <w:t>“.</w:t>
      </w:r>
    </w:p>
    <w:p w:rsidR="005D302E" w:rsidRPr="00290729" w:rsidRDefault="00F27890">
      <w:pPr>
        <w:pStyle w:val="Standarduser"/>
        <w:spacing w:line="276" w:lineRule="auto"/>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Основен CPV код: 09310000</w:t>
      </w:r>
      <w:r w:rsidR="000C244A" w:rsidRPr="00290729">
        <w:rPr>
          <w:rFonts w:ascii="Times New Roman" w:eastAsia="Arial Unicode MS" w:hAnsi="Times New Roman" w:cs="Times New Roman"/>
          <w:lang w:val="bg-BG" w:eastAsia="bg-BG" w:bidi="bg-BG"/>
        </w:rPr>
        <w:t xml:space="preserve"> - Електрическа енергия.</w:t>
      </w:r>
    </w:p>
    <w:p w:rsidR="005D302E" w:rsidRPr="00290729" w:rsidRDefault="000C244A">
      <w:pPr>
        <w:pStyle w:val="Standarduser"/>
        <w:spacing w:line="276" w:lineRule="auto"/>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Доставяната електроенергия следва да е ниско напрежение.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5.</w:t>
      </w:r>
      <w:r w:rsidRPr="00290729">
        <w:rPr>
          <w:rFonts w:ascii="Times New Roman" w:hAnsi="Times New Roman" w:cs="Times New Roman"/>
          <w:lang w:val="bg-BG"/>
        </w:rPr>
        <w:t xml:space="preserve"> Място на изпълнение на поръчката:</w:t>
      </w:r>
      <w:r w:rsidRPr="00290729">
        <w:rPr>
          <w:rFonts w:ascii="Times New Roman" w:hAnsi="Times New Roman" w:cs="Times New Roman"/>
          <w:b/>
          <w:lang w:val="bg-BG"/>
        </w:rPr>
        <w:t xml:space="preserve"> </w:t>
      </w:r>
      <w:r w:rsidRPr="00290729">
        <w:rPr>
          <w:rFonts w:ascii="Times New Roman" w:hAnsi="Times New Roman" w:cs="Times New Roman"/>
          <w:lang w:val="bg-BG"/>
        </w:rPr>
        <w:t>Два</w:t>
      </w:r>
      <w:r w:rsidRPr="00290729">
        <w:rPr>
          <w:rFonts w:ascii="Times New Roman" w:hAnsi="Times New Roman" w:cs="Times New Roman"/>
          <w:b/>
          <w:lang w:val="bg-BG"/>
        </w:rPr>
        <w:t xml:space="preserve"> </w:t>
      </w:r>
      <w:r w:rsidRPr="00290729">
        <w:rPr>
          <w:rFonts w:ascii="Times New Roman" w:hAnsi="Times New Roman" w:cs="Times New Roman"/>
          <w:lang w:val="bg-BG"/>
        </w:rPr>
        <w:t>обекта (сгради) на АППК, както</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следва:</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1. Административна сграда с адрес гр. София, ул. „Врабча“ № 23;</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2. Административна сграда с адрес гр. София, кв. „Овч</w:t>
      </w:r>
      <w:r w:rsidR="001E7C9D">
        <w:rPr>
          <w:rFonts w:ascii="Times New Roman" w:hAnsi="Times New Roman" w:cs="Times New Roman"/>
          <w:lang w:val="bg-BG"/>
        </w:rPr>
        <w:t xml:space="preserve">а купел“, ул. </w:t>
      </w:r>
      <w:r w:rsidR="001E7C9D">
        <w:rPr>
          <w:rFonts w:ascii="Times New Roman" w:hAnsi="Times New Roman" w:cs="Times New Roman"/>
          <w:lang w:val="bg-BG"/>
        </w:rPr>
        <w:tab/>
        <w:t xml:space="preserve">„Институтска“ № </w:t>
      </w:r>
      <w:r w:rsidRPr="00290729">
        <w:rPr>
          <w:rFonts w:ascii="Times New Roman" w:hAnsi="Times New Roman" w:cs="Times New Roman"/>
          <w:lang w:val="bg-BG"/>
        </w:rPr>
        <w:t>7.</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Монтираните измервателни уреди в обектите на Възложителя са за почасово отчитане на консумираната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6.</w:t>
      </w:r>
      <w:r w:rsidRPr="00290729">
        <w:rPr>
          <w:rFonts w:ascii="Times New Roman" w:hAnsi="Times New Roman" w:cs="Times New Roman"/>
          <w:lang w:val="bg-BG"/>
        </w:rPr>
        <w:t xml:space="preserve"> Целта на настоящата обществена поръчка е избор на доставчик на електрическа енергия и координатор на балансираща група съгласно Закона за енергетиката (ЗЕ) и Правилата за търговия с електрическа енергия (ПТЕЕ). Възложителят и определеният за изпълнител участник сключват Договор за комбинирани услуги по смисъла на чл. 11, т. 10 във връзка с чл. 20 от ПТЕЕ, а именно покупка на електроенергия и плащане на всички използвани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и "отговорност за балансиране", както и уреждане на отношенията във връзка с плащането на дължимите суми за мрежови услуги за съответния ценови период.</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7.</w:t>
      </w:r>
      <w:r w:rsidRPr="00290729">
        <w:rPr>
          <w:rFonts w:ascii="Times New Roman" w:hAnsi="Times New Roman" w:cs="Times New Roman"/>
          <w:lang w:val="bg-BG"/>
        </w:rPr>
        <w:t xml:space="preserve"> Прогнозното количество на електрическата енергия, предмет на доставка за настоящата обществена поръчка е </w:t>
      </w:r>
      <w:r w:rsidR="006044D9">
        <w:rPr>
          <w:rFonts w:ascii="Times New Roman" w:eastAsia="Times New Roman" w:hAnsi="Times New Roman" w:cs="Times New Roman"/>
        </w:rPr>
        <w:t>192 070</w:t>
      </w:r>
      <w:r w:rsidRPr="00290729">
        <w:rPr>
          <w:rFonts w:ascii="Times New Roman" w:eastAsia="Times New Roman" w:hAnsi="Times New Roman" w:cs="Times New Roman"/>
          <w:lang w:val="bg-BG"/>
        </w:rPr>
        <w:t xml:space="preserve"> </w:t>
      </w:r>
      <w:r w:rsidRPr="00290729">
        <w:rPr>
          <w:rFonts w:ascii="Times New Roman" w:eastAsia="Calibri" w:hAnsi="Times New Roman" w:cs="Times New Roman"/>
          <w:bCs/>
          <w:lang w:val="bg-BG"/>
        </w:rPr>
        <w:t>кВтч</w:t>
      </w:r>
      <w:r w:rsidRPr="00290729">
        <w:rPr>
          <w:rFonts w:ascii="Times New Roman" w:hAnsi="Times New Roman" w:cs="Times New Roman"/>
          <w:lang w:val="bg-BG"/>
        </w:rPr>
        <w:t xml:space="preserve">. Количеството е ориентировъчно и е изчислено на база консумираното количество електроенергия за периода </w:t>
      </w:r>
      <w:r w:rsidRPr="006044D9">
        <w:rPr>
          <w:rFonts w:ascii="Times New Roman" w:hAnsi="Times New Roman" w:cs="Times New Roman"/>
          <w:lang w:val="bg-BG"/>
        </w:rPr>
        <w:t xml:space="preserve">01 </w:t>
      </w:r>
      <w:r w:rsidR="006044D9" w:rsidRPr="006044D9">
        <w:rPr>
          <w:rFonts w:ascii="Times New Roman" w:hAnsi="Times New Roman" w:cs="Times New Roman"/>
          <w:lang w:val="bg-BG"/>
        </w:rPr>
        <w:t xml:space="preserve">януари 2021 </w:t>
      </w:r>
      <w:r w:rsidRPr="006044D9">
        <w:rPr>
          <w:rFonts w:ascii="Times New Roman" w:hAnsi="Times New Roman" w:cs="Times New Roman"/>
          <w:lang w:val="bg-BG"/>
        </w:rPr>
        <w:t xml:space="preserve">г. – 31 </w:t>
      </w:r>
      <w:r w:rsidR="006044D9" w:rsidRPr="006044D9">
        <w:rPr>
          <w:rFonts w:ascii="Times New Roman" w:hAnsi="Times New Roman" w:cs="Times New Roman"/>
          <w:lang w:val="bg-BG"/>
        </w:rPr>
        <w:t>декември</w:t>
      </w:r>
      <w:r w:rsidRPr="006044D9">
        <w:rPr>
          <w:rFonts w:ascii="Times New Roman" w:hAnsi="Times New Roman" w:cs="Times New Roman"/>
          <w:lang w:val="bg-BG"/>
        </w:rPr>
        <w:t xml:space="preserve"> 2021 г.</w:t>
      </w:r>
    </w:p>
    <w:p w:rsidR="005D302E" w:rsidRPr="00290729" w:rsidRDefault="000C244A">
      <w:pPr>
        <w:pStyle w:val="Standarduser"/>
        <w:spacing w:line="276" w:lineRule="auto"/>
        <w:ind w:firstLine="708"/>
        <w:jc w:val="both"/>
        <w:rPr>
          <w:rFonts w:ascii="Times New Roman" w:hAnsi="Times New Roman" w:cs="Times New Roman"/>
          <w:lang w:val="bg-BG"/>
        </w:rPr>
      </w:pPr>
      <w:r w:rsidRPr="00290729">
        <w:rPr>
          <w:rFonts w:ascii="Times New Roman" w:hAnsi="Times New Roman" w:cs="Times New Roman"/>
          <w:lang w:val="bg-BG"/>
        </w:rPr>
        <w:t>Прогнозното количество на консумираната електроенергия по никакъв начин не ангажира Възложителя да го усвои, както и по никакъв начин не ограничава потреблението на Възложителя в неговите рамки,  като Изпълнителят се задължава да достави нужното количество електроенергия за денонощие, за месец и за целия период, за който договорът има действие.</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Подробно описание на потреблението на Възложителя е налично в Техническата спецификация на документацията на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lastRenderedPageBreak/>
        <w:t>8.</w:t>
      </w:r>
      <w:r w:rsidRPr="00290729">
        <w:rPr>
          <w:rFonts w:ascii="Times New Roman" w:hAnsi="Times New Roman" w:cs="Times New Roman"/>
          <w:lang w:val="bg-BG"/>
        </w:rPr>
        <w:t xml:space="preserve"> Прогнозна стойност на обществената поръчка. Прогнозната стойност на обществената поръчка за срока на изпълнение на договора за обществена поръчка представлява и м</w:t>
      </w:r>
      <w:r w:rsidRPr="00290729">
        <w:rPr>
          <w:rFonts w:ascii="Times New Roman" w:eastAsia="Times New Roman" w:hAnsi="Times New Roman" w:cs="Times New Roman"/>
          <w:lang w:val="bg-BG"/>
        </w:rPr>
        <w:t xml:space="preserve">аксимално допустимата стойност по договора и </w:t>
      </w:r>
      <w:r w:rsidRPr="00290729">
        <w:rPr>
          <w:rFonts w:ascii="Times New Roman" w:hAnsi="Times New Roman" w:cs="Times New Roman"/>
          <w:lang w:val="bg-BG"/>
        </w:rPr>
        <w:t>е в размер на 69 990 (шестдесет и девет хиляди деветстотин и деветдесет) лв. без ДДС. Прогнозната стойност е определена на база консумирана енергия в обектите на Възложителя за период от предходните 12 (дванадесет) месеца, коригирана е с евентуалните промени в количеството или стойността, които биха могли да настъпят за период от 12 месеца след възлагането на поръчката и включва: стойността на доставката на нетна активна електрическа енергия, разходите за прогнозиране на потреблението, разходите за балансиране, разходите за регистрация/смяна на принадлежността и участие на Възложителя и обектите му в стандартна балансираща група на Изпълнителя като непряк член, (в случай че е приложимо), разходите за регистрация и участие на Възложителя  и обектите му на организирания борсов пазар на електрическа енергия, (в случай че е приложимо), регулаторно определени такси (цена) за мрежови услуги (достъп до електропреносната мрежа, пренос на електрическа енергия през електропреносната мрежа, достъп до електроразпределителните мрежи и пренос на електрическа енергия през електроразпределителните мрежи), такса „задължения към обществото“, косвен данък – акциз и други такси.</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Реалната стойност, която ще се изразходва по договора не може да надвишава посочената прогнозна стойност и ще бъде определена според реалното потребление на Възложителя за периода на договора.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9.</w:t>
      </w:r>
      <w:r w:rsidRPr="00290729">
        <w:rPr>
          <w:rFonts w:ascii="Times New Roman" w:hAnsi="Times New Roman" w:cs="Times New Roman"/>
          <w:lang w:val="bg-BG"/>
        </w:rPr>
        <w:t xml:space="preserve"> Критерий за възлагане: икономически най-изгодна оферта, която се определя въз</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основа на критерия „най-ниска цена“.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9.1.</w:t>
      </w:r>
      <w:r w:rsidRPr="00290729">
        <w:rPr>
          <w:rFonts w:ascii="Times New Roman" w:hAnsi="Times New Roman" w:cs="Times New Roman"/>
          <w:lang w:val="bg-BG"/>
        </w:rPr>
        <w:t xml:space="preserve"> </w:t>
      </w:r>
      <w:r w:rsidRPr="00290729">
        <w:rPr>
          <w:rFonts w:ascii="Times New Roman" w:eastAsia="Calibri" w:hAnsi="Times New Roman" w:cs="Times New Roman"/>
          <w:lang w:val="bg-BG"/>
        </w:rPr>
        <w:t xml:space="preserve">Участниците посочват в ценовите си предложения от тях размер на </w:t>
      </w:r>
      <w:r w:rsidRPr="00290729">
        <w:rPr>
          <w:rFonts w:ascii="Times New Roman" w:eastAsia="Calibri" w:hAnsi="Times New Roman" w:cs="Times New Roman"/>
        </w:rPr>
        <w:t xml:space="preserve">фиксирана </w:t>
      </w:r>
      <w:r w:rsidRPr="00290729">
        <w:rPr>
          <w:rFonts w:ascii="Times New Roman" w:eastAsia="Calibri" w:hAnsi="Times New Roman" w:cs="Times New Roman"/>
          <w:lang w:val="bg-BG"/>
        </w:rPr>
        <w:t xml:space="preserve">за целия срок на договора </w:t>
      </w:r>
      <w:r w:rsidRPr="00290729">
        <w:rPr>
          <w:rFonts w:ascii="Times New Roman" w:eastAsia="Calibri" w:hAnsi="Times New Roman" w:cs="Times New Roman"/>
        </w:rPr>
        <w:t xml:space="preserve">надбавка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rPr>
        <w:t>.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 xml:space="preserve">Предложената фиксирана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 xml:space="preserve">не може да надвишава 16,00 (шестнадесет) лв. без ДДС. Участник, чието ценово предложение надвишава посочения максимален размер на фиксираната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ще бъде отстранен от участие.</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Участниците следва да посочат стойността в своите ценови предложения с точност до втория знак след десетичната запетая.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9.2.</w:t>
      </w:r>
      <w:r w:rsidRPr="00290729">
        <w:rPr>
          <w:rFonts w:ascii="Times New Roman" w:eastAsia="Calibri" w:hAnsi="Times New Roman" w:cs="Times New Roman"/>
          <w:lang w:val="bg-BG"/>
        </w:rPr>
        <w:t xml:space="preserve"> Цената през целия срок на действие на договора за доставка на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xml:space="preserve">. нетна активна електрическа енергия без ДДС се формира като фиксираната надбавка по т. 9.1. се прибави  към средноаритметичната месечна цена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нетна активна електрическа енергия ниско напрежение на Българска независима Енергийна Борса, пазарен сегмент „Ден напред“.</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ab/>
        <w:t xml:space="preserve">Цената за 1 (един)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xml:space="preserve">. нетна активна електрическа енергия включва цената на доставката на електрическата енергия и други разходи, свързани с доставката на електрическата енергия, </w:t>
      </w:r>
      <w:r w:rsidRPr="00290729">
        <w:rPr>
          <w:rFonts w:ascii="Times New Roman" w:eastAsia="Times New Roman" w:hAnsi="Times New Roman" w:cs="Times New Roman"/>
          <w:bCs/>
          <w:lang w:val="bg-BG" w:eastAsia="bg-BG"/>
        </w:rPr>
        <w:t>разходите, свързани с пълната процедура по регистрац</w:t>
      </w:r>
      <w:bookmarkStart w:id="0" w:name="_GoBack1"/>
      <w:bookmarkEnd w:id="0"/>
      <w:r w:rsidRPr="00290729">
        <w:rPr>
          <w:rFonts w:ascii="Times New Roman" w:eastAsia="Times New Roman" w:hAnsi="Times New Roman" w:cs="Times New Roman"/>
          <w:bCs/>
          <w:lang w:val="bg-BG" w:eastAsia="bg-BG"/>
        </w:rPr>
        <w:t xml:space="preserve">ия и извеждане на обектите на Възложителя на свободния пазар на електроенергия, разходите за регистрация на Възложителя като участник в стандартна балансираща група като непряк член, </w:t>
      </w:r>
      <w:r w:rsidRPr="00290729">
        <w:rPr>
          <w:rFonts w:ascii="Times New Roman" w:eastAsia="Calibri" w:hAnsi="Times New Roman" w:cs="Times New Roman"/>
          <w:lang w:val="bg-BG"/>
        </w:rPr>
        <w:t>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Cs/>
          <w:lang w:val="bg-BG" w:eastAsia="bg-BG"/>
        </w:rPr>
        <w:lastRenderedPageBreak/>
        <w:tab/>
      </w:r>
      <w:r w:rsidRPr="00290729">
        <w:rPr>
          <w:rFonts w:ascii="Times New Roman" w:eastAsia="Times New Roman" w:hAnsi="Times New Roman" w:cs="Times New Roman"/>
          <w:bCs/>
          <w:lang w:val="bg-BG" w:eastAsia="bg-BG"/>
        </w:rPr>
        <w:t>В цената не се включват регулаторно определените суми за мрежови услуги, определената с решение на Комисията за енергийно и водно регулиране (КЕВР) такса (цена) „задължения към обществото“, акциз по чл. 20, ал. 2, т. 17 от Закона за акцизите и данъчните складове, ДДС, както и всякакви други нормативно определени такси, добавки, вноски и данъци, съгласно действащото законодателство.</w:t>
      </w:r>
    </w:p>
    <w:p w:rsidR="005D302E" w:rsidRPr="00290729" w:rsidRDefault="005D302E">
      <w:pPr>
        <w:pStyle w:val="Standarduser"/>
        <w:spacing w:line="276" w:lineRule="auto"/>
        <w:jc w:val="both"/>
        <w:rPr>
          <w:rFonts w:ascii="Times New Roman" w:eastAsia="Times New Roman" w:hAnsi="Times New Roman" w:cs="Times New Roman"/>
          <w:bCs/>
          <w:lang w:val="bg-BG" w:eastAsia="bg-BG"/>
        </w:rPr>
      </w:pP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10.</w:t>
      </w:r>
      <w:r w:rsidRPr="00290729">
        <w:rPr>
          <w:rFonts w:ascii="Times New Roman" w:hAnsi="Times New Roman" w:cs="Times New Roman"/>
          <w:lang w:val="bg-BG"/>
        </w:rPr>
        <w:t xml:space="preserve"> Срок за подаване и отваряне на оферти: </w:t>
      </w:r>
      <w:r w:rsidRPr="00290729">
        <w:rPr>
          <w:rFonts w:ascii="Times New Roman" w:eastAsia="Times New Roman" w:hAnsi="Times New Roman" w:cs="Times New Roman"/>
          <w:lang w:val="bg-BG"/>
        </w:rPr>
        <w:t>Срокът за подаване и отваряне на офертите е посочен в секция „График“ на обществената поръчка в Централизираната автоматизирана информационна система „Електронни обществени поръчки“ (ЦАИС ЕОП).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11.</w:t>
      </w:r>
      <w:r w:rsidRPr="00290729">
        <w:rPr>
          <w:rFonts w:ascii="Times New Roman" w:hAnsi="Times New Roman" w:cs="Times New Roman"/>
          <w:lang w:val="bg-BG"/>
        </w:rPr>
        <w:t xml:space="preserve"> Срок на валидност на офертите: три месеца, считано от последния ден от срока за подаване на офертите.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12.</w:t>
      </w:r>
      <w:r w:rsidRPr="00290729">
        <w:rPr>
          <w:rFonts w:ascii="Times New Roman" w:hAnsi="Times New Roman" w:cs="Times New Roman"/>
          <w:lang w:val="bg-BG"/>
        </w:rPr>
        <w:t xml:space="preserve"> Срок на договора: срокът, за който ще бъде сключен договор с определения за изпълнител участник, е 12 месеца или до достигане на прогнозната стойност по т. 8.</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lang w:val="bg-BG"/>
        </w:rPr>
        <w:tab/>
        <w:t>Договорът</w:t>
      </w:r>
      <w:r w:rsidRPr="00290729">
        <w:rPr>
          <w:rFonts w:ascii="Times New Roman" w:hAnsi="Times New Roman" w:cs="Times New Roman"/>
        </w:rPr>
        <w:t xml:space="preserve"> влиза в сила от датата на подписването му и след кумулативното изпълнение на следните условия: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Cs/>
          <w:lang w:val="bg-BG" w:eastAsia="bg-BG"/>
        </w:rPr>
        <w:t>след завършена регистрац</w:t>
      </w:r>
      <w:bookmarkStart w:id="1" w:name="_GoBack11"/>
      <w:bookmarkEnd w:id="1"/>
      <w:r w:rsidRPr="00290729">
        <w:rPr>
          <w:rFonts w:ascii="Times New Roman" w:eastAsia="Times New Roman" w:hAnsi="Times New Roman" w:cs="Times New Roman"/>
          <w:bCs/>
          <w:lang w:val="bg-BG" w:eastAsia="bg-BG"/>
        </w:rPr>
        <w:t>ия на обектите на Възложителя на свободния пазар на електроенергия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lang w:val="bg-BG"/>
        </w:rPr>
        <w:t xml:space="preserve">При регистриране на първия възможен почасов дневен график за доставка в системата за администриране на пазара MMS на Електроенергийния системен оператор (ЕСО) в съответствие с ПТЕЕ и след регистрация на - </w:t>
      </w:r>
      <w:r w:rsidRPr="00290729">
        <w:rPr>
          <w:rFonts w:ascii="Times New Roman" w:eastAsia="Times New Roman" w:hAnsi="Times New Roman" w:cs="Times New Roman"/>
          <w:bCs/>
          <w:lang w:val="bg-BG" w:eastAsia="bg-BG"/>
        </w:rPr>
        <w:t>Възложителя</w:t>
      </w:r>
      <w:r w:rsidRPr="00290729">
        <w:rPr>
          <w:rFonts w:ascii="Times New Roman" w:hAnsi="Times New Roman" w:cs="Times New Roman"/>
          <w:lang w:val="bg-BG"/>
        </w:rPr>
        <w:t xml:space="preserve"> като непряк член на балансиращата група, на която е координатор Изпълнителят.</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Изпълнителят следва да уведоми Възложителя за датата на първия регистриран график за доставка на електрическа енергия.</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ab/>
        <w:t>Основанията за прекратяване на договора са подробно описани в проекта на договор, представляващ част от документацията на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w:t>
      </w:r>
      <w:r w:rsidRPr="00290729">
        <w:rPr>
          <w:rFonts w:ascii="Times New Roman" w:hAnsi="Times New Roman" w:cs="Times New Roman"/>
          <w:lang w:val="bg-BG"/>
        </w:rPr>
        <w:t xml:space="preserve"> Начин на плащане.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13.1.</w:t>
      </w:r>
      <w:r w:rsidRPr="00290729">
        <w:rPr>
          <w:rFonts w:ascii="Times New Roman" w:hAnsi="Times New Roman" w:cs="Times New Roman"/>
          <w:lang w:val="bg-BG"/>
        </w:rPr>
        <w:t xml:space="preserve"> Възложителят плаща веднъж месечно стойността на реално потребените количества нетна активна електрическа енергия, отчетена от монтираните средства за търговско измерване в съответните обекти на Възложителя в срок до 20 (двадесет) календарни дни от получаването на фактура, издадена от Изпълнителя, в съответствие с изискванията на ПТЕЕ и Правилата за измерване на количеството електрическа енергия (ПИКЕЕ).</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Заплащането се извършва в български левове, по банкова сметка, посочена от Изпълнителя.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13.2.</w:t>
      </w:r>
      <w:r w:rsidRPr="00290729">
        <w:rPr>
          <w:rFonts w:ascii="Times New Roman" w:hAnsi="Times New Roman" w:cs="Times New Roman"/>
          <w:lang w:val="bg-BG"/>
        </w:rPr>
        <w:t xml:space="preserve"> Фактурата по т. 13.1. включва консумираното количество нетна активна електрическа енергия за периода, отчетена по измервателния уред на съответната измервателна точка, по приложимата цена за доставка на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Фактурата следва да съдържа и стойността на мрежовите услуги съгласно чл. 20 и чл. 31, ал. 1 от ПТЕЕ, определената с решения на Комисията за енергийно и водно регулиране (КЕВР) цена за „задължения към обществото“, дължимия акциз от Закона за акцизите и данъчните складове, ДДС.</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Фактурата следва да отразява продължителността на периода, срок за плащане, идентификационен код на обекта, идентификационен номер на средството за търговско измерване и др.</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
          <w:lang w:val="bg-BG" w:eastAsia="bg-BG" w:bidi="bg-BG"/>
        </w:rPr>
        <w:t>14. Финансиране</w:t>
      </w:r>
      <w:r w:rsidR="002C0923">
        <w:rPr>
          <w:rFonts w:ascii="Times New Roman" w:eastAsia="Arial Unicode MS" w:hAnsi="Times New Roman" w:cs="Times New Roman"/>
          <w:b/>
          <w:lang w:val="bg-BG" w:eastAsia="bg-BG" w:bidi="bg-BG"/>
        </w:rPr>
        <w:t xml:space="preserve"> </w:t>
      </w:r>
      <w:r w:rsidRPr="00290729">
        <w:rPr>
          <w:rFonts w:ascii="Times New Roman" w:eastAsia="Times New Roman" w:hAnsi="Times New Roman" w:cs="Times New Roman"/>
          <w:b/>
          <w:lang w:val="bg-BG" w:eastAsia="bg-BG" w:bidi="bg-BG"/>
        </w:rPr>
        <w:t>на обществената поръчка</w:t>
      </w:r>
      <w:r w:rsidRPr="00290729">
        <w:rPr>
          <w:rFonts w:ascii="Times New Roman" w:eastAsia="Arial Unicode MS" w:hAnsi="Times New Roman" w:cs="Times New Roman"/>
          <w:b/>
          <w:lang w:val="bg-BG" w:eastAsia="bg-BG" w:bidi="bg-BG"/>
        </w:rPr>
        <w:t xml:space="preserve">: </w:t>
      </w:r>
      <w:r w:rsidRPr="00290729">
        <w:rPr>
          <w:rFonts w:ascii="Times New Roman" w:eastAsia="Times New Roman" w:hAnsi="Times New Roman" w:cs="Times New Roman"/>
          <w:lang w:val="bg-BG" w:eastAsia="bg-BG" w:bidi="bg-BG"/>
        </w:rPr>
        <w:t xml:space="preserve">Обществената поръчка ще се финансира </w:t>
      </w:r>
      <w:r w:rsidRPr="00290729">
        <w:rPr>
          <w:rFonts w:ascii="Times New Roman" w:eastAsia="Times New Roman" w:hAnsi="Times New Roman" w:cs="Times New Roman"/>
          <w:lang w:val="bg-BG" w:eastAsia="bg-BG" w:bidi="bg-BG"/>
        </w:rPr>
        <w:lastRenderedPageBreak/>
        <w:t>със средства от бюджета на АППК.</w:t>
      </w:r>
    </w:p>
    <w:p w:rsidR="005D302E" w:rsidRPr="00290729" w:rsidRDefault="000C244A" w:rsidP="0002162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lang w:val="bg-BG" w:eastAsia="bg-BG" w:bidi="bg-BG"/>
        </w:rPr>
        <w:t xml:space="preserve">15. Обособени позиции </w:t>
      </w:r>
      <w:bookmarkStart w:id="2" w:name="__DdeLink__21243_4227460728"/>
      <w:r w:rsidRPr="00290729">
        <w:rPr>
          <w:rFonts w:ascii="Times New Roman" w:eastAsia="Times New Roman" w:hAnsi="Times New Roman" w:cs="Times New Roman"/>
          <w:b/>
          <w:lang w:val="bg-BG" w:eastAsia="bg-BG" w:bidi="bg-BG"/>
        </w:rPr>
        <w:t>на обществената поръчка</w:t>
      </w:r>
      <w:bookmarkEnd w:id="2"/>
      <w:r w:rsidRPr="00290729">
        <w:rPr>
          <w:rFonts w:ascii="Times New Roman" w:eastAsia="Times New Roman" w:hAnsi="Times New Roman" w:cs="Times New Roman"/>
          <w:b/>
          <w:lang w:val="bg-BG" w:eastAsia="bg-BG" w:bidi="bg-BG"/>
        </w:rPr>
        <w:t>:</w:t>
      </w:r>
      <w:r w:rsidRPr="00290729">
        <w:rPr>
          <w:rFonts w:ascii="Times New Roman" w:eastAsia="Times New Roman" w:hAnsi="Times New Roman" w:cs="Times New Roman"/>
          <w:lang w:val="bg-BG" w:eastAsia="bg-BG" w:bidi="bg-BG"/>
        </w:rPr>
        <w:t xml:space="preserve"> настоящата обществена поръчка не е разделена на обособени позиции, като на основание чл. 187, ал. 4 от ЗОП Възложителят</w:t>
      </w:r>
      <w:r w:rsidRPr="00290729">
        <w:rPr>
          <w:rFonts w:ascii="Times New Roman" w:hAnsi="Times New Roman" w:cs="Times New Roman"/>
          <w:lang w:val="bg-BG"/>
        </w:rPr>
        <w:t xml:space="preserve"> не е длъжен да мотивира в </w:t>
      </w:r>
      <w:r w:rsidR="007F3AB0">
        <w:rPr>
          <w:rFonts w:ascii="Times New Roman" w:hAnsi="Times New Roman" w:cs="Times New Roman"/>
          <w:lang w:val="bg-BG"/>
        </w:rPr>
        <w:t>поканата</w:t>
      </w:r>
      <w:r w:rsidRPr="00290729">
        <w:rPr>
          <w:rFonts w:ascii="Times New Roman" w:hAnsi="Times New Roman" w:cs="Times New Roman"/>
          <w:lang w:val="bg-BG"/>
        </w:rPr>
        <w:t xml:space="preserve"> невъзможността за разделяне на обособени позиции на поръчката.</w:t>
      </w: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2162A" w:rsidP="0002162A">
      <w:pPr>
        <w:pStyle w:val="Standarduser"/>
        <w:spacing w:line="276" w:lineRule="auto"/>
        <w:jc w:val="center"/>
        <w:rPr>
          <w:rFonts w:ascii="Times New Roman" w:hAnsi="Times New Roman" w:cs="Times New Roman"/>
          <w:b/>
          <w:lang w:val="bg-BG"/>
        </w:rPr>
      </w:pPr>
      <w:r w:rsidRPr="00290729">
        <w:rPr>
          <w:rFonts w:ascii="Times New Roman" w:hAnsi="Times New Roman" w:cs="Times New Roman"/>
          <w:b/>
          <w:lang w:val="bg-BG"/>
        </w:rPr>
        <w:t>РАЗДЕЛ II</w:t>
      </w:r>
    </w:p>
    <w:p w:rsidR="005D302E" w:rsidRPr="00290729" w:rsidRDefault="000C244A" w:rsidP="0002162A">
      <w:pPr>
        <w:pStyle w:val="Standarduser"/>
        <w:widowControl w:val="0"/>
        <w:spacing w:after="120" w:line="276" w:lineRule="auto"/>
        <w:jc w:val="center"/>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УСЛОВИЯ ЗА УЧАСТИЕ</w:t>
      </w:r>
    </w:p>
    <w:p w:rsidR="005D302E" w:rsidRDefault="000C244A">
      <w:pPr>
        <w:pStyle w:val="Standarduser"/>
        <w:spacing w:line="276" w:lineRule="auto"/>
        <w:jc w:val="both"/>
        <w:rPr>
          <w:rFonts w:ascii="Times New Roman" w:eastAsia="Times New Roman" w:hAnsi="Times New Roman" w:cs="Times New Roman"/>
          <w:lang w:val="bg-BG" w:eastAsia="bg-BG"/>
        </w:rPr>
      </w:pPr>
      <w:r w:rsidRPr="00290729">
        <w:rPr>
          <w:rFonts w:ascii="Times New Roman" w:eastAsia="Times New Roman" w:hAnsi="Times New Roman" w:cs="Times New Roman"/>
          <w:b/>
          <w:lang w:val="bg-BG" w:eastAsia="bg-BG"/>
        </w:rPr>
        <w:t>1.</w:t>
      </w:r>
      <w:r w:rsidRPr="00290729">
        <w:rPr>
          <w:rFonts w:ascii="Times New Roman" w:eastAsia="Times New Roman" w:hAnsi="Times New Roman" w:cs="Times New Roman"/>
          <w:lang w:val="bg-BG" w:eastAsia="bg-BG"/>
        </w:rPr>
        <w:t xml:space="preserve"> Право на участие в процедурата има лице, което отговаря на условията на чл. 10, ал. 1 от ЗОП и което:</w:t>
      </w:r>
    </w:p>
    <w:p w:rsidR="00C1253B" w:rsidRPr="00C1253B" w:rsidRDefault="00C1253B">
      <w:pPr>
        <w:pStyle w:val="Standarduser"/>
        <w:spacing w:line="276" w:lineRule="auto"/>
        <w:jc w:val="both"/>
        <w:rPr>
          <w:rFonts w:ascii="Times New Roman" w:hAnsi="Times New Roman" w:cs="Times New Roman"/>
          <w:lang w:val="bg-BG"/>
        </w:rPr>
      </w:pPr>
      <w:r>
        <w:rPr>
          <w:rFonts w:ascii="Times New Roman" w:hAnsi="Times New Roman" w:cs="Times New Roman"/>
          <w:lang w:val="bg-BG"/>
        </w:rPr>
        <w:t>- е получило покана от Възложителя на основание чл. 191, ал. 1, т. 1 от ЗОП.</w:t>
      </w:r>
    </w:p>
    <w:p w:rsidR="005D302E" w:rsidRPr="00290729" w:rsidRDefault="000C244A">
      <w:pPr>
        <w:pStyle w:val="Standarduser"/>
        <w:spacing w:line="276" w:lineRule="auto"/>
        <w:jc w:val="both"/>
        <w:rPr>
          <w:rFonts w:ascii="Times New Roman" w:eastAsia="Times New Roman" w:hAnsi="Times New Roman" w:cs="Times New Roman"/>
          <w:lang w:val="bg-BG" w:eastAsia="bg-BG"/>
        </w:rPr>
      </w:pPr>
      <w:r w:rsidRPr="00290729">
        <w:rPr>
          <w:rFonts w:ascii="Times New Roman" w:eastAsia="Times New Roman" w:hAnsi="Times New Roman" w:cs="Times New Roman"/>
          <w:lang w:val="bg-BG" w:eastAsia="bg-BG"/>
        </w:rPr>
        <w:t>- подаде оферта з</w:t>
      </w:r>
      <w:r w:rsidR="00C1253B">
        <w:rPr>
          <w:rFonts w:ascii="Times New Roman" w:eastAsia="Times New Roman" w:hAnsi="Times New Roman" w:cs="Times New Roman"/>
          <w:lang w:val="bg-BG" w:eastAsia="bg-BG"/>
        </w:rPr>
        <w:t>а участие в процедура</w:t>
      </w:r>
      <w:r w:rsidR="00256C03">
        <w:rPr>
          <w:rFonts w:ascii="Times New Roman" w:eastAsia="Times New Roman" w:hAnsi="Times New Roman" w:cs="Times New Roman"/>
          <w:lang w:val="bg-BG" w:eastAsia="bg-BG"/>
        </w:rPr>
        <w:t>та</w:t>
      </w:r>
      <w:r w:rsidR="00C1253B">
        <w:rPr>
          <w:rFonts w:ascii="Times New Roman" w:eastAsia="Times New Roman" w:hAnsi="Times New Roman" w:cs="Times New Roman"/>
          <w:lang w:val="bg-BG" w:eastAsia="bg-BG"/>
        </w:rPr>
        <w:t xml:space="preserve"> </w:t>
      </w:r>
      <w:r w:rsidR="00C1253B">
        <w:rPr>
          <w:rFonts w:ascii="Times New Roman" w:hAnsi="Times New Roman" w:cs="Times New Roman"/>
          <w:lang w:val="bg-BG"/>
        </w:rPr>
        <w:t>на основание чл. 191, ал. 2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lang w:val="bg-BG" w:eastAsia="bg-BG"/>
        </w:rPr>
        <w:t xml:space="preserve">- </w:t>
      </w:r>
      <w:r w:rsidRPr="00290729">
        <w:rPr>
          <w:rFonts w:ascii="Times New Roman" w:eastAsia="Times New Roman" w:hAnsi="Times New Roman" w:cs="Times New Roman"/>
          <w:lang w:val="bg-BG" w:eastAsia="ar-SA"/>
        </w:rPr>
        <w:t>спрямо което не са налице основанията за задължително отстраняване по чл.192, ал.1 от ЗОП</w:t>
      </w:r>
      <w:r w:rsidRPr="00290729">
        <w:rPr>
          <w:rFonts w:ascii="Times New Roman" w:eastAsia="Calibri"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lang w:val="bg-BG" w:eastAsia="bg-BG"/>
        </w:rPr>
        <w:t>2.</w:t>
      </w:r>
      <w:r w:rsidRPr="00290729">
        <w:rPr>
          <w:rFonts w:ascii="Times New Roman" w:eastAsia="Times New Roman" w:hAnsi="Times New Roman" w:cs="Times New Roman"/>
          <w:lang w:val="bg-BG" w:eastAsia="bg-BG"/>
        </w:rPr>
        <w:t xml:space="preserve"> </w:t>
      </w:r>
      <w:r w:rsidRPr="00290729">
        <w:rPr>
          <w:rFonts w:ascii="Times New Roman" w:eastAsia="Calibri" w:hAnsi="Times New Roman" w:cs="Times New Roman"/>
          <w:lang w:val="bg-BG"/>
        </w:rPr>
        <w:t>Свързани лица не могат да бъдат самостоятелни участници в една и съща процедура.</w:t>
      </w:r>
      <w:r w:rsidRPr="00290729">
        <w:rPr>
          <w:rFonts w:ascii="Times New Roman" w:eastAsia="Arial Unicode MS" w:hAnsi="Times New Roman" w:cs="Times New Roman"/>
          <w:lang w:val="bg-BG" w:eastAsia="bg-BG" w:bidi="bg-BG"/>
        </w:rPr>
        <w:t xml:space="preserve"> </w:t>
      </w:r>
      <w:r w:rsidRPr="00290729">
        <w:rPr>
          <w:rFonts w:ascii="Times New Roman" w:eastAsia="Times New Roman" w:hAnsi="Times New Roman" w:cs="Times New Roman"/>
          <w:lang w:val="bg-BG" w:eastAsia="bg-BG"/>
        </w:rPr>
        <w:t xml:space="preserve">По смисъла на </w:t>
      </w:r>
      <w:r w:rsidRPr="00290729">
        <w:rPr>
          <w:rFonts w:ascii="Times New Roman" w:eastAsia="Calibri" w:hAnsi="Times New Roman" w:cs="Times New Roman"/>
          <w:lang w:val="bg-BG"/>
        </w:rPr>
        <w:t xml:space="preserve">§ 2, </w:t>
      </w:r>
      <w:r w:rsidRPr="00290729">
        <w:rPr>
          <w:rFonts w:ascii="Times New Roman" w:eastAsia="Times New Roman" w:hAnsi="Times New Roman" w:cs="Times New Roman"/>
          <w:lang w:val="bg-BG" w:eastAsia="bg-BG"/>
        </w:rPr>
        <w:t>т. 45</w:t>
      </w:r>
      <w:r w:rsidRPr="00290729">
        <w:rPr>
          <w:rFonts w:ascii="Times New Roman" w:eastAsia="Calibri" w:hAnsi="Times New Roman" w:cs="Times New Roman"/>
          <w:lang w:val="bg-BG"/>
        </w:rPr>
        <w:t xml:space="preserve"> от Допълнителните разпоредби (ДР) на ЗОП  </w:t>
      </w:r>
      <w:r w:rsidRPr="00290729">
        <w:rPr>
          <w:rFonts w:ascii="Times New Roman" w:eastAsia="Calibri" w:hAnsi="Times New Roman" w:cs="Times New Roman"/>
          <w:b/>
          <w:lang w:val="bg-BG"/>
        </w:rPr>
        <w:t>„</w:t>
      </w:r>
      <w:r w:rsidRPr="00290729">
        <w:rPr>
          <w:rFonts w:ascii="Times New Roman" w:eastAsia="Calibri"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 xml:space="preserve">По смисъла на § 1, т. 13 от Допълнителните разпоредби на Закона за публичното предлагане на ценни книжа </w:t>
      </w:r>
      <w:r w:rsidRPr="00290729">
        <w:rPr>
          <w:rFonts w:ascii="Times New Roman" w:eastAsia="Calibri" w:hAnsi="Times New Roman" w:cs="Times New Roman"/>
          <w:b/>
          <w:lang w:val="bg-BG"/>
        </w:rPr>
        <w:t>„</w:t>
      </w:r>
      <w:r w:rsidRPr="00290729">
        <w:rPr>
          <w:rFonts w:ascii="Times New Roman" w:eastAsia="Calibri" w:hAnsi="Times New Roman" w:cs="Times New Roman"/>
          <w:lang w:val="bg-BG"/>
        </w:rPr>
        <w:t>Свързани лица" са:</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лицата, едното от които контролира другото лице или негово дъщерно дружество;</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лицата, чиято дейност се контролира от трето лице;</w:t>
      </w:r>
      <w:bookmarkStart w:id="3" w:name="_GoBack"/>
      <w:bookmarkEnd w:id="3"/>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в)</w:t>
      </w:r>
      <w:r w:rsidRPr="00290729">
        <w:rPr>
          <w:rFonts w:ascii="Times New Roman" w:eastAsia="Calibri" w:hAnsi="Times New Roman" w:cs="Times New Roman"/>
          <w:lang w:val="bg-BG"/>
        </w:rPr>
        <w:t xml:space="preserve"> лицата, които съвместно контролират трето лице;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г)</w:t>
      </w:r>
      <w:r w:rsidRPr="00290729">
        <w:rPr>
          <w:rFonts w:ascii="Times New Roman" w:eastAsia="Calibri" w:hAnsi="Times New Roman" w:cs="Times New Roman"/>
          <w:lang w:val="bg-BG"/>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D302E" w:rsidRPr="00290729" w:rsidRDefault="000C244A">
      <w:pPr>
        <w:pStyle w:val="Standarduser"/>
        <w:spacing w:line="276" w:lineRule="auto"/>
        <w:ind w:firstLine="720"/>
        <w:jc w:val="both"/>
        <w:rPr>
          <w:rFonts w:ascii="Times New Roman" w:eastAsia="Calibri" w:hAnsi="Times New Roman" w:cs="Times New Roman"/>
          <w:lang w:val="bg-BG"/>
        </w:rPr>
      </w:pPr>
      <w:r w:rsidRPr="00290729">
        <w:rPr>
          <w:rFonts w:ascii="Times New Roman" w:eastAsia="Calibri" w:hAnsi="Times New Roman" w:cs="Times New Roman"/>
          <w:lang w:val="bg-BG"/>
        </w:rPr>
        <w:t>По смисъла на § 1, т. 14 от Допълнителните разпоредби на Закона за публичното предлагане на ценни книжа  „Контрол" е налице, когато едно лице: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може да определя пряко или непряко повече от половината от членовете на управителния или контролния орган на едно юридическо лице; или</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в)</w:t>
      </w:r>
      <w:r w:rsidRPr="00290729">
        <w:rPr>
          <w:rFonts w:ascii="Times New Roman" w:eastAsia="Calibri" w:hAnsi="Times New Roman" w:cs="Times New Roman"/>
          <w:lang w:val="bg-BG"/>
        </w:rPr>
        <w:t xml:space="preserve"> може по друг начин да упражнява решаващо влияние върху вземането на решения във връзка с дейността на юридическо лице.</w:t>
      </w:r>
    </w:p>
    <w:p w:rsidR="005D302E" w:rsidRPr="00290729" w:rsidRDefault="000C244A">
      <w:pPr>
        <w:pStyle w:val="Standarduser"/>
        <w:spacing w:line="276" w:lineRule="auto"/>
        <w:ind w:firstLine="720"/>
        <w:jc w:val="both"/>
        <w:rPr>
          <w:rFonts w:ascii="Times New Roman" w:eastAsia="Calibri" w:hAnsi="Times New Roman" w:cs="Times New Roman"/>
          <w:lang w:val="bg-BG"/>
        </w:rPr>
      </w:pPr>
      <w:r w:rsidRPr="00290729">
        <w:rPr>
          <w:rFonts w:ascii="Times New Roman" w:eastAsia="Calibri" w:hAnsi="Times New Roman" w:cs="Times New Roman"/>
          <w:lang w:val="bg-BG"/>
        </w:rPr>
        <w:t>Участниците са длъжни да уведомят писмено Възложителя в 3-дневен срок от настъпване на обстоятелство по чл. 54, ал. 1, чл. 101, ал. 11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3.</w:t>
      </w:r>
      <w:r w:rsidRPr="00290729">
        <w:rPr>
          <w:rFonts w:ascii="Times New Roman" w:eastAsia="Calibri" w:hAnsi="Times New Roman" w:cs="Times New Roman"/>
          <w:lang w:val="bg-BG"/>
        </w:rPr>
        <w:t xml:space="preserve"> 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освен ако не е налице изключението по чл. 4 от ЗИФОДРЮПДРСТЛТДС.</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lastRenderedPageBreak/>
        <w:t xml:space="preserve">4. </w:t>
      </w:r>
      <w:r w:rsidRPr="00290729">
        <w:rPr>
          <w:rFonts w:ascii="Times New Roman" w:eastAsia="Calibri" w:hAnsi="Times New Roman" w:cs="Times New Roman"/>
          <w:lang w:val="bg-BG"/>
        </w:rPr>
        <w:t xml:space="preserve">Лице за което са налице обстоятелствата по чл. 69 </w:t>
      </w:r>
      <w:r w:rsidRPr="00290729">
        <w:rPr>
          <w:rFonts w:ascii="Times New Roman" w:eastAsia="Calibri" w:hAnsi="Times New Roman" w:cs="Times New Roman"/>
          <w:iCs/>
          <w:lang w:val="bg-BG"/>
        </w:rPr>
        <w:t>от Закона за противодействие на корупцията и за отнемане на незаконно придобитото имущество (ЗПКОНПИ) не може да участва в процедурата по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 xml:space="preserve">5. </w:t>
      </w:r>
      <w:r w:rsidRPr="00290729">
        <w:rPr>
          <w:rFonts w:ascii="Times New Roman" w:eastAsia="Calibri" w:hAnsi="Times New Roman" w:cs="Times New Roman"/>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 xml:space="preserve">6. </w:t>
      </w:r>
      <w:r w:rsidRPr="00290729">
        <w:rPr>
          <w:rFonts w:ascii="Times New Roman" w:eastAsia="Calibri" w:hAnsi="Times New Roman" w:cs="Times New Roman"/>
          <w:lang w:val="bg-BG"/>
        </w:rPr>
        <w:t>В процедура за възлагане на обществена поръчка едно физическо или юридическо лице може да участва само в едно обединение.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7.</w:t>
      </w:r>
      <w:r w:rsidRPr="00290729">
        <w:rPr>
          <w:rFonts w:ascii="Times New Roman" w:eastAsia="Calibri" w:hAnsi="Times New Roman" w:cs="Times New Roman"/>
          <w:lang w:val="bg-BG"/>
        </w:rPr>
        <w:t xml:space="preserve">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D302E" w:rsidRPr="00290729" w:rsidRDefault="005D302E">
      <w:pPr>
        <w:pStyle w:val="Standarduser"/>
        <w:spacing w:line="276" w:lineRule="auto"/>
        <w:jc w:val="both"/>
        <w:rPr>
          <w:rFonts w:ascii="Times New Roman" w:eastAsia="Calibri" w:hAnsi="Times New Roman" w:cs="Times New Roman"/>
          <w:b/>
          <w:lang w:val="bg-BG"/>
        </w:rPr>
      </w:pPr>
    </w:p>
    <w:p w:rsidR="00510F9C" w:rsidRPr="00290729" w:rsidRDefault="00510F9C" w:rsidP="00510F9C">
      <w:pPr>
        <w:pStyle w:val="Standarduser"/>
        <w:spacing w:line="276" w:lineRule="auto"/>
        <w:jc w:val="center"/>
        <w:rPr>
          <w:rFonts w:ascii="Times New Roman" w:eastAsia="Calibri" w:hAnsi="Times New Roman" w:cs="Times New Roman"/>
          <w:b/>
        </w:rPr>
      </w:pPr>
      <w:r w:rsidRPr="00290729">
        <w:rPr>
          <w:rFonts w:ascii="Times New Roman" w:hAnsi="Times New Roman" w:cs="Times New Roman"/>
          <w:b/>
          <w:lang w:val="bg-BG"/>
        </w:rPr>
        <w:t xml:space="preserve">РАЗДЕЛ </w:t>
      </w:r>
      <w:r w:rsidRPr="00290729">
        <w:rPr>
          <w:rFonts w:ascii="Times New Roman" w:hAnsi="Times New Roman" w:cs="Times New Roman"/>
          <w:b/>
        </w:rPr>
        <w:t>III</w:t>
      </w:r>
    </w:p>
    <w:p w:rsidR="005D302E" w:rsidRPr="00290729" w:rsidRDefault="000C244A">
      <w:pPr>
        <w:pStyle w:val="Standarduser"/>
        <w:widowControl w:val="0"/>
        <w:spacing w:line="276" w:lineRule="auto"/>
        <w:jc w:val="center"/>
        <w:rPr>
          <w:rFonts w:ascii="Times New Roman" w:hAnsi="Times New Roman" w:cs="Times New Roman"/>
        </w:rPr>
      </w:pPr>
      <w:r w:rsidRPr="00290729">
        <w:rPr>
          <w:rFonts w:ascii="Times New Roman" w:eastAsia="Calibri" w:hAnsi="Times New Roman" w:cs="Times New Roman"/>
          <w:b/>
          <w:lang w:val="bg-BG"/>
        </w:rPr>
        <w:t>ОСНОВАНИЯ ЗА ОТСТРАНЯВАНЕ</w:t>
      </w:r>
    </w:p>
    <w:p w:rsidR="005D302E" w:rsidRPr="00290729" w:rsidRDefault="005D302E">
      <w:pPr>
        <w:pStyle w:val="Standarduser"/>
        <w:widowControl w:val="0"/>
        <w:spacing w:line="276" w:lineRule="auto"/>
        <w:jc w:val="center"/>
        <w:rPr>
          <w:rFonts w:ascii="Times New Roman" w:eastAsia="Calibri" w:hAnsi="Times New Roman" w:cs="Times New Roman"/>
          <w:lang w:val="bg-BG"/>
        </w:rPr>
      </w:pP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Calibri" w:hAnsi="Times New Roman" w:cs="Times New Roman"/>
          <w:b/>
          <w:lang w:val="bg-BG"/>
        </w:rPr>
        <w:t>1.</w:t>
      </w:r>
      <w:r w:rsidRPr="00290729">
        <w:rPr>
          <w:rFonts w:ascii="Times New Roman" w:eastAsia="Calibri" w:hAnsi="Times New Roman" w:cs="Times New Roman"/>
          <w:lang w:val="bg-BG"/>
        </w:rPr>
        <w:t xml:space="preserve"> На основание чл. 54, ал. 1 от ЗОП Възложителят отстранява от участие в процедурата участник, когато:</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1.1.</w:t>
      </w:r>
      <w:r w:rsidRPr="00290729">
        <w:rPr>
          <w:rFonts w:ascii="Times New Roman" w:eastAsia="Calibri" w:hAnsi="Times New Roman" w:cs="Times New Roman"/>
          <w:lang w:val="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1.2.</w:t>
      </w:r>
      <w:r w:rsidRPr="00290729">
        <w:rPr>
          <w:rFonts w:ascii="Times New Roman" w:eastAsia="Calibri" w:hAnsi="Times New Roman" w:cs="Times New Roman"/>
          <w:lang w:val="bg-BG"/>
        </w:rPr>
        <w:t xml:space="preserve"> е осъден с влязла в сила присъда, за престъпление, аналогично на тези по т. 1.1, в друга държава членка или трета страна;</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1.3.</w:t>
      </w:r>
      <w:r w:rsidRPr="00290729">
        <w:rPr>
          <w:rFonts w:ascii="Times New Roman" w:eastAsia="Calibri" w:hAnsi="Times New Roman" w:cs="Times New Roman"/>
          <w:lang w:val="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1.4.</w:t>
      </w:r>
      <w:r w:rsidRPr="00290729">
        <w:rPr>
          <w:rFonts w:ascii="Times New Roman" w:eastAsia="Calibri" w:hAnsi="Times New Roman" w:cs="Times New Roman"/>
          <w:lang w:val="bg-BG"/>
        </w:rPr>
        <w:t xml:space="preserve"> е налице неравнопоставеност в случаите по чл. 44, ал. 5 от ЗОП;</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1.5.</w:t>
      </w:r>
      <w:r w:rsidRPr="00290729">
        <w:rPr>
          <w:rFonts w:ascii="Times New Roman" w:eastAsia="Calibri" w:hAnsi="Times New Roman" w:cs="Times New Roman"/>
          <w:lang w:val="bg-BG"/>
        </w:rPr>
        <w:t xml:space="preserve"> е установено, че: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1.6.</w:t>
      </w:r>
      <w:r w:rsidRPr="00290729">
        <w:rPr>
          <w:rFonts w:ascii="Times New Roman" w:eastAsia="Calibri" w:hAnsi="Times New Roman" w:cs="Times New Roman"/>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1.7.</w:t>
      </w:r>
      <w:r w:rsidRPr="00290729">
        <w:rPr>
          <w:rFonts w:ascii="Times New Roman" w:eastAsia="Calibri" w:hAnsi="Times New Roman" w:cs="Times New Roman"/>
          <w:lang w:val="bg-BG"/>
        </w:rPr>
        <w:t xml:space="preserve"> е налице конфликт на интереси, който не може да бъде отстранен.</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2.</w:t>
      </w:r>
      <w:r w:rsidRPr="00290729">
        <w:rPr>
          <w:rFonts w:ascii="Times New Roman" w:eastAsia="Calibri" w:hAnsi="Times New Roman" w:cs="Times New Roman"/>
          <w:lang w:val="bg-BG"/>
        </w:rPr>
        <w:t xml:space="preserve"> На основание чл. 107 от ЗОП Възложителят отстранява участник, който:</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lastRenderedPageBreak/>
        <w:t>2.1.</w:t>
      </w:r>
      <w:r w:rsidRPr="00290729">
        <w:rPr>
          <w:rFonts w:ascii="Times New Roman" w:eastAsia="Calibri" w:hAnsi="Times New Roman" w:cs="Times New Roman"/>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2.2.</w:t>
      </w:r>
      <w:r w:rsidRPr="00290729">
        <w:rPr>
          <w:rFonts w:ascii="Times New Roman" w:eastAsia="Calibri" w:hAnsi="Times New Roman" w:cs="Times New Roman"/>
          <w:lang w:val="bg-BG"/>
        </w:rPr>
        <w:t xml:space="preserve">  е представил оферта, която не отговаря на: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предварително обявените условия за изпълнение на поръчката;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2.3.</w:t>
      </w:r>
      <w:r w:rsidRPr="00290729">
        <w:rPr>
          <w:rFonts w:ascii="Times New Roman" w:eastAsia="Calibri" w:hAnsi="Times New Roman" w:cs="Times New Roman"/>
          <w:lang w:val="bg-BG"/>
        </w:rPr>
        <w:t xml:space="preserve"> не е представил в срок обосновката по чл. 72, ал. 1 от ЗОП или офертата му не е приета съгласно чл. 72, ал. 3–5 от 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2.4.</w:t>
      </w:r>
      <w:r w:rsidRPr="00290729">
        <w:rPr>
          <w:rFonts w:ascii="Times New Roman" w:eastAsia="Calibri" w:hAnsi="Times New Roman" w:cs="Times New Roman"/>
          <w:lang w:val="bg-BG"/>
        </w:rPr>
        <w:t xml:space="preserve"> е свързано лице по смисъла на § 2, т. 45 от ДР на ЗОП с друг участник в процедурата.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2.5.</w:t>
      </w:r>
      <w:r w:rsidRPr="00290729">
        <w:rPr>
          <w:rFonts w:ascii="Times New Roman" w:eastAsia="Calibri" w:hAnsi="Times New Roman" w:cs="Times New Roman"/>
          <w:lang w:val="bg-BG"/>
        </w:rPr>
        <w:t xml:space="preserve"> е подал оферта, която не отговаря на условията за представяне, включително за форма, начин, срок и валидност;</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 xml:space="preserve">2.6. </w:t>
      </w:r>
      <w:r w:rsidRPr="00290729">
        <w:rPr>
          <w:rFonts w:ascii="Times New Roman" w:eastAsia="Calibri" w:hAnsi="Times New Roman" w:cs="Times New Roman"/>
          <w:lang w:val="bg-BG"/>
        </w:rPr>
        <w:t>е лице, което е нарушило забрана по чл. 101, ал. 9 или 10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iCs/>
          <w:lang w:val="bg-BG"/>
        </w:rPr>
        <w:t>3.</w:t>
      </w:r>
      <w:r w:rsidRPr="00290729">
        <w:rPr>
          <w:rFonts w:ascii="Times New Roman" w:eastAsia="Calibri" w:hAnsi="Times New Roman" w:cs="Times New Roman"/>
          <w:iCs/>
          <w:lang w:val="bg-BG"/>
        </w:rPr>
        <w:t xml:space="preserve"> На основание </w:t>
      </w:r>
      <w:r w:rsidRPr="00290729">
        <w:rPr>
          <w:rFonts w:ascii="Times New Roman" w:eastAsia="Calibri" w:hAnsi="Times New Roman" w:cs="Times New Roman"/>
          <w:bCs/>
          <w:lang w:val="bg-BG"/>
        </w:rPr>
        <w:t xml:space="preserve">чл. 5, ал. 1, т. 3 </w:t>
      </w:r>
      <w:r w:rsidRPr="00290729">
        <w:rPr>
          <w:rFonts w:ascii="Times New Roman" w:eastAsia="Calibri" w:hAnsi="Times New Roman" w:cs="Times New Roman"/>
          <w:iCs/>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Pr="00290729">
        <w:rPr>
          <w:rFonts w:ascii="Times New Roman" w:eastAsia="Calibri" w:hAnsi="Times New Roman" w:cs="Times New Roman"/>
          <w:lang w:val="bg-BG"/>
        </w:rPr>
        <w:t>, В</w:t>
      </w:r>
      <w:r w:rsidRPr="00290729">
        <w:rPr>
          <w:rFonts w:ascii="Times New Roman" w:eastAsia="Calibri" w:hAnsi="Times New Roman" w:cs="Times New Roman"/>
          <w:bCs/>
          <w:lang w:val="bg-BG"/>
        </w:rPr>
        <w:t>ъзложителят отстранява участник в процедурата по обществената поръчка за когото са налице обстоятелствата по чл. 3, т. 8 от ЗИФОДРЮПДРКЛТДС.</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4.</w:t>
      </w:r>
      <w:r w:rsidRPr="00290729">
        <w:rPr>
          <w:rFonts w:ascii="Times New Roman" w:eastAsia="Calibri" w:hAnsi="Times New Roman" w:cs="Times New Roman"/>
          <w:bCs/>
          <w:lang w:val="bg-BG"/>
        </w:rPr>
        <w:t xml:space="preserve"> Възложителят отстранява участник от процедурата за обществената поръчка за когото са налице</w:t>
      </w:r>
      <w:r w:rsidRPr="00290729">
        <w:rPr>
          <w:rFonts w:ascii="Times New Roman" w:eastAsia="Calibri" w:hAnsi="Times New Roman" w:cs="Times New Roman"/>
          <w:iCs/>
          <w:lang w:val="bg-BG"/>
        </w:rPr>
        <w:t xml:space="preserve"> обстоятелствата по чл. 69 от Закона за противодействие на корупцията и за отнемане на незаконно придобитото имущество (ЗПКОНПИ).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5. </w:t>
      </w:r>
      <w:r w:rsidRPr="00290729">
        <w:rPr>
          <w:rFonts w:ascii="Times New Roman" w:eastAsia="Calibri" w:hAnsi="Times New Roman" w:cs="Times New Roman"/>
          <w:bCs/>
          <w:lang w:val="bg-BG"/>
        </w:rPr>
        <w:t>Наличието на обстоятелствата по т. 1, т. 2.1, т. 3 и 4 са основания за отстраняване и когато са налице спрямо посочен от участника подизпълнител и/или трето лице, на чийто капацитет се позовава участникът в процедурата.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6. </w:t>
      </w:r>
      <w:r w:rsidRPr="00290729">
        <w:rPr>
          <w:rFonts w:ascii="Times New Roman" w:eastAsia="Calibri" w:hAnsi="Times New Roman" w:cs="Times New Roman"/>
          <w:bCs/>
          <w:lang w:val="bg-BG"/>
        </w:rPr>
        <w:t>Когато участникът е юридическо лице, основанията за отстраняване по т. 1 подточки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290729">
        <w:rPr>
          <w:rFonts w:ascii="Times New Roman" w:eastAsia="Arial Unicode MS" w:hAnsi="Times New Roman" w:cs="Times New Roman"/>
          <w:i/>
          <w:iCs/>
          <w:shd w:val="clear" w:color="auto" w:fill="FFFFFF"/>
          <w:lang w:val="bg-BG" w:eastAsia="bg-BG" w:bidi="bg-BG"/>
        </w:rPr>
        <w:t xml:space="preserve"> </w:t>
      </w:r>
      <w:r w:rsidRPr="00290729">
        <w:rPr>
          <w:rFonts w:ascii="Times New Roman" w:eastAsia="Calibri" w:hAnsi="Times New Roman" w:cs="Times New Roman"/>
          <w:bCs/>
          <w:lang w:val="bg-BG"/>
        </w:rPr>
        <w:t>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подточки 1.1, 1.2 и 1.7 от настоящия раздел се отнасят и за това физическо лице.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8. </w:t>
      </w:r>
      <w:r w:rsidRPr="00290729">
        <w:rPr>
          <w:rFonts w:ascii="Times New Roman" w:eastAsia="Calibri" w:hAnsi="Times New Roman" w:cs="Times New Roman"/>
          <w:lang w:val="bg-BG"/>
        </w:rPr>
        <w:t>Когато участникът е обединение на физически и/или юридически лица, то той се отстранява от участие, когато някое от основанията по т. 1, т. 2, подточки 2.4 и 2.6, т.3 и 4 вкл. от настоящия раздел е налице и за член на обединението.</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9. </w:t>
      </w:r>
      <w:r w:rsidRPr="00290729">
        <w:rPr>
          <w:rFonts w:ascii="Times New Roman" w:eastAsia="Calibri" w:hAnsi="Times New Roman" w:cs="Times New Roman"/>
          <w:lang w:val="bg-BG"/>
        </w:rPr>
        <w:t>Основанието за отстраняване по т. 1, подточка 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10. </w:t>
      </w:r>
      <w:r w:rsidRPr="00290729">
        <w:rPr>
          <w:rFonts w:ascii="Times New Roman" w:eastAsia="Calibri" w:hAnsi="Times New Roman" w:cs="Times New Roman"/>
          <w:lang w:val="bg-BG"/>
        </w:rPr>
        <w:t>Участник, за когото е налице някое от основанията за отстраняване по т. 1 има право да докаже, че е предприел мерки за гарантиране на надеждност, съгласно чл. 56 от ЗОП.</w:t>
      </w:r>
    </w:p>
    <w:p w:rsidR="005D302E" w:rsidRPr="00290729" w:rsidRDefault="000C244A">
      <w:pPr>
        <w:pStyle w:val="Standarduser"/>
        <w:shd w:val="clear" w:color="auto" w:fill="FFFFFF"/>
        <w:spacing w:line="276" w:lineRule="auto"/>
        <w:jc w:val="both"/>
        <w:rPr>
          <w:rFonts w:ascii="Times New Roman" w:hAnsi="Times New Roman" w:cs="Times New Roman"/>
        </w:rPr>
      </w:pPr>
      <w:r w:rsidRPr="00290729">
        <w:rPr>
          <w:rFonts w:ascii="Times New Roman" w:eastAsia="Calibri" w:hAnsi="Times New Roman" w:cs="Times New Roman"/>
          <w:b/>
          <w:lang w:val="bg-BG"/>
        </w:rPr>
        <w:lastRenderedPageBreak/>
        <w:t xml:space="preserve">11. </w:t>
      </w:r>
      <w:r w:rsidRPr="00290729">
        <w:rPr>
          <w:rFonts w:ascii="Times New Roman" w:eastAsia="Calibri" w:hAnsi="Times New Roman" w:cs="Times New Roman"/>
          <w:lang w:val="bg-BG"/>
        </w:rPr>
        <w:t>Участниците са длъжни да уведомят писмено Възложителя в 3-дневен срок от настъпване на обстоятелство по т. 1 и т. 2, подточка 2.4 от настоящия раздел.</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12.</w:t>
      </w:r>
      <w:r w:rsidRPr="00290729">
        <w:rPr>
          <w:rFonts w:ascii="Times New Roman" w:eastAsia="Calibri" w:hAnsi="Times New Roman" w:cs="Times New Roman"/>
          <w:lang w:val="bg-BG"/>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D302E" w:rsidRPr="00290729" w:rsidRDefault="005D302E">
      <w:pPr>
        <w:pStyle w:val="Standarduser"/>
        <w:spacing w:line="276" w:lineRule="auto"/>
        <w:rPr>
          <w:rFonts w:ascii="Times New Roman" w:eastAsia="Arial Unicode MS" w:hAnsi="Times New Roman" w:cs="Times New Roman"/>
          <w:b/>
          <w:lang w:val="bg-BG" w:eastAsia="bg-BG" w:bidi="bg-BG"/>
        </w:rPr>
      </w:pPr>
    </w:p>
    <w:p w:rsidR="00510F9C" w:rsidRPr="00290729" w:rsidRDefault="00510F9C" w:rsidP="00510F9C">
      <w:pPr>
        <w:pStyle w:val="Standarduser"/>
        <w:spacing w:line="276" w:lineRule="auto"/>
        <w:jc w:val="center"/>
        <w:rPr>
          <w:rFonts w:ascii="Times New Roman" w:eastAsia="Arial Unicode MS" w:hAnsi="Times New Roman" w:cs="Times New Roman"/>
          <w:b/>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IV</w:t>
      </w:r>
    </w:p>
    <w:p w:rsidR="005D302E" w:rsidRPr="00290729" w:rsidRDefault="000C244A">
      <w:pPr>
        <w:pStyle w:val="Standarduser"/>
        <w:spacing w:line="276" w:lineRule="auto"/>
        <w:jc w:val="center"/>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КРИТЕРИИ ЗА ПОДБОР</w:t>
      </w:r>
    </w:p>
    <w:p w:rsidR="005D302E" w:rsidRPr="00290729" w:rsidRDefault="005D302E">
      <w:pPr>
        <w:pStyle w:val="Standarduser"/>
        <w:spacing w:line="276" w:lineRule="auto"/>
        <w:jc w:val="center"/>
        <w:rPr>
          <w:rFonts w:ascii="Times New Roman" w:eastAsia="Arial Unicode MS" w:hAnsi="Times New Roman" w:cs="Times New Roman"/>
          <w:b/>
          <w:lang w:val="bg-BG" w:eastAsia="bg-BG" w:bidi="bg-BG"/>
        </w:rPr>
      </w:pPr>
    </w:p>
    <w:p w:rsidR="005D302E" w:rsidRPr="00290729" w:rsidRDefault="000C244A">
      <w:pPr>
        <w:pStyle w:val="Standarduser"/>
        <w:widowControl w:val="0"/>
        <w:spacing w:line="276" w:lineRule="auto"/>
        <w:ind w:firstLine="720"/>
        <w:jc w:val="both"/>
        <w:rPr>
          <w:rFonts w:ascii="Times New Roman" w:hAnsi="Times New Roman" w:cs="Times New Roman"/>
        </w:rPr>
      </w:pPr>
      <w:r w:rsidRPr="00290729">
        <w:rPr>
          <w:rFonts w:ascii="Times New Roman" w:eastAsia="Calibri" w:hAnsi="Times New Roman" w:cs="Times New Roman"/>
          <w:lang w:val="bg-BG" w:eastAsia="bg-BG" w:bidi="bg-BG"/>
        </w:rPr>
        <w:t xml:space="preserve">По отношение на участниците Възложителят определя критерии за подбор (посочени по-долу), които се отнасят до </w:t>
      </w:r>
      <w:r w:rsidRPr="00290729">
        <w:rPr>
          <w:rFonts w:ascii="Times New Roman" w:eastAsia="Calibri" w:hAnsi="Times New Roman" w:cs="Times New Roman"/>
          <w:b/>
          <w:lang w:val="bg-BG" w:eastAsia="bg-BG" w:bidi="bg-BG"/>
        </w:rPr>
        <w:t>годност (правоспособност) за упражняване на професионална дейност,</w:t>
      </w:r>
      <w:r w:rsidRPr="00290729">
        <w:rPr>
          <w:rFonts w:ascii="Times New Roman" w:eastAsia="Calibri" w:hAnsi="Times New Roman" w:cs="Times New Roman"/>
          <w:lang w:val="bg-BG" w:eastAsia="bg-BG" w:bidi="bg-BG"/>
        </w:rPr>
        <w:t xml:space="preserve"> </w:t>
      </w:r>
      <w:r w:rsidRPr="00290729">
        <w:rPr>
          <w:rFonts w:ascii="Times New Roman" w:eastAsia="Calibri" w:hAnsi="Times New Roman" w:cs="Times New Roman"/>
          <w:b/>
          <w:lang w:val="bg-BG" w:eastAsia="bg-BG" w:bidi="bg-BG"/>
        </w:rPr>
        <w:t>технически и професионални способности</w:t>
      </w:r>
      <w:r w:rsidRPr="00290729">
        <w:rPr>
          <w:rFonts w:ascii="Times New Roman" w:eastAsia="Calibri" w:hAnsi="Times New Roman" w:cs="Times New Roman"/>
          <w:lang w:val="bg-BG" w:eastAsia="bg-BG" w:bidi="bg-BG"/>
        </w:rPr>
        <w:t>.</w:t>
      </w:r>
    </w:p>
    <w:p w:rsidR="005D302E" w:rsidRPr="00290729" w:rsidRDefault="000C244A">
      <w:pPr>
        <w:pStyle w:val="Standarduser"/>
        <w:widowControl w:val="0"/>
        <w:spacing w:line="276" w:lineRule="auto"/>
        <w:ind w:firstLine="720"/>
        <w:jc w:val="both"/>
        <w:rPr>
          <w:rFonts w:ascii="Times New Roman" w:eastAsia="Calibri" w:hAnsi="Times New Roman" w:cs="Times New Roman"/>
          <w:lang w:val="bg-BG" w:eastAsia="bg-BG" w:bidi="bg-BG"/>
        </w:rPr>
      </w:pPr>
      <w:r w:rsidRPr="00290729">
        <w:rPr>
          <w:rFonts w:ascii="Times New Roman" w:eastAsia="Calibri" w:hAnsi="Times New Roman" w:cs="Times New Roman"/>
          <w:lang w:val="bg-BG" w:eastAsia="bg-BG" w:bidi="bg-BG"/>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lang w:val="bg-BG" w:eastAsia="bg-BG" w:bidi="bg-BG"/>
        </w:rPr>
        <w:t>1.</w:t>
      </w:r>
      <w:r w:rsidRPr="00290729">
        <w:rPr>
          <w:rFonts w:ascii="Times New Roman" w:eastAsia="Arial Unicode MS" w:hAnsi="Times New Roman" w:cs="Times New Roman"/>
          <w:lang w:val="bg-BG" w:eastAsia="bg-BG" w:bidi="bg-BG"/>
        </w:rPr>
        <w:t xml:space="preserve"> </w:t>
      </w:r>
      <w:r w:rsidRPr="00290729">
        <w:rPr>
          <w:rFonts w:ascii="Times New Roman" w:eastAsia="Calibri" w:hAnsi="Times New Roman" w:cs="Times New Roman"/>
          <w:b/>
          <w:lang w:val="bg-BG" w:eastAsia="bg-BG" w:bidi="bg-BG"/>
        </w:rPr>
        <w:t>Годност (правоспособност) за упражняване на професионална дейност:</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iCs/>
          <w:lang w:val="bg-BG" w:eastAsia="bg-BG" w:bidi="bg-BG"/>
        </w:rPr>
        <w:t xml:space="preserve">1.1. </w:t>
      </w:r>
      <w:r w:rsidRPr="00290729">
        <w:rPr>
          <w:rFonts w:ascii="Times New Roman" w:eastAsia="Arial Unicode MS" w:hAnsi="Times New Roman" w:cs="Times New Roman"/>
          <w:lang w:val="bg-BG" w:eastAsia="bg-BG" w:bidi="bg-BG"/>
        </w:rPr>
        <w:t>Участникът следва да притежава валидна лицензия, издадена от КЕВР за „Търговия с електрическа енергия“ съгласно чл. 39, ал. 1, т. 5 от ЗЕ, съдържаща и правата и задълженията, свързани с дейността „координатор на балансираща група“, в съответствие с чл. 39, ал. 5 от ЗЕ във връзка с чл. 58 от ПТЕЕ. Kогато участник в процедурата е чуждестранно лице, същият следва да е вписан в аналогични регистри, съгласно законодателството на държавата членка, в която са установени.</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b/>
          <w:bCs/>
          <w:iCs/>
          <w:lang w:val="bg-BG" w:eastAsia="bg-BG" w:bidi="bg-BG"/>
        </w:rPr>
      </w:pPr>
      <w:r w:rsidRPr="00290729">
        <w:rPr>
          <w:rFonts w:ascii="Times New Roman" w:eastAsia="Arial Unicode MS" w:hAnsi="Times New Roman" w:cs="Times New Roman"/>
          <w:b/>
          <w:bCs/>
          <w:iCs/>
          <w:lang w:val="bg-BG" w:eastAsia="bg-BG" w:bidi="bg-BG"/>
        </w:rPr>
        <w:t>Изискуемата информация се попълва в Част ІV, Раздел А от ЕЕДОП „Годност“.</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Cs/>
          <w:iCs/>
          <w:lang w:val="bg-BG" w:eastAsia="bg-BG" w:bidi="bg-BG"/>
        </w:rPr>
        <w:t xml:space="preserve"> </w:t>
      </w:r>
      <w:r w:rsidRPr="00290729">
        <w:rPr>
          <w:rFonts w:ascii="Times New Roman" w:eastAsia="Arial Unicode MS" w:hAnsi="Times New Roman" w:cs="Times New Roman"/>
          <w:bCs/>
          <w:iCs/>
          <w:lang w:val="bg-BG" w:eastAsia="bg-BG" w:bidi="bg-BG"/>
        </w:rPr>
        <w:tab/>
      </w: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Обстоятелството във връзка с поставеното изискване се доказва с Копие на валидна лицензия, издадена от КЕВР за „Търговия с електрическа енергия“ съгласно чл. 39, ал. 1, т. 5 от ЗЕ, съдържаща и правата и задълженията, свързани с дейността „координатор на балансираща група“, съгласно чл. 39, ал. 5 от ЗЕ, или еквивалентен документ за чуждестранни лица.</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lang w:val="bg-BG" w:eastAsia="bg-BG" w:bidi="bg-BG"/>
        </w:rPr>
        <w:t>1.2.</w:t>
      </w:r>
      <w:r w:rsidRPr="00290729">
        <w:rPr>
          <w:rFonts w:ascii="Times New Roman" w:eastAsia="Arial Unicode MS" w:hAnsi="Times New Roman" w:cs="Times New Roman"/>
          <w:lang w:val="bg-BG" w:eastAsia="bg-BG" w:bidi="bg-BG"/>
        </w:rPr>
        <w:t xml:space="preserve"> Участникът следва да е регистриран от „Електроенергиен системен оператор” ЕАД, към крайната дата за подаване на офертата, в Регистъра на координатори на стандартни балансиращи групи и в Регистъра на търговските участници, с посочен идентификационен номер/EIC код и със статус „активен“, а за чуждестранни лица - в аналогични регистри съгласно законодателството на държавата членка, в която са установени.</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b/>
          <w:bCs/>
          <w:iCs/>
          <w:lang w:val="bg-BG" w:eastAsia="bg-BG" w:bidi="bg-BG"/>
        </w:rPr>
      </w:pPr>
      <w:r w:rsidRPr="00290729">
        <w:rPr>
          <w:rFonts w:ascii="Times New Roman" w:eastAsia="Arial Unicode MS" w:hAnsi="Times New Roman" w:cs="Times New Roman"/>
          <w:b/>
          <w:bCs/>
          <w:iCs/>
          <w:lang w:val="bg-BG" w:eastAsia="bg-BG" w:bidi="bg-BG"/>
        </w:rPr>
        <w:t>Изискуемата информация се попълва в Част ІV, Раздел А от ЕЕДОП „Годност“.</w:t>
      </w:r>
    </w:p>
    <w:p w:rsidR="005D302E" w:rsidRPr="00290729" w:rsidRDefault="000C244A">
      <w:pPr>
        <w:pStyle w:val="Standarduser"/>
        <w:widowControl w:val="0"/>
        <w:spacing w:after="120"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 xml:space="preserve">Документи за доказване: </w:t>
      </w:r>
      <w:r w:rsidRPr="00290729">
        <w:rPr>
          <w:rFonts w:ascii="Times New Roman" w:eastAsia="Arial Unicode MS" w:hAnsi="Times New Roman" w:cs="Times New Roman"/>
          <w:lang w:val="bg-BG" w:eastAsia="bg-BG" w:bidi="bg-BG"/>
        </w:rPr>
        <w:t>Документ, удостоверяващ регистрация в „Регистър на координаторите на балансиращи групи“ на „Електроенергиен системен оператор” ЕАД, или еквивалентен документ за чуждестранни лица.</w:t>
      </w:r>
    </w:p>
    <w:p w:rsidR="005D302E" w:rsidRPr="00290729" w:rsidRDefault="000C244A">
      <w:pPr>
        <w:pStyle w:val="Standarduser"/>
        <w:widowControl w:val="0"/>
        <w:spacing w:after="120" w:line="276" w:lineRule="auto"/>
        <w:ind w:firstLine="709"/>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При условията на чл. 67, ал. 5 от ЗОП Възложителят може да изисква от участниците по всяко време след отварянето на офертите да представят всички или част </w:t>
      </w:r>
      <w:r w:rsidRPr="00290729">
        <w:rPr>
          <w:rFonts w:ascii="Times New Roman" w:eastAsia="Arial Unicode MS" w:hAnsi="Times New Roman" w:cs="Times New Roman"/>
          <w:lang w:val="bg-BG" w:eastAsia="bg-BG" w:bidi="bg-BG"/>
        </w:rPr>
        <w:lastRenderedPageBreak/>
        <w:t>от документите, чрез които се доказва информацията, посочена в ЕЕДОП, когато това е необходимо за законосъобразното възлагане на поръчката. Съгласно и чл. 112, ал. 1 от ЗОП при сключването на договора за обществената поръчка Възложителят изисква от участника, определен за изпълнител, да предостави документи, удостоверяващи липсата на основанията за отстраняване от процедурата, както и съответствието с поставения критерий за подбор.</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Документите по т. 1.1 и 1.2, с които се доказва годността за упражняване на професионална дейност на участника, определен за изпълнител, както и удостоверение от съответния мрежови оператор за сключен договор по смисъла на чл. 11, т. 13 във връзка с чл. 23 от ПТЕЕ се представят преди сключване на договора за обществената поръчка.</w:t>
      </w:r>
    </w:p>
    <w:p w:rsidR="005D302E" w:rsidRPr="00290729" w:rsidRDefault="005D302E">
      <w:pPr>
        <w:pStyle w:val="Standarduser"/>
        <w:widowControl w:val="0"/>
        <w:spacing w:line="276" w:lineRule="auto"/>
        <w:jc w:val="both"/>
        <w:rPr>
          <w:rFonts w:ascii="Times New Roman" w:eastAsia="Arial Unicode MS" w:hAnsi="Times New Roman" w:cs="Times New Roman"/>
          <w:lang w:val="bg-BG" w:eastAsia="bg-BG" w:bidi="bg-BG"/>
        </w:rPr>
      </w:pP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
          <w:lang w:val="bg-BG" w:eastAsia="bg-BG" w:bidi="bg-BG"/>
        </w:rPr>
        <w:t>2.</w:t>
      </w:r>
      <w:r w:rsidRPr="00290729">
        <w:rPr>
          <w:rFonts w:ascii="Times New Roman" w:eastAsia="Arial Unicode MS" w:hAnsi="Times New Roman" w:cs="Times New Roman"/>
          <w:lang w:val="bg-BG" w:eastAsia="bg-BG" w:bidi="bg-BG"/>
        </w:rPr>
        <w:t xml:space="preserve"> </w:t>
      </w:r>
      <w:r w:rsidRPr="00290729">
        <w:rPr>
          <w:rFonts w:ascii="Times New Roman" w:eastAsia="Calibri" w:hAnsi="Times New Roman" w:cs="Times New Roman"/>
          <w:b/>
          <w:lang w:val="bg-BG" w:eastAsia="bg-BG" w:bidi="bg-BG"/>
        </w:rPr>
        <w:t>Технически и професионални способности:</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 xml:space="preserve">2.1. </w:t>
      </w:r>
      <w:r w:rsidRPr="00290729">
        <w:rPr>
          <w:rFonts w:ascii="Times New Roman" w:eastAsia="Arial Unicode MS" w:hAnsi="Times New Roman" w:cs="Times New Roman"/>
          <w:iCs/>
          <w:lang w:val="bg-BG" w:eastAsia="bg-BG" w:bidi="bg-BG"/>
        </w:rPr>
        <w:t>Участниците следва да са изпълнили минимум една доставка с предмет, идентичен или сходен с този на поръчката през последните 3 (три) години, считано от датата на подаване на офертата.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Под „сходен с предмета на поръчката“ се разбират дейности, свързани с доставка на електрическа енергия и осъществяване на функциите на координатор на балансираща група.</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Минимални изисквания:</w:t>
      </w:r>
      <w:r w:rsidRPr="00290729">
        <w:rPr>
          <w:rFonts w:ascii="Times New Roman" w:eastAsia="Arial Unicode MS" w:hAnsi="Times New Roman" w:cs="Times New Roman"/>
          <w:lang w:val="bg-BG" w:eastAsia="bg-BG" w:bidi="bg-BG"/>
        </w:rPr>
        <w:t xml:space="preserve"> Изпълнена една доставка с предмет, идентичен или сходен с този на поръчката, през последните 3 (три) години, считано от датата на подаване на офертата.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Под „изпълнена” следва да се разбира тази доставка, чието изпълнение е приключило преди датата на подаване на офертата, независимо от датата на възлагането й.</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Възложителят не поставя минимално изискване за обем.</w:t>
      </w:r>
    </w:p>
    <w:p w:rsidR="005D302E" w:rsidRPr="00290729" w:rsidRDefault="000C244A">
      <w:pPr>
        <w:pStyle w:val="Standarduser"/>
        <w:widowControl w:val="0"/>
        <w:tabs>
          <w:tab w:val="left" w:pos="0"/>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Изискуемата информация се посочва в Част IV, Раздел В на ЕЕДОП</w:t>
      </w:r>
      <w:r w:rsidRPr="00290729">
        <w:rPr>
          <w:rFonts w:ascii="Times New Roman" w:eastAsia="Arial Unicode MS" w:hAnsi="Times New Roman" w:cs="Times New Roman"/>
          <w:lang w:val="bg-BG" w:eastAsia="bg-BG" w:bidi="bg-BG"/>
        </w:rPr>
        <w:t>.</w:t>
      </w:r>
    </w:p>
    <w:p w:rsidR="005D302E" w:rsidRPr="00290729" w:rsidRDefault="000C244A">
      <w:pPr>
        <w:pStyle w:val="Standarduser"/>
        <w:widowControl w:val="0"/>
        <w:tabs>
          <w:tab w:val="left" w:pos="0"/>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Информацията следва да включва доставки, чието изпълнение е приключило. Информацията следва да съдържа описание на обхвата и обема на дейностите, стойност без ДДС (изплатеното възнаграждение), начална и крайна дата на изпълнението и получателите.</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При условията на чл. 67, ал. 5 и чл.112, ал.1 от ЗОП участникът представя документ, удостоверяващ съответствието с критериите за подбор, а именно: Списък на доставките, които са идентични или сходни с предмета на поръчката, изпълнени през последните 3 (три) години, считано от датата на подаване на офертата, с посочени стойностите, датите и получателите, заедно с документи, които доказват извършената  услуга, съгласно чл. 64, ал. 1, т. 2 от ЗОП.</w:t>
      </w:r>
    </w:p>
    <w:p w:rsidR="005D302E" w:rsidRPr="00290729" w:rsidRDefault="000C244A" w:rsidP="00C35276">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В случаите, в които участникът е участвал в обединение или като подизпълнител, в ЕЕДОП се описва само тази част от услугите и съответната стойност, които участникът сам е изпълнил.</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2.2.</w:t>
      </w:r>
      <w:r w:rsidRPr="00290729">
        <w:rPr>
          <w:rFonts w:ascii="Times New Roman" w:eastAsia="Arial Unicode MS" w:hAnsi="Times New Roman" w:cs="Times New Roman"/>
          <w:lang w:val="bg-BG" w:eastAsia="bg-BG" w:bidi="bg-BG"/>
        </w:rPr>
        <w:t xml:space="preserve"> Участниците следва да разполагат с внедрена система за управление на качеството БДС EN ISO 9001:20хх или еквивалентен сертификат, с обхват в съответствие с предмета на поръчката.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iCs/>
          <w:lang w:val="bg-BG" w:eastAsia="bg-BG" w:bidi="bg-BG"/>
        </w:rPr>
      </w:pPr>
      <w:r w:rsidRPr="00290729">
        <w:rPr>
          <w:rFonts w:ascii="Times New Roman" w:eastAsia="Arial Unicode MS" w:hAnsi="Times New Roman" w:cs="Times New Roman"/>
          <w:iCs/>
          <w:lang w:val="bg-BG" w:eastAsia="bg-BG" w:bidi="bg-BG"/>
        </w:rPr>
        <w:t xml:space="preserve">Сертификатът трябва да е валиден,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w:t>
      </w:r>
      <w:r w:rsidRPr="00290729">
        <w:rPr>
          <w:rFonts w:ascii="Times New Roman" w:eastAsia="Arial Unicode MS" w:hAnsi="Times New Roman" w:cs="Times New Roman"/>
          <w:iCs/>
          <w:lang w:val="bg-BG" w:eastAsia="bg-BG" w:bidi="bg-BG"/>
        </w:rPr>
        <w:lastRenderedPageBreak/>
        <w:t>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iCs/>
          <w:lang w:val="bg-BG" w:eastAsia="bg-BG" w:bidi="bg-BG"/>
        </w:rPr>
        <w:t>Изискуемата информация се посочва Част IV, Раздел Г на ЕЕДОП</w:t>
      </w:r>
      <w:r w:rsidRPr="00290729">
        <w:rPr>
          <w:rFonts w:ascii="Times New Roman" w:eastAsia="Arial Unicode MS" w:hAnsi="Times New Roman" w:cs="Times New Roman"/>
          <w:iCs/>
          <w:lang w:val="bg-BG" w:eastAsia="bg-BG" w:bidi="bg-BG"/>
        </w:rPr>
        <w:t>, като се посочва информация за сертификата (№, срок на валидност, сертифициращ орган и обхват на сертификация).</w:t>
      </w:r>
      <w:r w:rsidRPr="00290729">
        <w:rPr>
          <w:rFonts w:ascii="Times New Roman" w:eastAsia="Times New Roman" w:hAnsi="Times New Roman" w:cs="Times New Roman"/>
          <w:b/>
          <w:bCs/>
          <w:i/>
          <w:lang w:val="bg-BG"/>
        </w:rPr>
        <w:t xml:space="preserve"> </w:t>
      </w:r>
      <w:r w:rsidRPr="00290729">
        <w:rPr>
          <w:rFonts w:ascii="Times New Roman" w:eastAsia="Arial Unicode MS" w:hAnsi="Times New Roman" w:cs="Times New Roman"/>
          <w:iCs/>
          <w:lang w:val="bg-BG" w:eastAsia="bg-BG" w:bidi="bg-BG"/>
        </w:rPr>
        <w:t>Ако съответния документ е на разположение в електронен формат, участниците следва да посочат уеб адрес, орган или служба, издаващи документа.</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При условията на чл. 67, ал. 5 и чл. 112, ал. 1 от ЗОП участникът представя копие на валиден сертификат БДС EN ISO 9001:20хх или еквивалентен издаден от акредитирани лица за контрол на качеството удостоверяващ съответствието със съответните стандарти.</w:t>
      </w:r>
    </w:p>
    <w:p w:rsidR="005D302E" w:rsidRPr="00290729" w:rsidRDefault="000C244A">
      <w:pPr>
        <w:pStyle w:val="Standarduser"/>
        <w:widowControl w:val="0"/>
        <w:tabs>
          <w:tab w:val="left" w:pos="829"/>
        </w:tabs>
        <w:spacing w:after="120"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Документът, с който се доказва изискването е копие от сертификат или други доказателства за еквивалентни мерки за осигуряване на качеството.</w:t>
      </w:r>
    </w:p>
    <w:p w:rsidR="005D302E" w:rsidRPr="00290729" w:rsidRDefault="000C244A">
      <w:pPr>
        <w:pStyle w:val="Standarduser"/>
        <w:widowControl w:val="0"/>
        <w:spacing w:line="276" w:lineRule="auto"/>
        <w:ind w:firstLine="720"/>
        <w:jc w:val="both"/>
        <w:rPr>
          <w:rFonts w:ascii="Times New Roman" w:eastAsia="Calibri" w:hAnsi="Times New Roman" w:cs="Times New Roman"/>
          <w:b/>
          <w:lang w:val="bg-BG" w:eastAsia="bg-BG" w:bidi="bg-BG"/>
        </w:rPr>
      </w:pPr>
      <w:r w:rsidRPr="00290729">
        <w:rPr>
          <w:rFonts w:ascii="Times New Roman" w:eastAsia="Calibri" w:hAnsi="Times New Roman" w:cs="Times New Roman"/>
          <w:b/>
          <w:lang w:val="bg-BG" w:eastAsia="bg-BG" w:bidi="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5D302E" w:rsidRPr="00290729" w:rsidRDefault="005D302E">
      <w:pPr>
        <w:pStyle w:val="ListParagraph"/>
        <w:spacing w:after="0" w:line="276" w:lineRule="auto"/>
        <w:jc w:val="both"/>
        <w:rPr>
          <w:rFonts w:ascii="Times New Roman" w:eastAsia="Calibri" w:hAnsi="Times New Roman" w:cs="Times New Roman"/>
          <w:lang w:val="bg-BG" w:eastAsia="bg-BG" w:bidi="bg-BG"/>
        </w:rPr>
      </w:pPr>
    </w:p>
    <w:p w:rsidR="00510F9C" w:rsidRPr="00290729" w:rsidRDefault="00510F9C" w:rsidP="00510F9C">
      <w:pPr>
        <w:pStyle w:val="ListParagraph"/>
        <w:spacing w:after="0" w:line="276" w:lineRule="auto"/>
        <w:jc w:val="center"/>
        <w:rPr>
          <w:rFonts w:ascii="Times New Roman" w:eastAsia="Calibri" w:hAnsi="Times New Roman" w:cs="Times New Roman"/>
          <w:lang w:val="bg-B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V</w:t>
      </w:r>
    </w:p>
    <w:p w:rsidR="005D302E" w:rsidRPr="00290729" w:rsidRDefault="000C244A">
      <w:pPr>
        <w:pStyle w:val="Standarduser"/>
        <w:spacing w:line="276" w:lineRule="auto"/>
        <w:jc w:val="center"/>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ПОДГОТОВКА, ПОДАВАНЕ И СЪДЪРЖАНИЕ НА ОФЕРТАТА</w:t>
      </w:r>
    </w:p>
    <w:p w:rsidR="005D302E" w:rsidRPr="00290729" w:rsidRDefault="005D302E">
      <w:pPr>
        <w:pStyle w:val="Standarduser"/>
        <w:spacing w:line="276" w:lineRule="auto"/>
        <w:jc w:val="center"/>
        <w:rPr>
          <w:rFonts w:ascii="Times New Roman" w:eastAsia="Arial Unicode MS" w:hAnsi="Times New Roman" w:cs="Times New Roman"/>
          <w:b/>
          <w:i/>
          <w:lang w:val="bg-BG" w:eastAsia="bg-BG" w:bidi="bg-BG"/>
        </w:rPr>
      </w:pPr>
    </w:p>
    <w:p w:rsidR="005D302E" w:rsidRPr="00290729" w:rsidRDefault="000C244A">
      <w:pPr>
        <w:pStyle w:val="Standarduser"/>
        <w:keepNext/>
        <w:keepLines/>
        <w:widowControl w:val="0"/>
        <w:tabs>
          <w:tab w:val="left" w:pos="1159"/>
        </w:tabs>
        <w:spacing w:line="276" w:lineRule="auto"/>
        <w:jc w:val="both"/>
        <w:outlineLvl w:val="1"/>
        <w:rPr>
          <w:rFonts w:ascii="Times New Roman" w:hAnsi="Times New Roman" w:cs="Times New Roman"/>
        </w:rPr>
      </w:pPr>
      <w:r w:rsidRPr="00290729">
        <w:rPr>
          <w:rFonts w:ascii="Times New Roman" w:eastAsia="Times New Roman" w:hAnsi="Times New Roman" w:cs="Times New Roman"/>
          <w:b/>
          <w:bCs/>
          <w:lang w:val="bg-BG"/>
        </w:rPr>
        <w:t xml:space="preserve">1. </w:t>
      </w:r>
      <w:bookmarkStart w:id="4" w:name="bookmark51"/>
      <w:r w:rsidRPr="00290729">
        <w:rPr>
          <w:rFonts w:ascii="Times New Roman" w:eastAsia="Times New Roman" w:hAnsi="Times New Roman" w:cs="Times New Roman"/>
          <w:b/>
          <w:bCs/>
          <w:lang w:val="bg-BG"/>
        </w:rPr>
        <w:t>Подготовка на офертата</w:t>
      </w:r>
      <w:bookmarkEnd w:id="4"/>
    </w:p>
    <w:p w:rsidR="005D302E" w:rsidRPr="00290729" w:rsidRDefault="000C244A">
      <w:pPr>
        <w:pStyle w:val="Standarduser"/>
        <w:keepNext/>
        <w:widowControl w:val="0"/>
        <w:spacing w:line="276" w:lineRule="auto"/>
        <w:jc w:val="both"/>
        <w:rPr>
          <w:rFonts w:ascii="Times New Roman" w:hAnsi="Times New Roman" w:cs="Times New Roman"/>
        </w:rPr>
      </w:pPr>
      <w:r w:rsidRPr="00290729">
        <w:rPr>
          <w:rFonts w:ascii="Times New Roman" w:eastAsia="Calibri" w:hAnsi="Times New Roman" w:cs="Times New Roman"/>
          <w:b/>
          <w:bCs/>
          <w:lang w:val="bg-BG"/>
        </w:rPr>
        <w:t>1.1.</w:t>
      </w:r>
      <w:r w:rsidRPr="00290729">
        <w:rPr>
          <w:rFonts w:ascii="Times New Roman" w:eastAsia="Calibri" w:hAnsi="Times New Roman" w:cs="Times New Roman"/>
          <w:lang w:val="bg-BG"/>
        </w:rPr>
        <w:t xml:space="preserve"> Документацията по настоящата обществена поръчка е налична и се предоставя неограничен, пълен, безплатен и пряк достъп до нея чрез ЦАИС ЕОП, на адреса на профила на купувача на АППК:</w:t>
      </w:r>
      <w:r w:rsidRPr="00290729">
        <w:rPr>
          <w:rFonts w:ascii="Times New Roman" w:eastAsia="Times New Roman" w:hAnsi="Times New Roman" w:cs="Times New Roman"/>
          <w:lang w:val="bg-BG"/>
        </w:rPr>
        <w:t xml:space="preserve"> </w:t>
      </w:r>
      <w:r w:rsidRPr="00D13533">
        <w:rPr>
          <w:rFonts w:ascii="Times New Roman" w:eastAsia="Times New Roman" w:hAnsi="Times New Roman" w:cs="Times New Roman"/>
          <w:lang w:val="bg-BG"/>
        </w:rPr>
        <w:t>https://app.eop.bg/buyer/31464</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1.2.</w:t>
      </w:r>
      <w:r w:rsidRPr="00290729">
        <w:rPr>
          <w:rFonts w:ascii="Times New Roman" w:eastAsia="Calibri" w:hAnsi="Times New Roman" w:cs="Times New Roman"/>
          <w:lang w:val="bg-BG"/>
        </w:rPr>
        <w:t xml:space="preserve"> Всеки участник следва да изготви своята оферта в съответствие с изискванията на ЗОП, ППЗОП, настоящите указания и документацията по поръчката.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w:t>
      </w:r>
      <w:r w:rsidR="007F3AB0">
        <w:rPr>
          <w:rFonts w:ascii="Times New Roman" w:eastAsia="Calibri" w:hAnsi="Times New Roman" w:cs="Times New Roman"/>
          <w:lang w:val="bg-BG"/>
        </w:rPr>
        <w:t>поканата</w:t>
      </w:r>
      <w:r w:rsidRPr="00290729">
        <w:rPr>
          <w:rFonts w:ascii="Times New Roman" w:eastAsia="Calibri" w:hAnsi="Times New Roman" w:cs="Times New Roman"/>
          <w:lang w:val="bg-BG"/>
        </w:rPr>
        <w:t>, настоящите указания и документацията и да бъде оформена по приложените образци. Условията в образците от документацията са задължителни за участниците и не могат да бъдат променяни от тях.</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1.3.</w:t>
      </w:r>
      <w:r w:rsidRPr="00290729">
        <w:rPr>
          <w:rFonts w:ascii="Times New Roman" w:eastAsia="Calibri" w:hAnsi="Times New Roman" w:cs="Times New Roman"/>
          <w:lang w:val="bg-BG"/>
        </w:rPr>
        <w:t xml:space="preserve"> Всеки участник в процедура за възлагане на обществена поръчка има право да представи само една оферта.</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 xml:space="preserve">1.4. </w:t>
      </w:r>
      <w:r w:rsidRPr="00290729">
        <w:rPr>
          <w:rFonts w:ascii="Times New Roman" w:eastAsia="Times New Roman" w:hAnsi="Times New Roman" w:cs="Times New Roman"/>
          <w:lang w:val="bg-BG"/>
        </w:rPr>
        <w:t>Офертата не може да се предлага във варианти.</w:t>
      </w:r>
    </w:p>
    <w:p w:rsidR="005D302E" w:rsidRPr="00290729" w:rsidRDefault="000C244A">
      <w:pPr>
        <w:pStyle w:val="Standarduser"/>
        <w:widowControl w:val="0"/>
        <w:shd w:val="clear" w:color="auto" w:fill="FFFFFF"/>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1.5.</w:t>
      </w:r>
      <w:r w:rsidRPr="00290729">
        <w:rPr>
          <w:rFonts w:ascii="Times New Roman" w:eastAsia="Times New Roman" w:hAnsi="Times New Roman" w:cs="Times New Roman"/>
          <w:lang w:val="bg-BG"/>
        </w:rPr>
        <w:t xml:space="preserve"> Лицата могат да поискат писмено от Възложителя разяснения по условия на обществената поръчка до 3 дни преди изтичане на срока за получаване на офертите. Възложителят предоставя разясненията </w:t>
      </w:r>
      <w:r w:rsidRPr="00290729">
        <w:rPr>
          <w:rFonts w:ascii="Times New Roman" w:hAnsi="Times New Roman" w:cs="Times New Roman"/>
          <w:lang w:val="bg-BG"/>
        </w:rPr>
        <w:t>най-късно на следващия работен ден</w:t>
      </w:r>
      <w:r w:rsidRPr="00290729">
        <w:rPr>
          <w:rFonts w:ascii="Times New Roman" w:eastAsia="Times New Roman" w:hAnsi="Times New Roman" w:cs="Times New Roman"/>
          <w:lang w:val="bg-BG"/>
        </w:rPr>
        <w:t xml:space="preserve">. В </w:t>
      </w:r>
      <w:r w:rsidRPr="00290729">
        <w:rPr>
          <w:rFonts w:ascii="Times New Roman" w:eastAsia="Times New Roman" w:hAnsi="Times New Roman" w:cs="Times New Roman"/>
          <w:lang w:val="bg-BG"/>
        </w:rPr>
        <w:lastRenderedPageBreak/>
        <w:t>разясненията не се посочва лицето, направило запитването. Възложителят не предоставя разяснения, ако искането е постъпило след срока. С разясненията не може да се въвеждат промени в условията на процедурата. Разясненията се предоставят чрез профила на купувача в ЦАИС ЕОП.</w:t>
      </w:r>
    </w:p>
    <w:p w:rsidR="005D302E" w:rsidRPr="00290729" w:rsidRDefault="000C244A">
      <w:pPr>
        <w:pStyle w:val="Standarduser"/>
        <w:shd w:val="clear" w:color="auto" w:fill="FEFEFE"/>
        <w:spacing w:line="276" w:lineRule="auto"/>
        <w:rPr>
          <w:rFonts w:ascii="Times New Roman" w:hAnsi="Times New Roman" w:cs="Times New Roman"/>
        </w:rPr>
      </w:pPr>
      <w:r w:rsidRPr="00290729">
        <w:rPr>
          <w:rFonts w:ascii="Times New Roman" w:eastAsia="Times New Roman" w:hAnsi="Times New Roman" w:cs="Times New Roman"/>
          <w:b/>
          <w:bCs/>
          <w:lang w:val="bg-BG"/>
        </w:rPr>
        <w:t>1.6.</w:t>
      </w:r>
      <w:r w:rsidRPr="00290729">
        <w:rPr>
          <w:rFonts w:ascii="Times New Roman" w:eastAsia="Times New Roman" w:hAnsi="Times New Roman" w:cs="Times New Roman"/>
          <w:lang w:val="bg-BG"/>
        </w:rPr>
        <w:t xml:space="preserve"> </w:t>
      </w:r>
      <w:r w:rsidRPr="00290729">
        <w:rPr>
          <w:rFonts w:ascii="Times New Roman" w:hAnsi="Times New Roman" w:cs="Times New Roman"/>
          <w:lang w:val="bg-BG"/>
        </w:rPr>
        <w:t xml:space="preserve">Възложителят удължава срока за получаване на оферти, когато са поискани своевременно разяснения по условията на обществената поръчка и те не могат да бъдат предоставени в срока по </w:t>
      </w:r>
      <w:r w:rsidRPr="00290729">
        <w:rPr>
          <w:rStyle w:val="samedocreference"/>
          <w:rFonts w:ascii="Times New Roman" w:hAnsi="Times New Roman" w:cs="Times New Roman"/>
          <w:lang w:val="bg-BG"/>
        </w:rPr>
        <w:t xml:space="preserve">т. </w:t>
      </w:r>
      <w:r w:rsidRPr="00290729">
        <w:rPr>
          <w:rFonts w:ascii="Times New Roman" w:eastAsia="Times New Roman" w:hAnsi="Times New Roman" w:cs="Times New Roman"/>
          <w:lang w:val="bg-BG"/>
        </w:rPr>
        <w:t>1.5.</w:t>
      </w:r>
    </w:p>
    <w:p w:rsidR="005D302E" w:rsidRPr="00290729" w:rsidRDefault="000C244A">
      <w:pPr>
        <w:pStyle w:val="Standarduser"/>
        <w:shd w:val="clear" w:color="auto" w:fill="FEFEFE"/>
        <w:spacing w:line="276" w:lineRule="auto"/>
        <w:rPr>
          <w:rFonts w:ascii="Times New Roman" w:hAnsi="Times New Roman" w:cs="Times New Roman"/>
          <w:lang w:val="bg-BG"/>
        </w:rPr>
      </w:pPr>
      <w:r w:rsidRPr="00290729">
        <w:rPr>
          <w:rFonts w:ascii="Times New Roman" w:hAnsi="Times New Roman" w:cs="Times New Roman"/>
          <w:lang w:val="bg-BG"/>
        </w:rPr>
        <w:t>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5D302E" w:rsidRPr="00290729" w:rsidRDefault="000C244A">
      <w:pPr>
        <w:pStyle w:val="Standarduser"/>
        <w:widowControl w:val="0"/>
        <w:spacing w:line="276" w:lineRule="auto"/>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В случаите на удължаване на срока Възложителят публикува съобщение в РОП.</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1.7.</w:t>
      </w:r>
      <w:r w:rsidRPr="00290729">
        <w:rPr>
          <w:rFonts w:ascii="Times New Roman" w:eastAsia="Times New Roman" w:hAnsi="Times New Roman" w:cs="Times New Roman"/>
          <w:lang w:val="bg-BG"/>
        </w:rPr>
        <w:t xml:space="preserve"> Участникът трябва да проучи всички указания, образци,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1.8.</w:t>
      </w:r>
      <w:r w:rsidRPr="00290729">
        <w:rPr>
          <w:rFonts w:ascii="Times New Roman" w:eastAsia="Times New Roman" w:hAnsi="Times New Roman" w:cs="Times New Roman"/>
          <w:lang w:val="bg-BG"/>
        </w:rPr>
        <w:t xml:space="preserve"> Офертата следва да отговаря на изискванията, посочени в </w:t>
      </w:r>
      <w:r w:rsidR="007F3AB0">
        <w:rPr>
          <w:rFonts w:ascii="Times New Roman" w:eastAsia="Times New Roman" w:hAnsi="Times New Roman" w:cs="Times New Roman"/>
          <w:lang w:val="bg-BG"/>
        </w:rPr>
        <w:t>поканата</w:t>
      </w:r>
      <w:r w:rsidRPr="00290729">
        <w:rPr>
          <w:rFonts w:ascii="Times New Roman" w:eastAsia="Times New Roman" w:hAnsi="Times New Roman" w:cs="Times New Roman"/>
          <w:lang w:val="bg-BG"/>
        </w:rPr>
        <w:t>, настоящите указания и трябва да бъде оформена по приложените към документацията образци. Условията в образците от документацията са задължителни за участниците и не могат да бъдат променяни от тях.</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1.9.</w:t>
      </w:r>
      <w:r w:rsidRPr="00290729">
        <w:rPr>
          <w:rFonts w:ascii="Times New Roman" w:eastAsia="Times New Roman" w:hAnsi="Times New Roman" w:cs="Times New Roman"/>
          <w:lang w:val="bg-BG"/>
        </w:rPr>
        <w:t xml:space="preserve"> Офертата на участника и всички приложени към нея документи и информация следва да бъдат представени на български език, а в случай че документите са на чужд език - с превод на български език.</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1.10.</w:t>
      </w:r>
      <w:r w:rsidRPr="00290729">
        <w:rPr>
          <w:rFonts w:ascii="Times New Roman" w:eastAsia="Times New Roman" w:hAnsi="Times New Roman" w:cs="Times New Roman"/>
          <w:lang w:val="bg-BG"/>
        </w:rPr>
        <w:t xml:space="preserve"> Офертата на участника и всички приложени към нея документи и информация се представят съгласно приложените от Възложителя образци и съответните полета на ЦАИС ЕОП.</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1.11.</w:t>
      </w:r>
      <w:r w:rsidRPr="00290729">
        <w:rPr>
          <w:rFonts w:ascii="Times New Roman" w:eastAsia="Times New Roman" w:hAnsi="Times New Roman" w:cs="Times New Roman"/>
          <w:lang w:val="bg-BG"/>
        </w:rPr>
        <w:t xml:space="preserve"> Офертата задължително трябва да включва пълния обем от предмета на обществената поръчка. Оферти за част от предмета на поръчката се отстраняват от участие.</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1.12.</w:t>
      </w:r>
      <w:r w:rsidRPr="00290729">
        <w:rPr>
          <w:rFonts w:ascii="Times New Roman" w:eastAsia="Times New Roman" w:hAnsi="Times New Roman" w:cs="Times New Roman"/>
          <w:lang w:val="bg-BG"/>
        </w:rPr>
        <w:t xml:space="preserve">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D302E" w:rsidRPr="00290729" w:rsidRDefault="000C244A">
      <w:pPr>
        <w:pStyle w:val="Standarduser"/>
        <w:widowControl w:val="0"/>
        <w:spacing w:line="276" w:lineRule="auto"/>
        <w:ind w:firstLine="708"/>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 случай, че подизпълнителя не отговаря на някое от тези условия поради промяна в обстоятелствата преди сключване на договора за обществената поръчка, Възложителят изисква замяната му.</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rPr>
        <w:t>Подизпълнителите нямат право да превъзлагат една или повече от дейностите, които са включени в предмета на договора за подизпълнение.</w:t>
      </w:r>
      <w:r w:rsidRPr="00290729">
        <w:rPr>
          <w:rFonts w:ascii="Times New Roman" w:eastAsia="Times New Roman" w:hAnsi="Times New Roman" w:cs="Times New Roman"/>
          <w:i/>
          <w:iCs/>
          <w:shd w:val="clear" w:color="auto" w:fill="FFFFFF"/>
          <w:lang w:val="bg-BG"/>
        </w:rPr>
        <w:t xml:space="preserve"> </w:t>
      </w:r>
      <w:r w:rsidRPr="00290729">
        <w:rPr>
          <w:rFonts w:ascii="Times New Roman" w:eastAsia="Times New Roman" w:hAnsi="Times New Roman" w:cs="Times New Roman"/>
          <w:lang w:val="bg-BG"/>
        </w:rPr>
        <w:t>Не е нарушение на забраната за превъзлагане 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1.13.</w:t>
      </w:r>
      <w:r w:rsidRPr="00290729">
        <w:rPr>
          <w:rFonts w:ascii="Times New Roman" w:eastAsia="Times New Roman" w:hAnsi="Times New Roman" w:cs="Times New Roman"/>
          <w:lang w:val="bg-BG"/>
        </w:rPr>
        <w:t xml:space="preserve"> Позоваване на капацитета на трети лица -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и професионалните способности. По отношение на критериите, свързани с професионална компетентност и </w:t>
      </w:r>
      <w:r w:rsidRPr="00290729">
        <w:rPr>
          <w:rFonts w:ascii="Times New Roman" w:eastAsia="Times New Roman" w:hAnsi="Times New Roman" w:cs="Times New Roman"/>
          <w:lang w:val="bg-BG"/>
        </w:rPr>
        <w:lastRenderedPageBreak/>
        <w:t>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D302E" w:rsidRPr="00290729" w:rsidRDefault="000C244A">
      <w:pPr>
        <w:pStyle w:val="Standarduser"/>
        <w:widowControl w:val="0"/>
        <w:spacing w:line="276" w:lineRule="auto"/>
        <w:ind w:firstLine="708"/>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В случай, че трето лице не отговаря на някое от тези условия поради промяна в обстоятелствата преди сключване на договора за обществената поръчка, Възложителят изисква от участника да замени посоченото от него трето лице.</w:t>
      </w:r>
    </w:p>
    <w:p w:rsidR="005D302E" w:rsidRPr="00290729" w:rsidRDefault="005D302E">
      <w:pPr>
        <w:pStyle w:val="Standarduser"/>
        <w:widowControl w:val="0"/>
        <w:spacing w:line="276" w:lineRule="auto"/>
        <w:ind w:firstLine="708"/>
        <w:jc w:val="both"/>
        <w:rPr>
          <w:rFonts w:ascii="Times New Roman" w:eastAsia="Times New Roman" w:hAnsi="Times New Roman" w:cs="Times New Roman"/>
          <w:b/>
          <w:bCs/>
          <w:lang w:val="bg-BG"/>
        </w:rPr>
      </w:pPr>
    </w:p>
    <w:p w:rsidR="005D302E" w:rsidRPr="00290729" w:rsidRDefault="000C244A">
      <w:pPr>
        <w:pStyle w:val="Standarduser"/>
        <w:keepNext/>
        <w:keepLines/>
        <w:widowControl w:val="0"/>
        <w:spacing w:line="276" w:lineRule="auto"/>
        <w:jc w:val="both"/>
        <w:outlineLvl w:val="1"/>
        <w:rPr>
          <w:rFonts w:ascii="Times New Roman" w:hAnsi="Times New Roman" w:cs="Times New Roman"/>
        </w:rPr>
      </w:pPr>
      <w:r w:rsidRPr="00290729">
        <w:rPr>
          <w:rFonts w:ascii="Times New Roman" w:eastAsia="Times New Roman" w:hAnsi="Times New Roman" w:cs="Times New Roman"/>
          <w:b/>
          <w:bCs/>
          <w:lang w:val="bg-BG"/>
        </w:rPr>
        <w:t xml:space="preserve">2. </w:t>
      </w:r>
      <w:bookmarkStart w:id="5" w:name="bookmark61"/>
      <w:r w:rsidRPr="00290729">
        <w:rPr>
          <w:rFonts w:ascii="Times New Roman" w:eastAsia="Times New Roman" w:hAnsi="Times New Roman" w:cs="Times New Roman"/>
          <w:b/>
          <w:bCs/>
          <w:lang w:val="bg-BG"/>
        </w:rPr>
        <w:t>Подаване на офертата</w:t>
      </w:r>
      <w:bookmarkEnd w:id="5"/>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2.1.</w:t>
      </w:r>
      <w:r w:rsidRPr="00290729">
        <w:rPr>
          <w:rFonts w:ascii="Times New Roman" w:eastAsia="Times New Roman" w:hAnsi="Times New Roman" w:cs="Times New Roman"/>
          <w:lang w:val="bg-BG"/>
        </w:rPr>
        <w:t xml:space="preserve"> Документите, свързани с участието в обществената поръчка, се подават чрез платформата ЦАИС ЕОП, съобразно правилата за нейното използване по чл. 229, ал. 1, т. 12 от ЗОП и при спазване на изискванията, поставени от Възложителя.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2.2.</w:t>
      </w:r>
      <w:r w:rsidRPr="00290729">
        <w:rPr>
          <w:rFonts w:ascii="Times New Roman" w:eastAsia="Times New Roman" w:hAnsi="Times New Roman" w:cs="Times New Roman"/>
          <w:lang w:val="bg-BG"/>
        </w:rPr>
        <w:t xml:space="preserve"> Подписването и подаването на офертите изисква прилагането на КЕП.</w:t>
      </w:r>
    </w:p>
    <w:p w:rsidR="005D302E" w:rsidRPr="00290729" w:rsidRDefault="000C244A">
      <w:pPr>
        <w:pStyle w:val="Standarduser"/>
        <w:spacing w:line="276" w:lineRule="auto"/>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Документи към офертата, които се представят по преценка на участника (напр. пълномощни, копия от документи и др.), се прикачват сканирани.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2.3.</w:t>
      </w:r>
      <w:r w:rsidRPr="00290729">
        <w:rPr>
          <w:rFonts w:ascii="Times New Roman" w:eastAsia="Times New Roman" w:hAnsi="Times New Roman" w:cs="Times New Roman"/>
          <w:lang w:val="bg-BG"/>
        </w:rPr>
        <w:t xml:space="preserve"> Всеки участник в процедурата може да промени, допълни или да оттегли офертата си до изтичане на срока за подаване на офертите, определен от Възложителя.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2.4.</w:t>
      </w:r>
      <w:r w:rsidRPr="00290729">
        <w:rPr>
          <w:rFonts w:ascii="Times New Roman" w:eastAsia="Times New Roman" w:hAnsi="Times New Roman" w:cs="Times New Roman"/>
          <w:lang w:val="bg-BG"/>
        </w:rPr>
        <w:t xml:space="preserve"> Срокът за подаване на офертите и датата на отв</w:t>
      </w:r>
      <w:r w:rsidR="007F3AB0">
        <w:rPr>
          <w:rFonts w:ascii="Times New Roman" w:eastAsia="Times New Roman" w:hAnsi="Times New Roman" w:cs="Times New Roman"/>
          <w:lang w:val="bg-BG"/>
        </w:rPr>
        <w:t>аряне на офертите се посочват в поканата</w:t>
      </w:r>
      <w:r w:rsidRPr="00290729">
        <w:rPr>
          <w:rFonts w:ascii="Times New Roman" w:eastAsia="Times New Roman"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2.5.</w:t>
      </w:r>
      <w:r w:rsidRPr="00290729">
        <w:rPr>
          <w:rFonts w:ascii="Times New Roman" w:eastAsia="Times New Roman" w:hAnsi="Times New Roman" w:cs="Times New Roman"/>
          <w:lang w:val="bg-BG"/>
        </w:rPr>
        <w:t xml:space="preserve"> Участникът декриптира документите по обществената поръчка в платформата с генерирания уникален ключ в интернет браузър на потребителя в периода от изтичането на срока за получаване на оферти до обявените дата и час за тяхното отваряне. Участници, които не са декриптирали документите от офертата си в срок се отстраняват от участие на основание чл. 107, т. 5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2.6.</w:t>
      </w:r>
      <w:r w:rsidRPr="00290729">
        <w:rPr>
          <w:rFonts w:ascii="Times New Roman" w:eastAsia="Times New Roman" w:hAnsi="Times New Roman" w:cs="Times New Roman"/>
          <w:lang w:val="bg-BG"/>
        </w:rPr>
        <w:t xml:space="preserve"> Възложителя назначава комисия за разглеждане и оценка на получените оферти.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2.7.</w:t>
      </w:r>
      <w:r w:rsidRPr="00290729">
        <w:rPr>
          <w:rFonts w:ascii="Times New Roman" w:eastAsia="Times New Roman" w:hAnsi="Times New Roman" w:cs="Times New Roman"/>
          <w:lang w:val="bg-BG"/>
        </w:rPr>
        <w:t xml:space="preserve"> Председателят на комисията декриптира офертите, подадени през платформата и отваря ценовите предложения заедно с документите по</w:t>
      </w:r>
      <w:bookmarkStart w:id="6" w:name="ref_27405580"/>
      <w:bookmarkEnd w:id="6"/>
      <w:r w:rsidRPr="00290729">
        <w:rPr>
          <w:rFonts w:ascii="Times New Roman" w:eastAsia="Times New Roman" w:hAnsi="Times New Roman" w:cs="Times New Roman"/>
          <w:lang w:val="bg-BG"/>
        </w:rPr>
        <w:t xml:space="preserve"> чл. 39, ал. 2 и ал. 3, т. 1 от ППЗОП.</w:t>
      </w:r>
    </w:p>
    <w:p w:rsidR="005D302E" w:rsidRPr="00290729" w:rsidRDefault="005D302E">
      <w:pPr>
        <w:pStyle w:val="Standarduser"/>
        <w:tabs>
          <w:tab w:val="left" w:pos="1153"/>
        </w:tabs>
        <w:spacing w:line="276" w:lineRule="auto"/>
        <w:jc w:val="both"/>
        <w:rPr>
          <w:rFonts w:ascii="Times New Roman" w:eastAsia="Times New Roman" w:hAnsi="Times New Roman" w:cs="Times New Roman"/>
          <w:lang w:val="bg-BG"/>
        </w:rPr>
      </w:pPr>
    </w:p>
    <w:p w:rsidR="005D302E" w:rsidRPr="00290729" w:rsidRDefault="000C244A">
      <w:pPr>
        <w:pStyle w:val="Standarduser"/>
        <w:widowControl w:val="0"/>
        <w:tabs>
          <w:tab w:val="left" w:pos="1311"/>
        </w:tabs>
        <w:spacing w:line="276" w:lineRule="auto"/>
        <w:jc w:val="both"/>
        <w:rPr>
          <w:rFonts w:ascii="Times New Roman" w:eastAsia="Times New Roman" w:hAnsi="Times New Roman" w:cs="Times New Roman"/>
          <w:b/>
          <w:bCs/>
          <w:lang w:val="bg-BG"/>
        </w:rPr>
      </w:pPr>
      <w:r w:rsidRPr="00290729">
        <w:rPr>
          <w:rFonts w:ascii="Times New Roman" w:eastAsia="Times New Roman" w:hAnsi="Times New Roman" w:cs="Times New Roman"/>
          <w:b/>
          <w:bCs/>
          <w:lang w:val="bg-BG"/>
        </w:rPr>
        <w:t>3. Съдържание на офертата</w:t>
      </w:r>
    </w:p>
    <w:p w:rsidR="005D302E" w:rsidRPr="00290729" w:rsidRDefault="000C244A">
      <w:pPr>
        <w:pStyle w:val="Standarduser"/>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Участникът представя документите по чл. 39, ал. 2 и 3 от ППЗОП:</w:t>
      </w:r>
    </w:p>
    <w:p w:rsidR="005D302E" w:rsidRPr="00290729" w:rsidRDefault="000C244A">
      <w:pPr>
        <w:pStyle w:val="Standarduser"/>
        <w:spacing w:line="276" w:lineRule="auto"/>
        <w:ind w:firstLine="709"/>
        <w:jc w:val="both"/>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А. Документите по чл. 39, ал. 2 от ППЗОП: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1.</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Единен европейски документ за обществени поръчки (ЕЕДОП)</w:t>
      </w:r>
      <w:r w:rsidRPr="00290729">
        <w:rPr>
          <w:rFonts w:ascii="Times New Roman" w:eastAsia="Calibri" w:hAnsi="Times New Roman" w:cs="Times New Roman"/>
          <w:lang w:val="bg-BG"/>
        </w:rPr>
        <w:t xml:space="preserve"> в съответствие с изискванията на чл. 67 от ЗОП и условията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За настоящата процедура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w:t>
      </w:r>
      <w:r w:rsidRPr="00290729">
        <w:rPr>
          <w:rFonts w:ascii="Times New Roman" w:eastAsia="Times New Roman" w:hAnsi="Times New Roman" w:cs="Times New Roman"/>
          <w:lang w:val="bg-BG"/>
        </w:rPr>
        <w:t>в профила на поръчката в ЦАИС ЕОП, в раздел „Изисквания“. В представения образец</w:t>
      </w:r>
      <w:r w:rsidRPr="00290729">
        <w:rPr>
          <w:rFonts w:ascii="Times New Roman" w:eastAsia="Arial Unicode MS" w:hAnsi="Times New Roman" w:cs="Times New Roman"/>
          <w:lang w:val="bg-BG" w:eastAsia="bg-BG" w:bidi="bg-BG"/>
        </w:rPr>
        <w:t xml:space="preserve"> участниците попълват необходимите данни. ЕЕДОП трябва да бъде подписан с електронен подпис от задължените лица по чл. 54, ал. 2 и 3 от ЗОП при условията на чл. 40 и 41 от ППЗОП.</w:t>
      </w:r>
    </w:p>
    <w:p w:rsidR="005D302E" w:rsidRPr="00290729" w:rsidRDefault="000C244A">
      <w:pPr>
        <w:pStyle w:val="Standarduser"/>
        <w:spacing w:line="276" w:lineRule="auto"/>
        <w:ind w:firstLine="709"/>
        <w:jc w:val="both"/>
        <w:rPr>
          <w:rFonts w:ascii="Times New Roman" w:eastAsia="Calibri" w:hAnsi="Times New Roman" w:cs="Times New Roman"/>
          <w:lang w:val="bg-BG"/>
        </w:rPr>
      </w:pPr>
      <w:r w:rsidRPr="00290729">
        <w:rPr>
          <w:rFonts w:ascii="Times New Roman" w:eastAsia="Calibri" w:hAnsi="Times New Roman" w:cs="Times New Roman"/>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w:t>
      </w:r>
      <w:r w:rsidRPr="00290729">
        <w:rPr>
          <w:rFonts w:ascii="Times New Roman" w:eastAsia="Calibri" w:hAnsi="Times New Roman" w:cs="Times New Roman"/>
          <w:lang w:val="bg-BG"/>
        </w:rPr>
        <w:lastRenderedPageBreak/>
        <w:t>или компетентните органи, които съгласно законодателството на държавата, в която участникът е установен, са длъжни да предоставят информация.</w:t>
      </w:r>
    </w:p>
    <w:p w:rsidR="005D302E" w:rsidRPr="00290729" w:rsidRDefault="000C244A">
      <w:pPr>
        <w:pStyle w:val="Standarduser"/>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Когато лицата по чл. 54, ал. 2 и ал. 3 от ЗОП са повече от едно и за тях няма различие по отношение на обстоятелствата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1.1, 1.2 и т.1.7, ЕЕДОП може да се подпише само от едно от тези лица, в случай че подписващия разполага с информация за достоверността на декларираните обстоятелства по отношение на останалите задължени лица. В ЕЕДОП могат да се и съдържат обстоятелствата по раздел 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1.3 до 1.6,</w:t>
      </w:r>
      <w:r w:rsidRPr="00290729">
        <w:rPr>
          <w:rFonts w:ascii="Times New Roman" w:hAnsi="Times New Roman" w:cs="Times New Roman"/>
          <w:lang w:val="bg-BG"/>
        </w:rPr>
        <w:t xml:space="preserve"> както и тези свързани с критериите за подбор, </w:t>
      </w:r>
      <w:r w:rsidRPr="00290729">
        <w:rPr>
          <w:rFonts w:ascii="Times New Roman" w:eastAsia="Arial Unicode MS" w:hAnsi="Times New Roman" w:cs="Times New Roman"/>
          <w:lang w:val="bg-BG" w:eastAsia="bg-BG" w:bidi="bg-BG"/>
        </w:rPr>
        <w:t>ако лицето което го подписва може самостоятелно да представлява съответния стопански субект.</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1.1, 1.2 и т.1.7 се попълва в отделен ЕЕДОП подписан от съответното лице.</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 xml:space="preserve">При необходимост от деклариране на обстоятелствата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1.3 до 1.6,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Когато документи свързани с участие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rsidR="005D302E" w:rsidRPr="00290729" w:rsidRDefault="000C244A">
      <w:pPr>
        <w:pStyle w:val="Standarduser"/>
        <w:widowControl w:val="0"/>
        <w:numPr>
          <w:ilvl w:val="0"/>
          <w:numId w:val="8"/>
        </w:numPr>
        <w:spacing w:line="276" w:lineRule="auto"/>
        <w:ind w:left="0"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III, т.1, т.2.1, 3 и т.4 от настоящите указания.</w:t>
      </w:r>
    </w:p>
    <w:p w:rsidR="005D302E" w:rsidRPr="00290729" w:rsidRDefault="000C244A">
      <w:pPr>
        <w:pStyle w:val="Standarduser"/>
        <w:widowControl w:val="0"/>
        <w:numPr>
          <w:ilvl w:val="0"/>
          <w:numId w:val="9"/>
        </w:numPr>
        <w:spacing w:line="276" w:lineRule="auto"/>
        <w:ind w:left="0"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Когато участникът (икономическият оператор),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u w:val="single"/>
          <w:lang w:val="bg-BG" w:eastAsia="bg-BG" w:bidi="bg-BG"/>
        </w:rPr>
        <w:t xml:space="preserve">1.1 </w:t>
      </w:r>
      <w:r w:rsidRPr="00290729">
        <w:rPr>
          <w:rFonts w:ascii="Times New Roman" w:eastAsia="Times New Roman" w:hAnsi="Times New Roman" w:cs="Times New Roman"/>
          <w:u w:val="single"/>
          <w:lang w:val="bg-BG" w:eastAsia="bg-BG"/>
        </w:rPr>
        <w:t xml:space="preserve"> </w:t>
      </w:r>
      <w:r w:rsidRPr="00290729">
        <w:rPr>
          <w:rFonts w:ascii="Times New Roman" w:eastAsia="Times New Roman" w:hAnsi="Times New Roman" w:cs="Times New Roman"/>
          <w:b/>
          <w:u w:val="single"/>
          <w:lang w:val="bg-BG" w:eastAsia="bg-BG"/>
        </w:rPr>
        <w:t xml:space="preserve">Участниците посочват в част II „Информация за икономическия оператор“, </w:t>
      </w:r>
      <w:r w:rsidRPr="00290729">
        <w:rPr>
          <w:rFonts w:ascii="Times New Roman" w:eastAsia="Times New Roman" w:hAnsi="Times New Roman" w:cs="Times New Roman"/>
          <w:b/>
          <w:u w:val="single"/>
          <w:lang w:val="bg-BG" w:eastAsia="bg-BG" w:bidi="bg-BG"/>
        </w:rPr>
        <w:t>Раздел В „Информация относно използването на капацитета на други субекти“</w:t>
      </w:r>
      <w:r w:rsidRPr="00290729">
        <w:rPr>
          <w:rFonts w:ascii="Times New Roman" w:eastAsia="Times New Roman" w:hAnsi="Times New Roman" w:cs="Times New Roman"/>
          <w:u w:val="single"/>
          <w:lang w:val="bg-BG" w:eastAsia="bg-BG" w:bidi="bg-BG"/>
        </w:rPr>
        <w:t xml:space="preserve"> </w:t>
      </w:r>
      <w:r w:rsidRPr="00290729">
        <w:rPr>
          <w:rFonts w:ascii="Times New Roman" w:eastAsia="Times New Roman" w:hAnsi="Times New Roman" w:cs="Times New Roman"/>
          <w:b/>
          <w:u w:val="single"/>
          <w:lang w:val="bg-BG" w:eastAsia="bg-BG"/>
        </w:rPr>
        <w:t>от ЕЕДОП:</w:t>
      </w:r>
      <w:r w:rsidRPr="00290729">
        <w:rPr>
          <w:rFonts w:ascii="Times New Roman" w:eastAsia="Times New Roman" w:hAnsi="Times New Roman" w:cs="Times New Roman"/>
          <w:lang w:val="bg-BG" w:eastAsia="bg-BG" w:bidi="bg-BG"/>
        </w:rPr>
        <w:t xml:space="preserve"> подизпълнители, ако възнамеряват да ползват такива. В случай, че няма да използват такива следва да се попълни част II Информация за икономическия оператор, Раздел Г „Информация за подизпълнители, чийто капацитет икономическият оператор няма да използва“.</w:t>
      </w:r>
      <w:r w:rsidRPr="00290729">
        <w:rPr>
          <w:rFonts w:ascii="Times New Roman" w:eastAsia="Arial Unicode MS" w:hAnsi="Times New Roman" w:cs="Times New Roman"/>
          <w:b/>
          <w:bCs/>
          <w:lang w:val="bg-BG" w:eastAsia="bg-BG" w:bidi="bg-BG"/>
        </w:rPr>
        <w:t xml:space="preserve"> </w:t>
      </w:r>
      <w:r w:rsidRPr="00290729">
        <w:rPr>
          <w:rFonts w:ascii="Times New Roman" w:eastAsia="Times New Roman" w:hAnsi="Times New Roman" w:cs="Times New Roman"/>
          <w:lang w:val="bg-BG" w:eastAsia="bg-BG" w:bidi="bg-BG"/>
        </w:rPr>
        <w:t>Ако полето е попълнено с „Да“ се представя ЕЕДОП за всеки подизпълнител надлежно попълнен и подписан от лицата по чл. 40, ал. 1 от ППЗОП.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u w:val="single"/>
          <w:lang w:val="bg-BG" w:eastAsia="bg-BG" w:bidi="bg-BG"/>
        </w:rPr>
        <w:t>1.2 Участниците декларират в Част III</w:t>
      </w:r>
      <w:r w:rsidRPr="00290729">
        <w:rPr>
          <w:rFonts w:ascii="Times New Roman" w:eastAsia="Arial Unicode MS" w:hAnsi="Times New Roman" w:cs="Times New Roman"/>
          <w:bCs/>
          <w:u w:val="single"/>
          <w:lang w:val="bg-BG" w:eastAsia="bg-BG" w:bidi="bg-BG"/>
        </w:rPr>
        <w:t xml:space="preserve"> </w:t>
      </w:r>
      <w:r w:rsidRPr="00290729">
        <w:rPr>
          <w:rFonts w:ascii="Times New Roman" w:eastAsia="Arial Unicode MS" w:hAnsi="Times New Roman" w:cs="Times New Roman"/>
          <w:b/>
          <w:bCs/>
          <w:u w:val="single"/>
          <w:lang w:val="bg-BG" w:eastAsia="bg-BG" w:bidi="bg-BG"/>
        </w:rPr>
        <w:t>Основания за изключване от ЕЕДОП: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lang w:val="bg-BG" w:eastAsia="bg-BG" w:bidi="bg-BG"/>
        </w:rPr>
        <w:t>1.2.1 Основания за изключване, Раздел А</w:t>
      </w:r>
      <w:r w:rsidRPr="00290729">
        <w:rPr>
          <w:rFonts w:ascii="Times New Roman" w:eastAsia="Arial Unicode MS" w:hAnsi="Times New Roman" w:cs="Times New Roman"/>
          <w:bCs/>
          <w:lang w:val="bg-BG" w:eastAsia="bg-BG" w:bidi="bg-BG"/>
        </w:rPr>
        <w:t xml:space="preserve"> „Основания, свързани с наказателни присъди“ на ЕЕДОП информация относно наличието или липсата на основания по чл. 54, ал. 1, т. 1 и 2 от ЗОП, а именно  наличието или липсата на осъждане за престъпления по: чл. 321 и 321а от НК (участие в престъпна организация); чл. 301 – 307 от НК (корупция); чл. 209 - 213 от НК (измама); чл. 108а от НК (терористични престъпления или </w:t>
      </w:r>
      <w:r w:rsidRPr="00290729">
        <w:rPr>
          <w:rFonts w:ascii="Times New Roman" w:eastAsia="Arial Unicode MS" w:hAnsi="Times New Roman" w:cs="Times New Roman"/>
          <w:bCs/>
          <w:lang w:val="bg-BG" w:eastAsia="bg-BG" w:bidi="bg-BG"/>
        </w:rPr>
        <w:lastRenderedPageBreak/>
        <w:t>престъпления, които са свързани с терористични дейности и изпиране на пари или финансиране на тероризъм); чл. 253, 253а или 253б от НК; чл. 192а от НК и чл. 159а – 159г от НК (детски труд и други форми на трафик на хора).</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bCs/>
          <w:lang w:val="bg-BG" w:eastAsia="bg-BG" w:bidi="bg-BG"/>
        </w:rPr>
        <w:t>1.2.2 Основанията за изключване, Раздел Б</w:t>
      </w:r>
      <w:r w:rsidRPr="00290729">
        <w:rPr>
          <w:rFonts w:ascii="Times New Roman" w:eastAsia="Arial Unicode MS" w:hAnsi="Times New Roman" w:cs="Times New Roman"/>
          <w:bCs/>
          <w:lang w:val="bg-BG" w:eastAsia="bg-BG" w:bidi="bg-BG"/>
        </w:rPr>
        <w:t xml:space="preserve"> „Основания, свързани с плащането на данъци или социалноосигурителни вноски“ на ЕЕДОП информация относно наличието или липсата на основания по чл. 54, ал. 1, т. 1 и 2 от ЗОП, а именно  наличието или липсата на осъждане за престъпления по чл. 255б от НК (престъпления против осигурителната система) и чл. 54, ал. 1, т. 3 от ЗОП.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bCs/>
          <w:lang w:val="bg-BG" w:eastAsia="bg-BG" w:bidi="bg-BG"/>
        </w:rPr>
        <w:t xml:space="preserve">1.2.3 </w:t>
      </w:r>
      <w:r w:rsidR="0002162A" w:rsidRPr="00290729">
        <w:rPr>
          <w:rFonts w:ascii="Times New Roman" w:eastAsia="Arial Unicode MS" w:hAnsi="Times New Roman" w:cs="Times New Roman"/>
          <w:b/>
          <w:lang w:val="bg-BG" w:eastAsia="bg-BG" w:bidi="bg-BG"/>
        </w:rPr>
        <w:t xml:space="preserve">Основания за изключване, Раздел </w:t>
      </w:r>
      <w:r w:rsidRPr="00290729">
        <w:rPr>
          <w:rFonts w:ascii="Times New Roman" w:eastAsia="Arial Unicode MS" w:hAnsi="Times New Roman" w:cs="Times New Roman"/>
          <w:b/>
          <w:lang w:val="bg-BG" w:eastAsia="bg-BG" w:bidi="bg-BG"/>
        </w:rPr>
        <w:t>В</w:t>
      </w:r>
      <w:r w:rsidRPr="00290729">
        <w:rPr>
          <w:rFonts w:ascii="Times New Roman" w:eastAsia="Arial Unicode MS" w:hAnsi="Times New Roman" w:cs="Times New Roman"/>
          <w:lang w:val="bg-BG" w:eastAsia="bg-BG" w:bidi="bg-BG"/>
        </w:rPr>
        <w:t xml:space="preserve"> „Основания, свързани с несъстоятелност, конфликти на интереси или професионално нарушение“ на ЕЕДОП информация относно наличието или липсата на обстоятелствата по чл. 54, ал. 1, т. 4 – т. 7 от ЗОП.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lang w:val="bg-BG" w:eastAsia="bg-BG" w:bidi="bg-BG"/>
        </w:rPr>
        <w:t>1.2.4</w:t>
      </w:r>
      <w:r w:rsidRPr="00290729">
        <w:rPr>
          <w:rFonts w:ascii="Times New Roman" w:eastAsia="Arial Unicode MS" w:hAnsi="Times New Roman" w:cs="Times New Roman"/>
          <w:lang w:val="bg-BG" w:eastAsia="bg-BG" w:bidi="bg-BG"/>
        </w:rPr>
        <w:t xml:space="preserve"> </w:t>
      </w:r>
      <w:r w:rsidRPr="00290729">
        <w:rPr>
          <w:rFonts w:ascii="Times New Roman" w:eastAsia="Arial Unicode MS" w:hAnsi="Times New Roman" w:cs="Times New Roman"/>
          <w:b/>
          <w:lang w:val="bg-BG" w:eastAsia="bg-BG" w:bidi="bg-BG"/>
        </w:rPr>
        <w:t>Основания за изключване, Раздел Г</w:t>
      </w:r>
      <w:r w:rsidRPr="00290729">
        <w:rPr>
          <w:rFonts w:ascii="Times New Roman" w:eastAsia="Arial Unicode MS" w:hAnsi="Times New Roman" w:cs="Times New Roman"/>
          <w:lang w:val="bg-BG" w:eastAsia="bg-BG" w:bidi="bg-BG"/>
        </w:rPr>
        <w:t xml:space="preserve"> „Специфични национални основания за изключване“ на ЕЕДОП </w:t>
      </w:r>
      <w:r w:rsidRPr="00290729">
        <w:rPr>
          <w:rFonts w:ascii="Times New Roman" w:eastAsia="Arial Unicode MS" w:hAnsi="Times New Roman" w:cs="Times New Roman"/>
          <w:bCs/>
          <w:lang w:val="bg-BG" w:eastAsia="bg-BG" w:bidi="bg-BG"/>
        </w:rPr>
        <w:t xml:space="preserve">с отбелязване на отговор [да] или [не] </w:t>
      </w:r>
      <w:r w:rsidRPr="00290729">
        <w:rPr>
          <w:rFonts w:ascii="Times New Roman" w:eastAsia="Arial Unicode MS" w:hAnsi="Times New Roman" w:cs="Times New Roman"/>
          <w:lang w:val="bg-BG" w:eastAsia="bg-BG" w:bidi="bg-BG"/>
        </w:rPr>
        <w:t xml:space="preserve">информацията относно </w:t>
      </w:r>
      <w:r w:rsidRPr="00290729">
        <w:rPr>
          <w:rFonts w:ascii="Times New Roman" w:eastAsia="Arial Unicode MS" w:hAnsi="Times New Roman" w:cs="Times New Roman"/>
          <w:bCs/>
          <w:lang w:val="bg-BG" w:eastAsia="bg-BG" w:bidi="bg-BG"/>
        </w:rPr>
        <w:t>наличието или липсата на специфични национални основания за изключване, а именно:</w:t>
      </w:r>
    </w:p>
    <w:p w:rsidR="005D302E" w:rsidRPr="00290729" w:rsidRDefault="000C244A">
      <w:pPr>
        <w:pStyle w:val="Standarduser"/>
        <w:widowControl w:val="0"/>
        <w:spacing w:line="276" w:lineRule="auto"/>
        <w:ind w:firstLine="993"/>
        <w:jc w:val="both"/>
        <w:textAlignment w:val="center"/>
        <w:rPr>
          <w:rFonts w:ascii="Times New Roman" w:hAnsi="Times New Roman" w:cs="Times New Roman"/>
        </w:rPr>
      </w:pPr>
      <w:r w:rsidRPr="00290729">
        <w:rPr>
          <w:rFonts w:ascii="Times New Roman" w:eastAsia="Arial Unicode MS" w:hAnsi="Times New Roman" w:cs="Times New Roman"/>
          <w:bCs/>
          <w:lang w:val="bg-BG" w:eastAsia="bg-BG" w:bidi="bg-BG"/>
        </w:rPr>
        <w:t>- на основания по чл. 54, ал. 1, т. 1 и 2 от ЗОП: наличието или липсата на осъждане за престъпления по чл. 172 (престъпления против трудовите права на гражданите); чл. 194-208 и чл. 213а-217 (престъпления против собствеността - кражба, грабеж, присвоявания, изнудване, вещно укривателство, унищожаване и повреждане, злоупотреба на доверие); чл. 219-252 (престъпления против стопанството - 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чл. 254а-255а и чл. 256-260 (престъпления против финансовата и данъчната системи) и чл. 352 – 353е (престъпления против народното здраве и против</w:t>
      </w:r>
      <w:r w:rsidRPr="00290729">
        <w:rPr>
          <w:rFonts w:ascii="Times New Roman" w:eastAsia="Arial Unicode MS" w:hAnsi="Times New Roman" w:cs="Times New Roman"/>
          <w:lang w:val="bg-BG" w:eastAsia="bg-BG" w:bidi="bg-BG"/>
        </w:rPr>
        <w:t xml:space="preserve"> околната среда) от НК;</w:t>
      </w:r>
    </w:p>
    <w:p w:rsidR="005D302E" w:rsidRPr="00290729" w:rsidRDefault="000C244A">
      <w:pPr>
        <w:pStyle w:val="Standarduser"/>
        <w:widowControl w:val="0"/>
        <w:spacing w:line="276" w:lineRule="auto"/>
        <w:ind w:firstLine="993"/>
        <w:jc w:val="both"/>
        <w:textAlignment w:val="center"/>
        <w:rPr>
          <w:rFonts w:ascii="Times New Roman" w:hAnsi="Times New Roman" w:cs="Times New Roman"/>
        </w:rPr>
      </w:pPr>
      <w:r w:rsidRPr="00290729">
        <w:rPr>
          <w:rFonts w:ascii="Times New Roman" w:eastAsia="Arial Unicode MS" w:hAnsi="Times New Roman" w:cs="Times New Roman"/>
          <w:bCs/>
          <w:lang w:val="bg-BG" w:eastAsia="bg-BG" w:bidi="bg-BG"/>
        </w:rPr>
        <w:t xml:space="preserve">- на основания по чл. 54, ал. 1, т. 6 от ЗОП: нарушения по чл. 61, ал. 1, чл. 62, ал. 1 или 3, чл. 63, ал. 1 или 2, чл.118, чл.128, чл.228, ал.3, </w:t>
      </w:r>
      <w:hyperlink r:id="rId7" w:anchor="чл245');" w:history="1">
        <w:r w:rsidRPr="00290729">
          <w:rPr>
            <w:rStyle w:val="ListLabel42"/>
            <w:rFonts w:ascii="Times New Roman" w:eastAsia="Arial Unicode MS" w:hAnsi="Times New Roman" w:cs="Times New Roman"/>
            <w:bCs/>
            <w:lang w:val="bg-BG" w:eastAsia="bg-BG" w:bidi="bg-BG"/>
          </w:rPr>
          <w:t>чл. 245</w:t>
        </w:r>
      </w:hyperlink>
      <w:r w:rsidRPr="00290729">
        <w:rPr>
          <w:rFonts w:ascii="Times New Roman" w:eastAsia="Arial Unicode MS" w:hAnsi="Times New Roman" w:cs="Times New Roman"/>
          <w:bCs/>
          <w:lang w:val="bg-BG" w:eastAsia="bg-BG" w:bidi="bg-BG"/>
        </w:rPr>
        <w:t xml:space="preserve"> и </w:t>
      </w:r>
      <w:hyperlink r:id="rId8" w:anchor="чл301-305');" w:history="1">
        <w:r w:rsidRPr="00290729">
          <w:rPr>
            <w:rStyle w:val="ListLabel42"/>
            <w:rFonts w:ascii="Times New Roman" w:eastAsia="Arial Unicode MS" w:hAnsi="Times New Roman" w:cs="Times New Roman"/>
            <w:bCs/>
            <w:lang w:val="bg-BG" w:eastAsia="bg-BG" w:bidi="bg-BG"/>
          </w:rPr>
          <w:t>чл. 301 - 305</w:t>
        </w:r>
      </w:hyperlink>
      <w:r w:rsidRPr="00290729">
        <w:rPr>
          <w:rFonts w:ascii="Times New Roman" w:eastAsia="Arial Unicode MS" w:hAnsi="Times New Roman" w:cs="Times New Roman"/>
          <w:bCs/>
          <w:lang w:val="bg-BG" w:eastAsia="bg-BG" w:bidi="bg-BG"/>
        </w:rPr>
        <w:t xml:space="preserve"> от Кодекса на труда; нарушения по чл. 13, ал. 1 от Закона за трудовата миграция и трудовата мобилност;</w:t>
      </w:r>
    </w:p>
    <w:p w:rsidR="005D302E" w:rsidRPr="00290729" w:rsidRDefault="000C244A">
      <w:pPr>
        <w:pStyle w:val="Standarduser"/>
        <w:widowControl w:val="0"/>
        <w:spacing w:line="276" w:lineRule="auto"/>
        <w:ind w:left="273" w:firstLine="720"/>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наличие на свързаност по чл. 107, т. 4 от ЗОП;</w:t>
      </w:r>
    </w:p>
    <w:p w:rsidR="005D302E" w:rsidRPr="00290729" w:rsidRDefault="000C244A">
      <w:pPr>
        <w:pStyle w:val="Standarduser"/>
        <w:widowControl w:val="0"/>
        <w:spacing w:line="276" w:lineRule="auto"/>
        <w:ind w:firstLine="993"/>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са приложили изключението по чл. 4 от него;</w:t>
      </w:r>
    </w:p>
    <w:p w:rsidR="005D302E" w:rsidRPr="00290729" w:rsidRDefault="000C244A">
      <w:pPr>
        <w:pStyle w:val="Standarduser"/>
        <w:widowControl w:val="0"/>
        <w:spacing w:line="276" w:lineRule="auto"/>
        <w:ind w:firstLine="993"/>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обстоятелствата по чл. 69 от Закона за противодействие на корупцията и отнемане на незаконно придобитото имущество.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1.4</w:t>
      </w:r>
      <w:r w:rsidRPr="00290729">
        <w:rPr>
          <w:rFonts w:ascii="Times New Roman" w:eastAsia="Times New Roman" w:hAnsi="Times New Roman" w:cs="Times New Roman"/>
          <w:lang w:val="bg-BG" w:eastAsia="bg-BG" w:bidi="bg-BG"/>
        </w:rPr>
        <w:t xml:space="preserve"> Единният европейски документ за обществени поръчки се представя задължително в електронен вид и електронно подписан от задължените лица като отговор на въпрос 1.1.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Times New Roman" w:hAnsi="Times New Roman" w:cs="Times New Roman"/>
          <w:lang w:val="bg-BG" w:eastAsia="bg-BG" w:bidi="bg-BG"/>
        </w:rPr>
        <w:t>в ЦАИС ЕОП.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lang w:val="bg-BG"/>
        </w:rPr>
        <w:t>2.</w:t>
      </w:r>
      <w:r w:rsidRPr="00290729">
        <w:rPr>
          <w:rFonts w:ascii="Times New Roman" w:eastAsia="Calibri" w:hAnsi="Times New Roman" w:cs="Times New Roman"/>
          <w:lang w:val="bg-BG"/>
        </w:rPr>
        <w:t xml:space="preserve"> </w:t>
      </w:r>
      <w:r w:rsidRPr="00290729">
        <w:rPr>
          <w:rFonts w:ascii="Times New Roman" w:eastAsia="Arial Unicode MS" w:hAnsi="Times New Roman" w:cs="Times New Roman"/>
          <w:b/>
          <w:lang w:val="bg-BG" w:eastAsia="bg-BG" w:bidi="bg-BG"/>
        </w:rPr>
        <w:t>Участникът представя документи за доказване на предприетите мерки за надеждност, когато е приложимо.</w:t>
      </w:r>
      <w:r w:rsidRPr="00290729">
        <w:rPr>
          <w:rFonts w:ascii="Times New Roman" w:eastAsia="Arial Unicode MS" w:hAnsi="Times New Roman" w:cs="Times New Roman"/>
          <w:lang w:val="bg-BG" w:eastAsia="bg-BG" w:bidi="bg-BG"/>
        </w:rPr>
        <w:t xml:space="preserve"> Предприетите мерки, съгласно чл. 56 от ЗОП, се описват в ЕЕДОП. Като доказателства за надеждността на участника се представят някои или всички от изброените в чл. 45, ал. 2 от ППЗОП документи, като отговор на въпрос 1.2.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Arial Unicode MS" w:hAnsi="Times New Roman" w:cs="Times New Roman"/>
          <w:lang w:val="bg-BG" w:eastAsia="bg-BG" w:bidi="bg-BG"/>
        </w:rPr>
        <w:t>в ЦАИС ЕОП.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3.</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Участник – обединение, което не е юридическо лице, следва да представи</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копие от документ за създаване на обединението</w:t>
      </w:r>
      <w:r w:rsidRPr="00290729">
        <w:rPr>
          <w:rFonts w:ascii="Times New Roman" w:eastAsia="Calibri" w:hAnsi="Times New Roman" w:cs="Times New Roman"/>
          <w:lang w:val="bg-BG"/>
        </w:rPr>
        <w:t xml:space="preserve">, като го прикачи в отговор на въпрос </w:t>
      </w:r>
      <w:r w:rsidRPr="00290729">
        <w:rPr>
          <w:rFonts w:ascii="Times New Roman" w:eastAsia="Calibri" w:hAnsi="Times New Roman" w:cs="Times New Roman"/>
          <w:lang w:val="bg-BG"/>
        </w:rPr>
        <w:lastRenderedPageBreak/>
        <w:t xml:space="preserve">1.4.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Calibri" w:hAnsi="Times New Roman" w:cs="Times New Roman"/>
          <w:lang w:val="bg-BG"/>
        </w:rPr>
        <w:t>в ЦАИС ЕОП. Документът за създаване на обединението следва да съдържа следната информация във връзка с конкретната обществена поръчка:</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3.1</w:t>
      </w:r>
      <w:r w:rsidRPr="00290729">
        <w:rPr>
          <w:rFonts w:ascii="Times New Roman" w:eastAsia="Calibri" w:hAnsi="Times New Roman" w:cs="Times New Roman"/>
          <w:lang w:val="bg-BG"/>
        </w:rPr>
        <w:t xml:space="preserve"> правата и задълженията на участниците в обединението;</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3.2</w:t>
      </w:r>
      <w:r w:rsidRPr="00290729">
        <w:rPr>
          <w:rFonts w:ascii="Times New Roman" w:eastAsia="Calibri" w:hAnsi="Times New Roman" w:cs="Times New Roman"/>
          <w:lang w:val="bg-BG"/>
        </w:rPr>
        <w:t xml:space="preserve"> разпределение на отговорността между членовете на обединението, включително солидарност на отговорността;</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3.3</w:t>
      </w:r>
      <w:r w:rsidRPr="00290729">
        <w:rPr>
          <w:rFonts w:ascii="Times New Roman" w:eastAsia="Calibri" w:hAnsi="Times New Roman" w:cs="Times New Roman"/>
          <w:lang w:val="bg-BG"/>
        </w:rPr>
        <w:t xml:space="preserve"> дейностите, които ще изпълнява всеки член на обединението;</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3.4</w:t>
      </w:r>
      <w:r w:rsidRPr="00290729">
        <w:rPr>
          <w:rFonts w:ascii="Times New Roman" w:eastAsia="Calibri" w:hAnsi="Times New Roman" w:cs="Times New Roman"/>
          <w:lang w:val="bg-BG"/>
        </w:rPr>
        <w:t xml:space="preserve"> представляващ обединението партньор.</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4. </w:t>
      </w:r>
      <w:r w:rsidRPr="00290729">
        <w:rPr>
          <w:rFonts w:ascii="Times New Roman" w:eastAsia="Calibri" w:hAnsi="Times New Roman" w:cs="Times New Roman"/>
          <w:lang w:val="bg-BG"/>
        </w:rPr>
        <w:t>Когато участникът се позовава на капацитета на трети лица и/или подизпълнители, той трябва да може да докаже, че ще разполага с техните ресурси, като представи документи за поетите от тях задължения, като ги прикачи в отговор на въпрос 1.3. в процедурата в ЦАИС ЕОП.</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Times New Roman" w:hAnsi="Times New Roman" w:cs="Times New Roman"/>
          <w:b/>
          <w:lang w:val="bg-BG" w:eastAsia="bg-BG"/>
        </w:rPr>
        <w:t>5.</w:t>
      </w:r>
      <w:r w:rsidRPr="00290729">
        <w:rPr>
          <w:rFonts w:ascii="Times New Roman" w:eastAsia="Calibri" w:hAnsi="Times New Roman" w:cs="Times New Roman"/>
          <w:lang w:val="bg-BG"/>
        </w:rPr>
        <w:t xml:space="preserve"> Участниците са длъжни при поискване от страна на Възложителя при разглеждане на документите, свързани с участие в обществената поръчка,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rsidR="005D302E" w:rsidRPr="00290729" w:rsidRDefault="000C244A">
      <w:pPr>
        <w:pStyle w:val="Standarduser"/>
        <w:shd w:val="clear" w:color="auto" w:fill="FFFFFF"/>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6.</w:t>
      </w:r>
      <w:r w:rsidRPr="00290729">
        <w:rPr>
          <w:rFonts w:ascii="Times New Roman" w:eastAsia="Times New Roman" w:hAnsi="Times New Roman" w:cs="Times New Roman"/>
          <w:lang w:val="bg-BG" w:eastAsia="bg-BG"/>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D302E" w:rsidRPr="00290729" w:rsidRDefault="000C244A">
      <w:pPr>
        <w:pStyle w:val="Standarduser"/>
        <w:shd w:val="clear" w:color="auto" w:fill="FFFFFF"/>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rPr>
        <w:t>7.</w:t>
      </w:r>
      <w:r w:rsidRPr="00290729">
        <w:rPr>
          <w:rFonts w:ascii="Times New Roman" w:eastAsia="Times New Roman" w:hAnsi="Times New Roman" w:cs="Times New Roman"/>
          <w:lang w:val="bg-BG" w:eastAsia="bg-BG"/>
        </w:rPr>
        <w:t xml:space="preserve"> </w:t>
      </w:r>
      <w:r w:rsidRPr="00290729">
        <w:rPr>
          <w:rFonts w:ascii="Times New Roman" w:eastAsia="Times New Roman" w:hAnsi="Times New Roman" w:cs="Times New Roman"/>
          <w:u w:val="single"/>
          <w:lang w:val="bg-BG" w:eastAsia="bg-BG"/>
        </w:rPr>
        <w:t>Липсата в ЦАИС ЕОП на приложен от участника ЕЕДОП води до неговото отстраняване от обществената поръчка.</w:t>
      </w:r>
    </w:p>
    <w:p w:rsidR="005D302E" w:rsidRPr="00290729" w:rsidRDefault="005D302E">
      <w:pPr>
        <w:pStyle w:val="Standarduser"/>
        <w:shd w:val="clear" w:color="auto" w:fill="FFFFFF"/>
        <w:spacing w:line="276" w:lineRule="auto"/>
        <w:ind w:firstLine="709"/>
        <w:jc w:val="both"/>
        <w:rPr>
          <w:rFonts w:ascii="Times New Roman" w:eastAsia="Calibri" w:hAnsi="Times New Roman" w:cs="Times New Roman"/>
          <w:i/>
          <w:shd w:val="clear" w:color="auto" w:fill="00FF00"/>
          <w:lang w:val="bg-BG"/>
        </w:rPr>
      </w:pPr>
    </w:p>
    <w:p w:rsidR="005D302E" w:rsidRPr="00290729" w:rsidRDefault="000C244A">
      <w:pPr>
        <w:pStyle w:val="Standarduser"/>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rPr>
        <w:t>Б. Документите по чл. 39, ал. 3 от ППЗОП</w:t>
      </w:r>
      <w:r w:rsidRPr="00290729">
        <w:rPr>
          <w:rFonts w:ascii="Times New Roman" w:eastAsia="Times New Roman" w:hAnsi="Times New Roman" w:cs="Times New Roman"/>
          <w:lang w:val="bg-BG" w:eastAsia="bg-BG"/>
        </w:rPr>
        <w:t>:</w:t>
      </w:r>
    </w:p>
    <w:p w:rsidR="005D302E" w:rsidRPr="00290729" w:rsidRDefault="000C244A">
      <w:pPr>
        <w:pStyle w:val="Standarduser"/>
        <w:widowControl w:val="0"/>
        <w:spacing w:line="276" w:lineRule="auto"/>
        <w:jc w:val="both"/>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ab/>
        <w:t>1. Техническо предложение, съдържащо: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а)</w:t>
      </w:r>
      <w:r w:rsidRPr="00290729">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b/>
          <w:lang w:val="bg-BG" w:eastAsia="bg-BG" w:bidi="bg-BG"/>
        </w:rPr>
        <w:t>Предложение за изпълнение на поръчката в съответствие с техническите спецификации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Като отговор на </w:t>
      </w:r>
      <w:r w:rsidR="00290729" w:rsidRPr="00290729">
        <w:rPr>
          <w:rFonts w:ascii="Times New Roman" w:eastAsia="Times New Roman" w:hAnsi="Times New Roman" w:cs="Times New Roman"/>
          <w:lang w:val="bg-BG" w:eastAsia="bg-BG" w:bidi="bg-BG"/>
        </w:rPr>
        <w:t xml:space="preserve">въпрос 2.1. в профила на поръчката </w:t>
      </w:r>
      <w:r w:rsidRPr="00290729">
        <w:rPr>
          <w:rFonts w:ascii="Times New Roman" w:eastAsia="Arial Unicode MS" w:hAnsi="Times New Roman" w:cs="Times New Roman"/>
          <w:lang w:val="bg-BG" w:eastAsia="bg-BG" w:bidi="bg-BG"/>
        </w:rPr>
        <w:t>в ЦАИС ЕОП у</w:t>
      </w:r>
      <w:r w:rsidRPr="00290729">
        <w:rPr>
          <w:rFonts w:ascii="Times New Roman" w:eastAsia="Times New Roman" w:hAnsi="Times New Roman" w:cs="Times New Roman"/>
          <w:lang w:val="bg-BG" w:eastAsia="bg-BG" w:bidi="bg-BG"/>
        </w:rPr>
        <w:t xml:space="preserve">частникът </w:t>
      </w:r>
      <w:r w:rsidRPr="00290729">
        <w:rPr>
          <w:rFonts w:ascii="Times New Roman" w:eastAsia="Arial Unicode MS" w:hAnsi="Times New Roman" w:cs="Times New Roman"/>
          <w:lang w:val="bg-BG" w:eastAsia="bg-BG" w:bidi="bg-BG"/>
        </w:rPr>
        <w:t xml:space="preserve">попълва и прикачва в </w:t>
      </w:r>
      <w:r w:rsidRPr="00290729">
        <w:rPr>
          <w:rFonts w:ascii="Times New Roman" w:eastAsia="Times New Roman" w:hAnsi="Times New Roman" w:cs="Times New Roman"/>
          <w:lang w:val="bg-BG" w:eastAsia="bg-BG" w:bidi="bg-BG"/>
        </w:rPr>
        <w:t xml:space="preserve">ЦАИС ЕОП </w:t>
      </w:r>
      <w:r w:rsidRPr="00290729">
        <w:rPr>
          <w:rFonts w:ascii="Times New Roman" w:eastAsia="Arial Unicode MS" w:hAnsi="Times New Roman" w:cs="Times New Roman"/>
          <w:lang w:val="bg-BG" w:eastAsia="bg-BG" w:bidi="bg-BG"/>
        </w:rPr>
        <w:t>приложения от Възложителя образец на „</w:t>
      </w:r>
      <w:r w:rsidRPr="00290729">
        <w:rPr>
          <w:rFonts w:ascii="Times New Roman" w:eastAsia="Times New Roman" w:hAnsi="Times New Roman" w:cs="Times New Roman"/>
          <w:lang w:val="bg-BG" w:eastAsia="bg-BG" w:bidi="bg-BG"/>
        </w:rPr>
        <w:t>Техническо предложение</w:t>
      </w:r>
      <w:r w:rsidRPr="00290729">
        <w:rPr>
          <w:rFonts w:ascii="Times New Roman" w:eastAsia="Arial Unicode MS" w:hAnsi="Times New Roman" w:cs="Times New Roman"/>
          <w:lang w:val="bg-BG" w:eastAsia="bg-BG" w:bidi="bg-BG"/>
        </w:rPr>
        <w:t>“, в което заявява</w:t>
      </w:r>
      <w:r w:rsidRPr="00290729">
        <w:rPr>
          <w:rFonts w:ascii="Times New Roman" w:eastAsia="Times New Roman" w:hAnsi="Times New Roman" w:cs="Times New Roman"/>
          <w:lang w:val="bg-BG" w:eastAsia="bg-BG" w:bidi="bg-BG"/>
        </w:rPr>
        <w:t xml:space="preserve"> съгласието си да изпълни поръчката съобразно Техническата спецификация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Участникът ще бъде отстранен от обществената поръчка, в случай, че не е прикачил</w:t>
      </w:r>
      <w:r w:rsidRPr="00290729">
        <w:rPr>
          <w:rFonts w:ascii="Times New Roman" w:eastAsia="Arial Unicode MS" w:hAnsi="Times New Roman" w:cs="Times New Roman"/>
          <w:u w:val="single"/>
          <w:lang w:val="bg-BG" w:eastAsia="bg-BG" w:bidi="bg-BG"/>
        </w:rPr>
        <w:t xml:space="preserve"> в </w:t>
      </w:r>
      <w:r w:rsidRPr="00290729">
        <w:rPr>
          <w:rFonts w:ascii="Times New Roman" w:eastAsia="Times New Roman" w:hAnsi="Times New Roman" w:cs="Times New Roman"/>
          <w:u w:val="single"/>
          <w:lang w:val="bg-BG" w:eastAsia="bg-BG" w:bidi="bg-BG"/>
        </w:rPr>
        <w:t xml:space="preserve">ЦАИС ЕОП попълнен </w:t>
      </w:r>
      <w:r w:rsidRPr="00290729">
        <w:rPr>
          <w:rFonts w:ascii="Times New Roman" w:eastAsia="Arial Unicode MS" w:hAnsi="Times New Roman" w:cs="Times New Roman"/>
          <w:u w:val="single"/>
          <w:lang w:val="bg-BG" w:eastAsia="bg-BG" w:bidi="bg-BG"/>
        </w:rPr>
        <w:t>образец на „</w:t>
      </w:r>
      <w:r w:rsidRPr="00290729">
        <w:rPr>
          <w:rFonts w:ascii="Times New Roman" w:eastAsia="Times New Roman" w:hAnsi="Times New Roman" w:cs="Times New Roman"/>
          <w:u w:val="single"/>
          <w:lang w:val="bg-BG" w:eastAsia="bg-BG" w:bidi="bg-BG"/>
        </w:rPr>
        <w:t>Техническо предложение</w:t>
      </w:r>
      <w:r w:rsidRPr="00290729">
        <w:rPr>
          <w:rFonts w:ascii="Times New Roman" w:eastAsia="Arial Unicode MS" w:hAnsi="Times New Roman" w:cs="Times New Roman"/>
          <w:u w:val="single"/>
          <w:lang w:val="bg-BG" w:eastAsia="bg-BG" w:bidi="bg-BG"/>
        </w:rPr>
        <w:t>“, от което да е видно, че е съгласен</w:t>
      </w:r>
      <w:r w:rsidRPr="00290729">
        <w:rPr>
          <w:rFonts w:ascii="Times New Roman" w:eastAsia="Times New Roman" w:hAnsi="Times New Roman" w:cs="Times New Roman"/>
          <w:u w:val="single"/>
          <w:lang w:val="bg-BG" w:eastAsia="bg-BG" w:bidi="bg-BG"/>
        </w:rPr>
        <w:t xml:space="preserve"> да изпълни поръчката съобразно Техническата спецификация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б)</w:t>
      </w:r>
      <w:r w:rsidRPr="00290729">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b/>
          <w:lang w:val="bg-BG" w:eastAsia="bg-BG" w:bidi="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т. 1, б. „д“ от ППЗОП</w:t>
      </w:r>
      <w:r w:rsidRPr="00290729">
        <w:rPr>
          <w:rFonts w:ascii="Times New Roman" w:eastAsia="Times New Roman" w:hAnsi="Times New Roman" w:cs="Times New Roman"/>
          <w:lang w:val="bg-BG" w:eastAsia="bg-BG" w:bidi="bg-BG"/>
        </w:rPr>
        <w:t>.</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Участникът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290729">
        <w:rPr>
          <w:rFonts w:ascii="Times New Roman" w:eastAsia="Arial Unicode MS" w:hAnsi="Times New Roman" w:cs="Times New Roman"/>
          <w:lang w:val="bg-BG" w:eastAsia="bg-BG" w:bidi="bg-BG"/>
        </w:rPr>
        <w:t xml:space="preserve">като маркира отговор „да“ на </w:t>
      </w:r>
      <w:r w:rsidR="00290729" w:rsidRPr="00290729">
        <w:rPr>
          <w:rFonts w:ascii="Times New Roman" w:eastAsia="Arial Unicode MS" w:hAnsi="Times New Roman" w:cs="Times New Roman"/>
          <w:lang w:val="bg-BG" w:eastAsia="bg-BG" w:bidi="bg-BG"/>
        </w:rPr>
        <w:t xml:space="preserve">въпрос 2.2.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Arial Unicode MS" w:hAnsi="Times New Roman" w:cs="Times New Roman"/>
          <w:lang w:val="bg-BG" w:eastAsia="bg-BG" w:bidi="bg-BG"/>
        </w:rPr>
        <w:t>в ЦАИС ЕОП. В случай, че при изготвяне на офертата не са спазени тези задълженията, участникът отговаря с „не“.</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u w:val="single"/>
          <w:lang w:val="bg-BG" w:eastAsia="bg-BG" w:bidi="bg-BG"/>
        </w:rPr>
      </w:pPr>
      <w:r w:rsidRPr="00290729">
        <w:rPr>
          <w:rFonts w:ascii="Times New Roman" w:eastAsia="Arial Unicode MS" w:hAnsi="Times New Roman" w:cs="Times New Roman"/>
          <w:u w:val="single"/>
          <w:lang w:val="bg-BG" w:eastAsia="bg-BG" w:bidi="bg-BG"/>
        </w:rPr>
        <w:t>Отговор „не“ води до отстраняване на участника от процедурата.</w:t>
      </w:r>
    </w:p>
    <w:p w:rsidR="005D302E" w:rsidRPr="00290729" w:rsidRDefault="000C244A">
      <w:pPr>
        <w:pStyle w:val="Standarduser"/>
        <w:spacing w:line="276" w:lineRule="auto"/>
        <w:ind w:firstLine="357"/>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290729">
        <w:rPr>
          <w:rFonts w:ascii="Times New Roman" w:eastAsia="Times New Roman" w:hAnsi="Times New Roman" w:cs="Times New Roman"/>
          <w:i/>
          <w:lang w:val="bg-BG"/>
        </w:rPr>
        <w:lastRenderedPageBreak/>
        <w:t>условията на труд, които са в сила в Република България и относими към дейностите, предмет на поръчката, както следва:</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свързани с данъци и осигуровки: Национална агенция по приходите, информационен телефон на НАП;</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опазване на околната среда: Министерство на околната среда и водите;</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закрила на заетостта и условията на труд: Министерство на труда и социалната политика.</w:t>
      </w:r>
    </w:p>
    <w:p w:rsidR="00290729" w:rsidRPr="00290729" w:rsidRDefault="00290729">
      <w:pPr>
        <w:pStyle w:val="Standarduser"/>
        <w:tabs>
          <w:tab w:val="left" w:pos="879"/>
        </w:tabs>
        <w:spacing w:line="276" w:lineRule="auto"/>
        <w:ind w:firstLine="709"/>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lang w:val="bg-BG" w:eastAsia="bg-BG" w:bidi="bg-BG"/>
        </w:rPr>
        <w:t>в)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като отговор на въпрос 2.3. в профила на поръчката в ЦАИС ЕОП. Ако в представеното предложение за изпълнение на поръчката се съдържа информация, която е конфиденциална във връзка с наличието на търговска тайна, участникът следва да приложи документ, в който е описана конфиденциалната информация.</w:t>
      </w:r>
    </w:p>
    <w:p w:rsidR="005D302E" w:rsidRPr="00290729" w:rsidRDefault="000C244A">
      <w:pPr>
        <w:pStyle w:val="Standarduser"/>
        <w:tabs>
          <w:tab w:val="left" w:pos="87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Когато кандидатите и участниците са се позовали на конфиденциалност, съответната информация не се разкрива от Възложителя. </w:t>
      </w:r>
      <w:r w:rsidRPr="00290729">
        <w:rPr>
          <w:rFonts w:ascii="Times New Roman" w:eastAsia="Arial Unicode MS" w:hAnsi="Times New Roman" w:cs="Times New Roman"/>
          <w:lang w:val="bg-BG" w:eastAsia="bg-BG" w:bidi="bg-BG"/>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rsidR="005D302E" w:rsidRPr="00290729" w:rsidRDefault="005D302E">
      <w:pPr>
        <w:pStyle w:val="Standarduser"/>
        <w:widowControl w:val="0"/>
        <w:spacing w:line="276" w:lineRule="auto"/>
        <w:ind w:firstLine="708"/>
        <w:jc w:val="both"/>
        <w:textAlignment w:val="center"/>
        <w:rPr>
          <w:rFonts w:ascii="Times New Roman" w:eastAsia="Arial Unicode MS" w:hAnsi="Times New Roman" w:cs="Times New Roman"/>
          <w:lang w:val="bg-BG" w:eastAsia="bg-BG" w:bidi="bg-BG"/>
        </w:rPr>
      </w:pPr>
    </w:p>
    <w:p w:rsidR="007B66CE" w:rsidRPr="00290729" w:rsidRDefault="000C244A" w:rsidP="007B66CE">
      <w:pPr>
        <w:pStyle w:val="Standarduser"/>
        <w:widowControl w:val="0"/>
        <w:spacing w:line="276" w:lineRule="auto"/>
        <w:ind w:firstLine="708"/>
        <w:jc w:val="both"/>
        <w:rPr>
          <w:rFonts w:ascii="Times New Roman" w:eastAsia="Times New Roman" w:hAnsi="Times New Roman" w:cs="Times New Roman"/>
          <w:b/>
          <w:lang w:val="bg-BG" w:eastAsia="bg-BG" w:bidi="bg-BG"/>
        </w:rPr>
      </w:pPr>
      <w:r w:rsidRPr="00290729">
        <w:rPr>
          <w:rFonts w:ascii="Times New Roman" w:eastAsia="Times New Roman" w:hAnsi="Times New Roman" w:cs="Times New Roman"/>
          <w:b/>
          <w:lang w:val="bg-BG" w:eastAsia="bg-BG" w:bidi="bg-BG"/>
        </w:rPr>
        <w:t>2. Ценово предложение</w:t>
      </w:r>
    </w:p>
    <w:p w:rsidR="007B66CE" w:rsidRPr="00290729" w:rsidRDefault="00290729" w:rsidP="007B66CE">
      <w:pPr>
        <w:pStyle w:val="Standarduser"/>
        <w:widowControl w:val="0"/>
        <w:spacing w:line="276" w:lineRule="auto"/>
        <w:ind w:firstLine="708"/>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lang w:val="bg-BG" w:eastAsia="bg-BG" w:bidi="bg-BG"/>
        </w:rPr>
        <w:t>На Въпрос 3.1.</w:t>
      </w:r>
      <w:r>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lang w:val="bg-BG" w:eastAsia="bg-BG" w:bidi="bg-BG"/>
        </w:rPr>
        <w:t xml:space="preserve">в профила на поръчката </w:t>
      </w:r>
      <w:r w:rsidR="007B66CE" w:rsidRPr="00290729">
        <w:rPr>
          <w:rFonts w:ascii="Times New Roman" w:eastAsia="Times New Roman" w:hAnsi="Times New Roman" w:cs="Times New Roman"/>
          <w:lang w:val="bg-BG" w:eastAsia="bg-BG" w:bidi="bg-BG"/>
        </w:rPr>
        <w:t xml:space="preserve">в ЦАИС ЕОП </w:t>
      </w:r>
      <w:r w:rsidR="007B66CE" w:rsidRPr="00290729">
        <w:rPr>
          <w:rFonts w:ascii="Times New Roman" w:eastAsia="Arial Unicode MS" w:hAnsi="Times New Roman" w:cs="Times New Roman"/>
          <w:lang w:val="bg-BG" w:eastAsia="bg-BG" w:bidi="bg-BG"/>
        </w:rPr>
        <w:t xml:space="preserve">участникът попълва размер на  </w:t>
      </w:r>
      <w:r w:rsidR="007B66CE" w:rsidRPr="00290729">
        <w:rPr>
          <w:rFonts w:ascii="Times New Roman" w:eastAsia="Calibri" w:hAnsi="Times New Roman" w:cs="Times New Roman"/>
          <w:lang w:val="bg-BG" w:eastAsia="bg-BG" w:bidi="bg-BG"/>
        </w:rPr>
        <w:t xml:space="preserve">фиксирана за целия срок на договора надбавка за 1 </w:t>
      </w:r>
      <w:r w:rsidR="007B66CE" w:rsidRPr="00290729">
        <w:rPr>
          <w:rFonts w:ascii="Times New Roman" w:eastAsia="Calibri" w:hAnsi="Times New Roman" w:cs="Times New Roman"/>
          <w:bCs/>
          <w:lang w:val="bg-BG"/>
        </w:rPr>
        <w:t>мВтч</w:t>
      </w:r>
      <w:r w:rsidR="007B66CE" w:rsidRPr="00290729">
        <w:rPr>
          <w:rFonts w:ascii="Times New Roman" w:eastAsia="Calibri" w:hAnsi="Times New Roman" w:cs="Times New Roman"/>
          <w:lang w:val="bg-BG" w:eastAsia="bg-BG" w:bidi="bg-BG"/>
        </w:rPr>
        <w:t>. нетна активна електрическа енергия</w:t>
      </w:r>
      <w:r w:rsidR="007B66CE" w:rsidRPr="00290729">
        <w:rPr>
          <w:rFonts w:ascii="Times New Roman" w:eastAsia="Times New Roman" w:hAnsi="Times New Roman" w:cs="Times New Roman"/>
          <w:bCs/>
          <w:lang w:val="bg-BG" w:eastAsia="bg-BG" w:bidi="bg-BG"/>
        </w:rPr>
        <w:t>.</w:t>
      </w:r>
    </w:p>
    <w:p w:rsidR="007B66CE" w:rsidRPr="00290729" w:rsidRDefault="007B66CE" w:rsidP="007B66CE">
      <w:pPr>
        <w:pStyle w:val="Standarduser"/>
        <w:widowControl w:val="0"/>
        <w:spacing w:line="276" w:lineRule="auto"/>
        <w:ind w:firstLine="708"/>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bCs/>
          <w:lang w:val="bg-BG" w:eastAsia="bg-BG" w:bidi="bg-BG"/>
        </w:rPr>
        <w:t>Цената следва да бъде посочена в български лева (BGN)</w:t>
      </w:r>
      <w:r w:rsidRPr="00290729">
        <w:rPr>
          <w:rFonts w:ascii="Times New Roman" w:eastAsia="Times New Roman" w:hAnsi="Times New Roman" w:cs="Times New Roman"/>
          <w:lang w:val="bg-BG" w:eastAsia="bg-BG" w:bidi="bg-BG"/>
        </w:rPr>
        <w:t xml:space="preserve"> без начислен ДДС до втория знак след десетичната запетая.</w:t>
      </w:r>
    </w:p>
    <w:p w:rsidR="007B66CE" w:rsidRPr="00290729" w:rsidRDefault="007B66CE" w:rsidP="007B66CE">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 xml:space="preserve">Липсата на попълнен размер на </w:t>
      </w:r>
      <w:r w:rsidRPr="00290729">
        <w:rPr>
          <w:rFonts w:ascii="Times New Roman" w:eastAsia="Calibri" w:hAnsi="Times New Roman" w:cs="Times New Roman"/>
          <w:u w:val="single"/>
          <w:lang w:val="bg-BG" w:eastAsia="bg-BG" w:bidi="bg-BG"/>
        </w:rPr>
        <w:t xml:space="preserve">фиксирана надбавка, както и размер на надбавка над 16,00 (шестнадесет) лв. без ДДС </w:t>
      </w:r>
      <w:r w:rsidRPr="00290729">
        <w:rPr>
          <w:rFonts w:ascii="Times New Roman" w:eastAsia="Times New Roman" w:hAnsi="Times New Roman" w:cs="Times New Roman"/>
          <w:u w:val="single"/>
          <w:lang w:val="bg-BG" w:eastAsia="bg-BG" w:bidi="bg-BG"/>
        </w:rPr>
        <w:t>води до отстраняване на участника от обществената поръчка.</w:t>
      </w:r>
    </w:p>
    <w:p w:rsidR="005D302E" w:rsidRPr="00290729" w:rsidRDefault="00290729">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На Въпрос 3.2.</w:t>
      </w:r>
      <w:r>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lang w:val="bg-BG" w:eastAsia="bg-BG" w:bidi="bg-BG"/>
        </w:rPr>
        <w:t xml:space="preserve">в профила на поръчката </w:t>
      </w:r>
      <w:r w:rsidR="000C244A" w:rsidRPr="00290729">
        <w:rPr>
          <w:rFonts w:ascii="Times New Roman" w:eastAsia="Times New Roman" w:hAnsi="Times New Roman" w:cs="Times New Roman"/>
          <w:lang w:val="bg-BG" w:eastAsia="bg-BG" w:bidi="bg-BG"/>
        </w:rPr>
        <w:t xml:space="preserve">в ЦАИС ЕОП </w:t>
      </w:r>
      <w:r w:rsidR="000C244A" w:rsidRPr="00290729">
        <w:rPr>
          <w:rFonts w:ascii="Times New Roman" w:eastAsia="Arial Unicode MS" w:hAnsi="Times New Roman" w:cs="Times New Roman"/>
          <w:lang w:val="bg-BG" w:eastAsia="bg-BG" w:bidi="bg-BG"/>
        </w:rPr>
        <w:t xml:space="preserve">участникът попълва приложения от Възложителя образец на „Ценово предложение“ и го прикачва в </w:t>
      </w:r>
      <w:r w:rsidR="000C244A" w:rsidRPr="00290729">
        <w:rPr>
          <w:rFonts w:ascii="Times New Roman" w:eastAsia="Times New Roman" w:hAnsi="Times New Roman" w:cs="Times New Roman"/>
          <w:lang w:val="bg-BG" w:eastAsia="bg-BG" w:bidi="bg-BG"/>
        </w:rPr>
        <w:t>ЦАИС ЕОП.</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В ценовото си предложение участникът следва да посочи размер на  </w:t>
      </w:r>
      <w:r w:rsidRPr="00290729">
        <w:rPr>
          <w:rFonts w:ascii="Times New Roman" w:eastAsia="Calibri" w:hAnsi="Times New Roman" w:cs="Times New Roman"/>
          <w:lang w:val="bg-BG" w:eastAsia="bg-BG" w:bidi="bg-BG"/>
        </w:rPr>
        <w:t xml:space="preserve">фиксирана за целия срок на договора надбавка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eastAsia="bg-BG" w:bidi="bg-BG"/>
        </w:rPr>
        <w:t>. нетна активна електрическа енергия.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Cs/>
          <w:lang w:val="bg-BG" w:eastAsia="bg-BG" w:bidi="bg-BG"/>
        </w:rPr>
        <w:t>Цената следва да бъде посочена в български лева (BGN)</w:t>
      </w:r>
      <w:r w:rsidRPr="00290729">
        <w:rPr>
          <w:rFonts w:ascii="Times New Roman" w:eastAsia="Times New Roman" w:hAnsi="Times New Roman" w:cs="Times New Roman"/>
          <w:lang w:val="bg-BG" w:eastAsia="bg-BG" w:bidi="bg-BG"/>
        </w:rPr>
        <w:t xml:space="preserve"> без начислен ДДС до втория знак след десетичната запетая.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 xml:space="preserve">Липсата на попълнен и прикачен </w:t>
      </w:r>
      <w:r w:rsidRPr="00290729">
        <w:rPr>
          <w:rFonts w:ascii="Times New Roman" w:eastAsia="Arial Unicode MS" w:hAnsi="Times New Roman" w:cs="Times New Roman"/>
          <w:u w:val="single"/>
          <w:lang w:val="bg-BG" w:eastAsia="bg-BG" w:bidi="bg-BG"/>
        </w:rPr>
        <w:t xml:space="preserve">в </w:t>
      </w:r>
      <w:r w:rsidRPr="00290729">
        <w:rPr>
          <w:rFonts w:ascii="Times New Roman" w:eastAsia="Times New Roman" w:hAnsi="Times New Roman" w:cs="Times New Roman"/>
          <w:u w:val="single"/>
          <w:lang w:val="bg-BG" w:eastAsia="bg-BG" w:bidi="bg-BG"/>
        </w:rPr>
        <w:t xml:space="preserve">ЦАИС ЕОП </w:t>
      </w:r>
      <w:r w:rsidRPr="00290729">
        <w:rPr>
          <w:rFonts w:ascii="Times New Roman" w:eastAsia="Arial Unicode MS" w:hAnsi="Times New Roman" w:cs="Times New Roman"/>
          <w:u w:val="single"/>
          <w:lang w:val="bg-BG" w:eastAsia="bg-BG" w:bidi="bg-BG"/>
        </w:rPr>
        <w:t xml:space="preserve">образец на „Ценово предложение“, както и </w:t>
      </w:r>
      <w:r w:rsidRPr="00290729">
        <w:rPr>
          <w:rFonts w:ascii="Times New Roman" w:eastAsia="Calibri" w:hAnsi="Times New Roman" w:cs="Times New Roman"/>
          <w:u w:val="single"/>
          <w:lang w:val="bg-BG" w:eastAsia="bg-BG" w:bidi="bg-BG"/>
        </w:rPr>
        <w:t xml:space="preserve">фиксирана </w:t>
      </w:r>
      <w:r w:rsidR="007B66CE" w:rsidRPr="00290729">
        <w:rPr>
          <w:rFonts w:ascii="Times New Roman" w:eastAsia="Calibri" w:hAnsi="Times New Roman" w:cs="Times New Roman"/>
          <w:u w:val="single"/>
          <w:lang w:val="bg-BG" w:eastAsia="bg-BG" w:bidi="bg-BG"/>
        </w:rPr>
        <w:t xml:space="preserve">надбавка </w:t>
      </w:r>
      <w:r w:rsidRPr="00290729">
        <w:rPr>
          <w:rFonts w:ascii="Times New Roman" w:eastAsia="Calibri" w:hAnsi="Times New Roman" w:cs="Times New Roman"/>
          <w:u w:val="single"/>
          <w:lang w:val="bg-BG" w:eastAsia="bg-BG" w:bidi="bg-BG"/>
        </w:rPr>
        <w:t xml:space="preserve">с размер над 16,00 (шестнадесет) лв. без ДДС </w:t>
      </w:r>
      <w:r w:rsidRPr="00290729">
        <w:rPr>
          <w:rFonts w:ascii="Times New Roman" w:eastAsia="Times New Roman" w:hAnsi="Times New Roman" w:cs="Times New Roman"/>
          <w:u w:val="single"/>
          <w:lang w:val="bg-BG" w:eastAsia="bg-BG" w:bidi="bg-BG"/>
        </w:rPr>
        <w:t>води до отстраняване на участника от обществената поръчка.</w:t>
      </w:r>
    </w:p>
    <w:p w:rsidR="005D302E" w:rsidRPr="00290729" w:rsidRDefault="005D302E">
      <w:pPr>
        <w:pStyle w:val="Standarduser"/>
        <w:widowControl w:val="0"/>
        <w:spacing w:line="276" w:lineRule="auto"/>
        <w:jc w:val="both"/>
        <w:rPr>
          <w:rFonts w:ascii="Times New Roman" w:hAnsi="Times New Roman" w:cs="Times New Roman"/>
          <w:bCs/>
          <w:lang w:val="bg-BG" w:eastAsia="bg-BG" w:bidi="bg-BG"/>
        </w:rPr>
      </w:pPr>
    </w:p>
    <w:p w:rsidR="00510F9C" w:rsidRPr="00290729" w:rsidRDefault="00510F9C" w:rsidP="00510F9C">
      <w:pPr>
        <w:pStyle w:val="Standarduser"/>
        <w:widowControl w:val="0"/>
        <w:spacing w:line="276" w:lineRule="auto"/>
        <w:jc w:val="center"/>
        <w:rPr>
          <w:rFonts w:ascii="Times New Roman" w:hAnsi="Times New Roman" w:cs="Times New Roman"/>
          <w:bCs/>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V</w:t>
      </w:r>
      <w:r w:rsidRPr="00290729">
        <w:rPr>
          <w:rFonts w:ascii="Times New Roman" w:eastAsia="Arial Unicode MS" w:hAnsi="Times New Roman" w:cs="Times New Roman"/>
          <w:b/>
          <w:lang w:eastAsia="bg-BG" w:bidi="bg-BG"/>
        </w:rPr>
        <w:t>I</w:t>
      </w:r>
    </w:p>
    <w:p w:rsidR="005D302E" w:rsidRPr="00290729" w:rsidRDefault="000C244A">
      <w:pPr>
        <w:pStyle w:val="Standarduser"/>
        <w:widowControl w:val="0"/>
        <w:tabs>
          <w:tab w:val="left" w:pos="0"/>
        </w:tabs>
        <w:spacing w:line="276" w:lineRule="auto"/>
        <w:jc w:val="center"/>
        <w:rPr>
          <w:rFonts w:ascii="Times New Roman" w:eastAsia="Arial Unicode MS" w:hAnsi="Times New Roman" w:cs="Times New Roman"/>
          <w:b/>
          <w:bCs/>
          <w:lang w:val="bg-BG" w:eastAsia="bg-BG" w:bidi="bg-BG"/>
        </w:rPr>
      </w:pPr>
      <w:r w:rsidRPr="00290729">
        <w:rPr>
          <w:rFonts w:ascii="Times New Roman" w:eastAsia="Arial Unicode MS" w:hAnsi="Times New Roman" w:cs="Times New Roman"/>
          <w:b/>
          <w:bCs/>
          <w:lang w:val="bg-BG" w:eastAsia="bg-BG" w:bidi="bg-BG"/>
        </w:rPr>
        <w:t>КРИТЕРИЙ ЗА ВЪЗЛАГАНЕ. РАЗГЛЕЖДАНЕ, ОЦЕНКА И КЛАСИРАНЕ НА ОФЕРТИТЕ</w:t>
      </w:r>
    </w:p>
    <w:p w:rsidR="005D302E" w:rsidRPr="00290729" w:rsidRDefault="005D302E">
      <w:pPr>
        <w:pStyle w:val="Standarduser"/>
        <w:widowControl w:val="0"/>
        <w:tabs>
          <w:tab w:val="left" w:pos="0"/>
        </w:tabs>
        <w:spacing w:line="276" w:lineRule="auto"/>
        <w:jc w:val="center"/>
        <w:rPr>
          <w:rFonts w:ascii="Times New Roman" w:eastAsia="Arial Unicode MS" w:hAnsi="Times New Roman" w:cs="Times New Roman"/>
          <w:b/>
          <w:bCs/>
          <w:lang w:val="bg-BG" w:eastAsia="bg-BG" w:bidi="bg-BG"/>
        </w:rPr>
      </w:pPr>
    </w:p>
    <w:p w:rsidR="005D302E" w:rsidRPr="00290729" w:rsidRDefault="000C244A">
      <w:pPr>
        <w:pStyle w:val="Standarduser"/>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rPr>
        <w:t xml:space="preserve">Оценяването на офертите се извършва според критерия „най-ниска цена” по смисъла на чл. 70, ал. 2, т. 1 от ЗОП. На първо място се класира участникът, предложил </w:t>
      </w:r>
      <w:r w:rsidRPr="00290729">
        <w:rPr>
          <w:rFonts w:ascii="Times New Roman" w:eastAsia="Times New Roman" w:hAnsi="Times New Roman" w:cs="Times New Roman"/>
          <w:lang w:val="bg-BG" w:eastAsia="bg-BG"/>
        </w:rPr>
        <w:lastRenderedPageBreak/>
        <w:t xml:space="preserve">най-нисък </w:t>
      </w:r>
      <w:r w:rsidRPr="00290729">
        <w:rPr>
          <w:rFonts w:ascii="Times New Roman" w:eastAsia="Arial Unicode MS" w:hAnsi="Times New Roman" w:cs="Times New Roman"/>
          <w:lang w:val="bg-BG" w:eastAsia="bg-BG" w:bidi="bg-BG"/>
        </w:rPr>
        <w:t xml:space="preserve">размер на </w:t>
      </w:r>
      <w:r w:rsidRPr="00290729">
        <w:rPr>
          <w:rFonts w:ascii="Times New Roman" w:eastAsia="Calibri" w:hAnsi="Times New Roman" w:cs="Times New Roman"/>
          <w:lang w:val="bg-BG" w:eastAsia="bg-BG" w:bidi="bg-BG"/>
        </w:rPr>
        <w:t xml:space="preserve">фиксирана за целия срок на договора надбавка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eastAsia="bg-BG" w:bidi="bg-BG"/>
        </w:rPr>
        <w:t>.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ab/>
        <w:t xml:space="preserve">Предложената фиксирана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 xml:space="preserve">не може да надвишава 16,00 (шестнадесет) лв. без ДДС. Участник, чието ценово предложение надвишава посочения максимален размер на фиксираната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ще бъде отстранен от участие.</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Комисията ще оцени техническите и ценови предложения на участниците преди провеждането на предварителен подбор съгласно чл. 187, ал. 2 във връзка с чл. 104, ал. 3 от ЗОП и по реда на чл. 61, ал. 2 – 4, във връзка с чл. 97, ал. 7 от ППЗОП, като срокът на участника за отстраняване на непълноти или несъответствия, ако има такива, е 3 работни дни.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shd w:val="clear" w:color="auto" w:fill="FFFFFF"/>
          <w:lang w:val="bg-BG" w:eastAsia="bg-BG" w:bidi="bg-BG"/>
        </w:rPr>
        <w:t xml:space="preserve">При еднакъв размер на </w:t>
      </w:r>
      <w:r w:rsidRPr="00290729">
        <w:rPr>
          <w:rFonts w:ascii="Times New Roman" w:eastAsia="Calibri" w:hAnsi="Times New Roman" w:cs="Times New Roman"/>
          <w:lang w:val="bg-BG" w:eastAsia="bg-BG" w:bidi="bg-BG"/>
        </w:rPr>
        <w:t xml:space="preserve">фиксираната надбавка, </w:t>
      </w:r>
      <w:r w:rsidRPr="00290729">
        <w:rPr>
          <w:rFonts w:ascii="Times New Roman" w:eastAsia="Arial Unicode MS" w:hAnsi="Times New Roman" w:cs="Times New Roman"/>
          <w:shd w:val="clear" w:color="auto" w:fill="FFFFFF"/>
          <w:lang w:val="bg-BG" w:eastAsia="bg-BG" w:bidi="bg-BG"/>
        </w:rPr>
        <w:t>пре</w:t>
      </w:r>
      <w:r w:rsidRPr="00290729">
        <w:rPr>
          <w:rFonts w:ascii="Times New Roman" w:eastAsia="Arial Unicode MS" w:hAnsi="Times New Roman" w:cs="Times New Roman"/>
          <w:bCs/>
          <w:shd w:val="clear" w:color="auto" w:fill="FFFFFF"/>
          <w:lang w:val="bg-BG" w:eastAsia="bg-BG" w:bidi="bg-BG"/>
        </w:rPr>
        <w:t xml:space="preserve">дложен от двама или повече участници, комисията провежда </w:t>
      </w:r>
      <w:r w:rsidRPr="00290729">
        <w:rPr>
          <w:rFonts w:ascii="Times New Roman" w:eastAsia="Arial Unicode MS" w:hAnsi="Times New Roman" w:cs="Times New Roman"/>
          <w:bCs/>
          <w:lang w:val="bg-BG" w:eastAsia="bg-BG" w:bidi="bg-BG"/>
        </w:rPr>
        <w:t xml:space="preserve">жребий </w:t>
      </w:r>
      <w:r w:rsidRPr="00290729">
        <w:rPr>
          <w:rFonts w:ascii="Times New Roman" w:eastAsia="Arial Unicode MS" w:hAnsi="Times New Roman" w:cs="Times New Roman"/>
          <w:bCs/>
          <w:shd w:val="clear" w:color="auto" w:fill="FFFFFF"/>
          <w:lang w:val="bg-BG" w:eastAsia="bg-BG" w:bidi="bg-BG"/>
        </w:rPr>
        <w:t>за определяне на изпълнител между класираните на първо място оферти, съгласно чл. 58, ал. 3 от ППЗОП.</w:t>
      </w:r>
    </w:p>
    <w:p w:rsidR="00510F9C" w:rsidRPr="00290729" w:rsidRDefault="000C244A" w:rsidP="00510F9C">
      <w:pPr>
        <w:pStyle w:val="Standarduser"/>
        <w:widowControl w:val="0"/>
        <w:spacing w:line="276" w:lineRule="auto"/>
        <w:ind w:firstLine="709"/>
        <w:jc w:val="both"/>
        <w:rPr>
          <w:rFonts w:ascii="Times New Roman" w:eastAsia="Arial Unicode MS" w:hAnsi="Times New Roman" w:cs="Times New Roman"/>
          <w:bCs/>
          <w:shd w:val="clear" w:color="auto" w:fill="FFFFFF"/>
          <w:lang w:val="bg-BG" w:eastAsia="bg-BG" w:bidi="bg-BG"/>
        </w:rPr>
      </w:pPr>
      <w:r w:rsidRPr="00290729">
        <w:rPr>
          <w:rFonts w:ascii="Times New Roman" w:eastAsia="Arial Unicode MS" w:hAnsi="Times New Roman" w:cs="Times New Roman"/>
          <w:bCs/>
          <w:shd w:val="clear" w:color="auto" w:fill="FFFFFF"/>
          <w:lang w:val="bg-BG" w:eastAsia="bg-BG" w:bidi="bg-BG"/>
        </w:rPr>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чрез съобщение на техните потребителски профили в платформата и се публик</w:t>
      </w:r>
      <w:r w:rsidR="00510F9C" w:rsidRPr="00290729">
        <w:rPr>
          <w:rFonts w:ascii="Times New Roman" w:eastAsia="Arial Unicode MS" w:hAnsi="Times New Roman" w:cs="Times New Roman"/>
          <w:bCs/>
          <w:shd w:val="clear" w:color="auto" w:fill="FFFFFF"/>
          <w:lang w:val="bg-BG" w:eastAsia="bg-BG" w:bidi="bg-BG"/>
        </w:rPr>
        <w:t>ува в РОП и профила на купувача.</w:t>
      </w:r>
    </w:p>
    <w:p w:rsidR="00510F9C" w:rsidRPr="00290729" w:rsidRDefault="00510F9C" w:rsidP="00510F9C">
      <w:pPr>
        <w:pStyle w:val="Standarduser"/>
        <w:widowControl w:val="0"/>
        <w:spacing w:line="276" w:lineRule="auto"/>
        <w:ind w:firstLine="709"/>
        <w:jc w:val="both"/>
        <w:rPr>
          <w:rFonts w:ascii="Times New Roman" w:eastAsia="Arial Unicode MS" w:hAnsi="Times New Roman" w:cs="Times New Roman"/>
          <w:bCs/>
          <w:shd w:val="clear" w:color="auto" w:fill="FFFFFF"/>
          <w:lang w:val="bg-BG" w:eastAsia="bg-BG" w:bidi="bg-BG"/>
        </w:rPr>
      </w:pPr>
    </w:p>
    <w:p w:rsidR="00510F9C" w:rsidRPr="00290729" w:rsidRDefault="00510F9C" w:rsidP="00510F9C">
      <w:pPr>
        <w:pStyle w:val="Standarduser"/>
        <w:widowControl w:val="0"/>
        <w:spacing w:line="276" w:lineRule="auto"/>
        <w:ind w:firstLine="709"/>
        <w:jc w:val="center"/>
        <w:rPr>
          <w:rFonts w:ascii="Times New Roman" w:eastAsia="Arial Unicode MS" w:hAnsi="Times New Roman" w:cs="Times New Roman"/>
          <w:bCs/>
          <w:shd w:val="clear" w:color="auto" w:fill="FFFFFF"/>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bCs/>
          <w:iCs/>
          <w:lang w:val="bg-BG" w:eastAsia="bg-BG" w:bidi="bg-BG"/>
        </w:rPr>
        <w:t>VII</w:t>
      </w:r>
    </w:p>
    <w:p w:rsidR="005D302E" w:rsidRPr="00290729" w:rsidRDefault="000C244A">
      <w:pPr>
        <w:pStyle w:val="Standarduser"/>
        <w:widowControl w:val="0"/>
        <w:tabs>
          <w:tab w:val="left" w:pos="1905"/>
        </w:tabs>
        <w:spacing w:line="276" w:lineRule="auto"/>
        <w:jc w:val="center"/>
        <w:rPr>
          <w:rFonts w:ascii="Times New Roman" w:eastAsia="Times New Roman" w:hAnsi="Times New Roman" w:cs="Times New Roman"/>
          <w:b/>
          <w:bCs/>
          <w:iCs/>
          <w:lang w:val="bg-BG" w:eastAsia="bg-BG" w:bidi="bg-BG"/>
        </w:rPr>
      </w:pPr>
      <w:r w:rsidRPr="00290729">
        <w:rPr>
          <w:rFonts w:ascii="Times New Roman" w:eastAsia="Times New Roman" w:hAnsi="Times New Roman" w:cs="Times New Roman"/>
          <w:b/>
          <w:bCs/>
          <w:iCs/>
          <w:lang w:val="bg-BG" w:eastAsia="bg-BG" w:bidi="bg-BG"/>
        </w:rPr>
        <w:t>ГАРАНЦИЯ ЗА ИЗПЪЛНЕНИЕ</w:t>
      </w:r>
    </w:p>
    <w:p w:rsidR="005D302E" w:rsidRPr="00290729" w:rsidRDefault="005D302E">
      <w:pPr>
        <w:pStyle w:val="Standarduser"/>
        <w:widowControl w:val="0"/>
        <w:tabs>
          <w:tab w:val="left" w:pos="1905"/>
        </w:tabs>
        <w:spacing w:line="276" w:lineRule="auto"/>
        <w:jc w:val="center"/>
        <w:rPr>
          <w:rFonts w:ascii="Times New Roman" w:eastAsia="Times New Roman" w:hAnsi="Times New Roman" w:cs="Times New Roman"/>
          <w:b/>
          <w:bCs/>
          <w:iCs/>
          <w:lang w:val="bg-BG" w:eastAsia="bg-BG" w:bidi="bg-BG"/>
        </w:rPr>
      </w:pP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
          <w:bCs/>
          <w:iCs/>
          <w:lang w:val="bg-BG" w:eastAsia="bg-BG" w:bidi="bg-BG"/>
        </w:rPr>
        <w:tab/>
      </w:r>
      <w:r w:rsidRPr="00290729">
        <w:rPr>
          <w:rFonts w:ascii="Times New Roman" w:eastAsia="Times New Roman" w:hAnsi="Times New Roman" w:cs="Times New Roman"/>
          <w:bCs/>
          <w:lang w:val="bg-BG" w:eastAsia="bg-BG" w:bidi="bg-BG"/>
        </w:rPr>
        <w:t>Възложителят определя гаранция за изпълнение в размер на 3 % (три на сто) от  максимално допустимата стойност на договора за обществена поръчка, без ДДС.</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ab/>
        <w:t>Гаранцията се предоставя в една от следните форми: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eastAsia="bg-BG" w:bidi="bg-BG"/>
        </w:rPr>
        <w:tab/>
        <w:t>1.</w:t>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Парична сума,</w:t>
      </w:r>
      <w:r w:rsidRPr="00290729">
        <w:rPr>
          <w:rFonts w:ascii="Times New Roman" w:eastAsia="Times New Roman" w:hAnsi="Times New Roman" w:cs="Times New Roman"/>
          <w:bCs/>
          <w:lang w:val="bg-BG" w:eastAsia="bg-BG" w:bidi="bg-BG"/>
        </w:rPr>
        <w:t xml:space="preserve"> внесена по банкова сметка на АППК в</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БАНКА: БНБ ЦУ;</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IBAN: BG30 BNBG 9661 3300 1530 01</w:t>
      </w:r>
      <w:r w:rsidRPr="00290729">
        <w:rPr>
          <w:rFonts w:ascii="Times New Roman"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BIC: BNBGBGSD</w:t>
      </w:r>
      <w:r w:rsidRPr="00290729">
        <w:rPr>
          <w:rFonts w:ascii="Times New Roman" w:hAnsi="Times New Roman" w:cs="Times New Roman"/>
          <w:lang w:val="bg-BG"/>
        </w:rPr>
        <w:t>;</w:t>
      </w:r>
    </w:p>
    <w:p w:rsidR="005D302E" w:rsidRPr="00290729" w:rsidRDefault="000C244A">
      <w:pPr>
        <w:pStyle w:val="Standarduser"/>
        <w:widowControl w:val="0"/>
        <w:tabs>
          <w:tab w:val="left" w:pos="70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 xml:space="preserve">2. </w:t>
      </w:r>
      <w:r w:rsidRPr="00290729">
        <w:rPr>
          <w:rFonts w:ascii="Times New Roman" w:eastAsia="Times New Roman" w:hAnsi="Times New Roman" w:cs="Times New Roman"/>
          <w:u w:val="single"/>
          <w:lang w:val="bg-BG" w:eastAsia="bg-BG" w:bidi="bg-BG"/>
        </w:rPr>
        <w:t>Б</w:t>
      </w:r>
      <w:r w:rsidRPr="00290729">
        <w:rPr>
          <w:rFonts w:ascii="Times New Roman" w:eastAsia="Times New Roman" w:hAnsi="Times New Roman" w:cs="Times New Roman"/>
          <w:bCs/>
          <w:u w:val="single"/>
          <w:lang w:val="bg-BG" w:eastAsia="bg-BG" w:bidi="bg-BG"/>
        </w:rPr>
        <w:t>анкова гаранция</w:t>
      </w:r>
      <w:r w:rsidRPr="00290729">
        <w:rPr>
          <w:rFonts w:ascii="Times New Roman" w:eastAsia="Times New Roman" w:hAnsi="Times New Roman" w:cs="Times New Roman"/>
          <w:bCs/>
          <w:lang w:val="bg-BG" w:eastAsia="bg-BG" w:bidi="bg-BG"/>
        </w:rPr>
        <w:t xml:space="preserve"> – </w:t>
      </w:r>
      <w:r w:rsidRPr="00290729">
        <w:rPr>
          <w:rFonts w:ascii="Times New Roman" w:eastAsia="Times New Roman" w:hAnsi="Times New Roman" w:cs="Times New Roman"/>
          <w:lang w:val="bg-BG" w:eastAsia="bg-BG" w:bidi="bg-BG"/>
        </w:rPr>
        <w:t>безусловна и неотменяема банкова гаранция за изпълнение на договора в оригинал, издадена от банка в полза на Възложителя. Банковата гаранция следва да бъде попълнена на български език или в превод, в случай че е издадена от чуждестранна банка. Банковата гаранция за изпълнение трябва да е</w:t>
      </w:r>
      <w:r w:rsidRPr="00290729">
        <w:rPr>
          <w:rFonts w:ascii="Times New Roman" w:eastAsia="Times New Roman" w:hAnsi="Times New Roman" w:cs="Times New Roman"/>
          <w:lang w:val="bg-BG"/>
        </w:rPr>
        <w:t xml:space="preserve"> </w:t>
      </w:r>
      <w:r w:rsidRPr="00290729">
        <w:rPr>
          <w:rFonts w:ascii="Times New Roman" w:eastAsia="Times New Roman" w:hAnsi="Times New Roman" w:cs="Times New Roman"/>
          <w:lang w:val="bg-BG" w:eastAsia="bg-BG" w:bidi="bg-BG"/>
        </w:rPr>
        <w:t xml:space="preserve">със срок на валидност за целия срок на действие на договора плюс 30 (тридесет) дни след прекратяването му. </w:t>
      </w:r>
      <w:r w:rsidRPr="00290729">
        <w:rPr>
          <w:rFonts w:ascii="Times New Roman" w:eastAsia="Arial Unicode MS" w:hAnsi="Times New Roman" w:cs="Times New Roman"/>
          <w:lang w:val="bg-BG" w:eastAsia="bg-BG" w:bidi="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5D302E" w:rsidRPr="00290729" w:rsidRDefault="000C244A">
      <w:pPr>
        <w:pStyle w:val="Standarduser"/>
        <w:widowControl w:val="0"/>
        <w:tabs>
          <w:tab w:val="left" w:pos="70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w:t>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Застраховка, която обезпечава изпълнението чрез покритие на отговорността на Изпълнителя</w:t>
      </w:r>
      <w:r w:rsidRPr="00290729">
        <w:rPr>
          <w:rFonts w:ascii="Times New Roman" w:eastAsia="Times New Roman" w:hAnsi="Times New Roman" w:cs="Times New Roman"/>
          <w:bCs/>
          <w:lang w:val="bg-BG" w:eastAsia="bg-BG" w:bidi="bg-BG"/>
        </w:rPr>
        <w:t>.</w:t>
      </w:r>
    </w:p>
    <w:p w:rsidR="005D302E" w:rsidRPr="00290729" w:rsidRDefault="000C244A">
      <w:pPr>
        <w:pStyle w:val="Standarduser"/>
        <w:widowControl w:val="0"/>
        <w:spacing w:line="276" w:lineRule="auto"/>
        <w:ind w:firstLine="705"/>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В случаите, когато определеният за изпълнител представя гаранция за изпълнение под формата на застраховка:</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3.1.</w:t>
      </w:r>
      <w:r w:rsidRPr="00290729">
        <w:rPr>
          <w:rFonts w:ascii="Times New Roman" w:eastAsia="Times New Roman" w:hAnsi="Times New Roman" w:cs="Times New Roman"/>
          <w:lang w:val="bg-BG"/>
        </w:rPr>
        <w:t xml:space="preserve"> Застраховката се предава на Възложителя в оригинал, издадена в полза на Възложителя, в която Възложителят е посочен като трето ползващо се лице.</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3.2.</w:t>
      </w:r>
      <w:r w:rsidRPr="00290729">
        <w:rPr>
          <w:rFonts w:ascii="Times New Roman" w:eastAsia="Times New Roman" w:hAnsi="Times New Roman" w:cs="Times New Roman"/>
          <w:lang w:val="bg-BG"/>
        </w:rPr>
        <w:t xml:space="preserve"> В застраховката следва да е посочено пълното наименование и Булстат/ЕИК (или съответно друг идентифициращ номер, когато е приложимо) на Възложителя и Изпълнителя.</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 xml:space="preserve">3.3. </w:t>
      </w:r>
      <w:r w:rsidRPr="00290729">
        <w:rPr>
          <w:rFonts w:ascii="Times New Roman" w:eastAsia="Times New Roman" w:hAnsi="Times New Roman" w:cs="Times New Roman"/>
          <w:lang w:val="bg-BG"/>
        </w:rPr>
        <w:t>Застрахователната премия да е платена изцяло.</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lastRenderedPageBreak/>
        <w:t>3.4.</w:t>
      </w:r>
      <w:r w:rsidRPr="00290729">
        <w:rPr>
          <w:rFonts w:ascii="Times New Roman" w:eastAsia="Times New Roman" w:hAnsi="Times New Roman" w:cs="Times New Roman"/>
          <w:lang w:val="bg-BG"/>
        </w:rPr>
        <w:t xml:space="preserve"> Застрахователното покритие </w:t>
      </w:r>
      <w:r w:rsidRPr="00290729">
        <w:rPr>
          <w:rFonts w:ascii="Times New Roman" w:eastAsia="Times New Roman" w:hAnsi="Times New Roman" w:cs="Times New Roman"/>
          <w:lang w:val="bg-BG" w:eastAsia="bg-BG" w:bidi="bg-BG"/>
        </w:rPr>
        <w:t>трябва да е</w:t>
      </w:r>
      <w:r w:rsidRPr="00290729">
        <w:rPr>
          <w:rFonts w:ascii="Times New Roman" w:eastAsia="Times New Roman" w:hAnsi="Times New Roman" w:cs="Times New Roman"/>
          <w:lang w:val="bg-BG"/>
        </w:rPr>
        <w:t xml:space="preserve"> </w:t>
      </w:r>
      <w:r w:rsidRPr="00290729">
        <w:rPr>
          <w:rFonts w:ascii="Times New Roman" w:eastAsia="Times New Roman" w:hAnsi="Times New Roman" w:cs="Times New Roman"/>
          <w:lang w:val="bg-BG" w:eastAsia="bg-BG" w:bidi="bg-BG"/>
        </w:rPr>
        <w:t>със срок на валидност за целия срок на действие на договора плюс 30 (тридесет) дни след прекратяването му.</w:t>
      </w:r>
    </w:p>
    <w:p w:rsidR="005D302E" w:rsidRPr="001D73CA" w:rsidRDefault="000C244A" w:rsidP="001D73C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3.5.</w:t>
      </w:r>
      <w:r w:rsidRPr="00290729">
        <w:rPr>
          <w:rFonts w:ascii="Times New Roman" w:eastAsia="Times New Roman" w:hAnsi="Times New Roman" w:cs="Times New Roman"/>
          <w:lang w:val="bg-BG"/>
        </w:rPr>
        <w:t xml:space="preserve"> Не се допускат никакви изключения относно основанията, начините и причините за изпл</w:t>
      </w:r>
      <w:r w:rsidR="008D2C73">
        <w:rPr>
          <w:rFonts w:ascii="Times New Roman" w:eastAsia="Times New Roman" w:hAnsi="Times New Roman" w:cs="Times New Roman"/>
          <w:lang w:val="bg-BG"/>
        </w:rPr>
        <w:t>ащане на застрахователното обезщ</w:t>
      </w:r>
      <w:r w:rsidR="00623956">
        <w:rPr>
          <w:rFonts w:ascii="Times New Roman" w:eastAsia="Times New Roman" w:hAnsi="Times New Roman" w:cs="Times New Roman"/>
          <w:lang w:val="bg-BG"/>
        </w:rPr>
        <w:t xml:space="preserve">етение </w:t>
      </w:r>
      <w:r w:rsidRPr="00290729">
        <w:rPr>
          <w:rFonts w:ascii="Times New Roman" w:eastAsia="Times New Roman" w:hAnsi="Times New Roman" w:cs="Times New Roman"/>
          <w:lang w:val="bg-BG"/>
        </w:rPr>
        <w:t>на Възложителя, различни от условията в проекта на договор на обществената поръчка.</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lang w:val="bg-BG" w:eastAsia="bg-BG" w:bidi="bg-BG"/>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lang w:val="bg-BG" w:eastAsia="bg-BG" w:bidi="bg-BG"/>
        </w:rPr>
        <w:tab/>
      </w:r>
      <w:r w:rsidRPr="00290729">
        <w:rPr>
          <w:rFonts w:ascii="Times New Roman" w:eastAsia="Times New Roman" w:hAnsi="Times New Roman" w:cs="Times New Roman"/>
          <w:bCs/>
          <w:lang w:val="bg-BG" w:eastAsia="bg-BG" w:bidi="bg-BG"/>
        </w:rPr>
        <w:t>Гаранцията под формата на</w:t>
      </w:r>
      <w:r w:rsidRPr="00290729">
        <w:rPr>
          <w:rFonts w:ascii="Times New Roman" w:eastAsia="Times New Roman" w:hAnsi="Times New Roman" w:cs="Times New Roman"/>
          <w:b/>
          <w:bCs/>
          <w:lang w:val="bg-BG" w:eastAsia="bg-BG" w:bidi="bg-BG"/>
        </w:rPr>
        <w:t xml:space="preserve"> </w:t>
      </w:r>
      <w:r w:rsidRPr="00290729">
        <w:rPr>
          <w:rFonts w:ascii="Times New Roman" w:eastAsia="Times New Roman" w:hAnsi="Times New Roman" w:cs="Times New Roman"/>
          <w:bCs/>
          <w:lang w:val="bg-BG" w:eastAsia="bg-BG" w:bidi="bg-BG"/>
        </w:rPr>
        <w:t>парична сума или под формата на банкова гаранция може да се предостави от името на Изпълнителя за сметка на трето лице – гарант.</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ab/>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15 (петнадесет) дни, от датата на получаване на искането претендираната от Възложителя сума.</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Cs/>
          <w:lang w:val="bg-BG" w:eastAsia="bg-BG" w:bidi="bg-BG"/>
        </w:rPr>
        <w:tab/>
      </w:r>
      <w:r w:rsidRPr="00290729">
        <w:rPr>
          <w:rFonts w:ascii="Times New Roman" w:eastAsia="Times New Roman" w:hAnsi="Times New Roman" w:cs="Times New Roman"/>
          <w:lang w:val="bg-BG" w:eastAsia="bg-BG" w:bidi="bg-BG"/>
        </w:rPr>
        <w:t>Текстът на банковата гаранция и на застраховката се съгласува предварително с Възложителя при сключването на договора.</w:t>
      </w:r>
      <w:r w:rsidRPr="00290729">
        <w:rPr>
          <w:rFonts w:ascii="Times New Roman" w:eastAsia="Times New Roman" w:hAnsi="Times New Roman" w:cs="Times New Roman"/>
          <w:bCs/>
          <w:lang w:val="bg-BG" w:eastAsia="bg-BG" w:bidi="bg-BG"/>
        </w:rPr>
        <w:t xml:space="preserve"> Участникът, определен за изпълнител, избира сам формата на гаранцията за изпълнение.</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
          <w:bCs/>
          <w:lang w:val="bg-BG" w:eastAsia="bg-BG" w:bidi="bg-BG"/>
        </w:rPr>
        <w:tab/>
      </w:r>
      <w:r w:rsidRPr="00290729">
        <w:rPr>
          <w:rFonts w:ascii="Times New Roman" w:eastAsia="Times New Roman" w:hAnsi="Times New Roman" w:cs="Times New Roman"/>
          <w:bCs/>
          <w:lang w:val="bg-BG" w:eastAsia="bg-BG" w:bidi="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10F9C"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
          <w:lang w:val="bg-BG" w:eastAsia="bg-BG" w:bidi="bg-BG"/>
        </w:rPr>
        <w:tab/>
      </w:r>
      <w:r w:rsidRPr="00290729">
        <w:rPr>
          <w:rFonts w:ascii="Times New Roman" w:eastAsia="Times New Roman" w:hAnsi="Times New Roman" w:cs="Times New Roman"/>
          <w:lang w:val="bg-BG" w:eastAsia="bg-BG" w:bidi="bg-BG"/>
        </w:rPr>
        <w:t xml:space="preserve">Гаранцията за изпълнение трябва да е представена към момента на подписване на договора за обществената поръчка. </w:t>
      </w:r>
      <w:r w:rsidRPr="00290729">
        <w:rPr>
          <w:rFonts w:ascii="Times New Roman" w:eastAsia="Times New Roman" w:hAnsi="Times New Roman" w:cs="Times New Roman"/>
          <w:bCs/>
          <w:lang w:val="bg-BG" w:eastAsia="bg-BG" w:bidi="bg-BG"/>
        </w:rPr>
        <w:t>Условията и сроковете за задържане или освобождаване на гаранцията за изпълнение се уреждат в договора за обществената поръчка. Възложителят освобождава гаранцията за изпълнение, без да дължи лихви за периода, през който средстват</w:t>
      </w:r>
      <w:r w:rsidR="00510F9C" w:rsidRPr="00290729">
        <w:rPr>
          <w:rFonts w:ascii="Times New Roman" w:eastAsia="Times New Roman" w:hAnsi="Times New Roman" w:cs="Times New Roman"/>
          <w:bCs/>
          <w:lang w:val="bg-BG" w:eastAsia="bg-BG" w:bidi="bg-BG"/>
        </w:rPr>
        <w:t>а законно са престояли при него.</w:t>
      </w:r>
    </w:p>
    <w:p w:rsidR="00510F9C" w:rsidRPr="00290729" w:rsidRDefault="00510F9C">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p>
    <w:p w:rsidR="00510F9C" w:rsidRPr="00290729" w:rsidRDefault="00510F9C" w:rsidP="00510F9C">
      <w:pPr>
        <w:pStyle w:val="Standarduser"/>
        <w:widowControl w:val="0"/>
        <w:tabs>
          <w:tab w:val="left" w:pos="709"/>
        </w:tabs>
        <w:spacing w:line="276" w:lineRule="auto"/>
        <w:jc w:val="center"/>
        <w:rPr>
          <w:rFonts w:ascii="Times New Roman" w:eastAsia="Times New Roman" w:hAnsi="Times New Roman" w:cs="Times New Roman"/>
          <w:bCs/>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VIII</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СКЛЮЧВАНЕ НА ДОГОВОР</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keepNext/>
        <w:widowControl w:val="0"/>
        <w:spacing w:line="276" w:lineRule="auto"/>
        <w:ind w:firstLine="720"/>
        <w:jc w:val="both"/>
        <w:rPr>
          <w:rFonts w:ascii="Times New Roman" w:hAnsi="Times New Roman" w:cs="Times New Roman"/>
        </w:rPr>
      </w:pPr>
      <w:r w:rsidRPr="00290729">
        <w:rPr>
          <w:rFonts w:ascii="Times New Roman" w:eastAsia="Times New Roman" w:hAnsi="Times New Roman" w:cs="Times New Roman"/>
          <w:b/>
          <w:bCs/>
          <w:lang w:val="bg-BG" w:eastAsia="bg-BG" w:bidi="bg-BG"/>
        </w:rPr>
        <w:t>1.</w:t>
      </w:r>
      <w:r w:rsidRPr="00290729">
        <w:rPr>
          <w:rFonts w:ascii="Times New Roman" w:eastAsia="Times New Roman" w:hAnsi="Times New Roman" w:cs="Times New Roman"/>
          <w:bCs/>
          <w:lang w:val="bg-BG" w:eastAsia="bg-BG" w:bidi="bg-BG"/>
        </w:rPr>
        <w:t xml:space="preserve"> </w:t>
      </w:r>
      <w:r w:rsidRPr="00290729">
        <w:rPr>
          <w:rStyle w:val="ala"/>
          <w:rFonts w:ascii="Times New Roman" w:hAnsi="Times New Roman" w:cs="Times New Roman"/>
          <w:lang w:val="bg-BG"/>
        </w:rPr>
        <w:t>Възложителят сключва договор за обществена поръчка с определения изпълнител в 30-дневен срок от датата на определяне на Изпълнителя.</w:t>
      </w:r>
    </w:p>
    <w:p w:rsidR="005D302E" w:rsidRPr="00290729" w:rsidRDefault="000C244A">
      <w:pPr>
        <w:pStyle w:val="Standarduser"/>
        <w:widowControl w:val="0"/>
        <w:spacing w:line="276" w:lineRule="auto"/>
        <w:ind w:right="142"/>
        <w:jc w:val="both"/>
        <w:rPr>
          <w:rFonts w:ascii="Times New Roman" w:hAnsi="Times New Roman" w:cs="Times New Roman"/>
        </w:rPr>
      </w:pPr>
      <w:r w:rsidRPr="00290729">
        <w:rPr>
          <w:rFonts w:ascii="Times New Roman" w:eastAsia="Times New Roman" w:hAnsi="Times New Roman" w:cs="Times New Roman"/>
          <w:b/>
          <w:bCs/>
          <w:lang w:val="bg-BG"/>
        </w:rPr>
        <w:tab/>
        <w:t>2.</w:t>
      </w:r>
      <w:r w:rsidRPr="00290729">
        <w:rPr>
          <w:rFonts w:ascii="Times New Roman" w:eastAsia="Times New Roman" w:hAnsi="Times New Roman" w:cs="Times New Roman"/>
          <w:bCs/>
          <w:lang w:val="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D302E" w:rsidRPr="00290729" w:rsidRDefault="000C244A">
      <w:pPr>
        <w:pStyle w:val="Standarduser"/>
        <w:widowControl w:val="0"/>
        <w:tabs>
          <w:tab w:val="left" w:pos="567"/>
        </w:tabs>
        <w:spacing w:line="276" w:lineRule="auto"/>
        <w:ind w:right="142"/>
        <w:jc w:val="both"/>
        <w:rPr>
          <w:rFonts w:ascii="Times New Roman" w:hAnsi="Times New Roman" w:cs="Times New Roman"/>
        </w:rPr>
      </w:pPr>
      <w:r w:rsidRPr="00290729">
        <w:rPr>
          <w:rFonts w:ascii="Times New Roman" w:eastAsia="Times New Roman" w:hAnsi="Times New Roman" w:cs="Times New Roman"/>
          <w:lang w:val="bg-BG" w:eastAsia="bg-BG" w:bidi="bg-BG"/>
        </w:rPr>
        <w:tab/>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lang w:val="bg-BG" w:eastAsia="bg-BG" w:bidi="bg-BG"/>
        </w:rPr>
        <w:tab/>
        <w:t>- представи документи, удостоверяващи липсата на основанията за отстраняване от процедурата, както и съответствието с поставените критерии за подбор и другите изисквания, поставени в документацията от Възложителя, включително за подизпълнителите, ако има такива;</w:t>
      </w:r>
    </w:p>
    <w:p w:rsidR="005D302E" w:rsidRPr="00290729" w:rsidRDefault="000C244A">
      <w:pPr>
        <w:pStyle w:val="Standarduser"/>
        <w:widowControl w:val="0"/>
        <w:tabs>
          <w:tab w:val="left" w:pos="567"/>
        </w:tabs>
        <w:spacing w:line="276" w:lineRule="auto"/>
        <w:ind w:right="142"/>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lang w:val="bg-BG" w:eastAsia="bg-BG" w:bidi="bg-BG"/>
        </w:rPr>
        <w:tab/>
        <w:t>- представи определената гаранция за изпълнение на договора.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Възложителят при сключване на договора не изисква документи, които:</w:t>
      </w:r>
    </w:p>
    <w:p w:rsidR="005D302E" w:rsidRPr="00290729" w:rsidRDefault="000C244A">
      <w:pPr>
        <w:pStyle w:val="ListParagraph"/>
        <w:widowControl w:val="0"/>
        <w:numPr>
          <w:ilvl w:val="0"/>
          <w:numId w:val="10"/>
        </w:numPr>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 xml:space="preserve">вече са му били предоставени и са актуални. В този случай преди сключване на договора определеният изпълнител декларира писмено, че предоставените </w:t>
      </w:r>
      <w:r w:rsidRPr="00290729">
        <w:rPr>
          <w:rFonts w:ascii="Times New Roman" w:eastAsia="Times New Roman" w:hAnsi="Times New Roman" w:cs="Times New Roman"/>
          <w:bCs/>
          <w:lang w:val="bg-BG" w:eastAsia="bg-BG" w:bidi="bg-BG"/>
        </w:rPr>
        <w:lastRenderedPageBreak/>
        <w:t>документи са актуални;</w:t>
      </w:r>
    </w:p>
    <w:p w:rsidR="005D302E" w:rsidRPr="00290729" w:rsidRDefault="000C244A">
      <w:pPr>
        <w:pStyle w:val="ListParagraph"/>
        <w:widowControl w:val="0"/>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до които има достъп по служебен път или чрез публичен регистър;</w:t>
      </w:r>
    </w:p>
    <w:p w:rsidR="005D302E" w:rsidRPr="00290729" w:rsidRDefault="000C244A">
      <w:pPr>
        <w:pStyle w:val="ListParagraph"/>
        <w:widowControl w:val="0"/>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които могат да бъдат осигурени чрез пряк и безплатен достъп до националните бази данни на държавите членки.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w:t>
      </w:r>
      <w:r w:rsidRPr="00290729">
        <w:rPr>
          <w:rFonts w:ascii="Times New Roman" w:eastAsia="Times New Roman" w:hAnsi="Times New Roman" w:cs="Times New Roman"/>
          <w:bCs/>
          <w:lang w:val="bg-BG" w:eastAsia="bg-BG" w:bidi="bg-BG"/>
        </w:rPr>
        <w:t xml:space="preserve"> Възложителят не сключва договор, когато участникът, класиран на първо място:</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3.1.</w:t>
      </w:r>
      <w:r w:rsidRPr="00290729">
        <w:rPr>
          <w:rFonts w:ascii="Times New Roman" w:eastAsia="Times New Roman" w:hAnsi="Times New Roman" w:cs="Times New Roman"/>
          <w:bCs/>
          <w:lang w:val="bg-BG" w:eastAsia="bg-BG" w:bidi="bg-BG"/>
        </w:rPr>
        <w:t xml:space="preserve"> откаже да сключи договор;</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3.2.</w:t>
      </w:r>
      <w:r w:rsidRPr="00290729">
        <w:rPr>
          <w:rFonts w:ascii="Times New Roman" w:eastAsia="Times New Roman" w:hAnsi="Times New Roman" w:cs="Times New Roman"/>
          <w:bCs/>
          <w:lang w:val="bg-BG" w:eastAsia="bg-BG" w:bidi="bg-BG"/>
        </w:rPr>
        <w:t xml:space="preserve"> не изпълни някое от условията по т. 2, или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3.3.</w:t>
      </w:r>
      <w:r w:rsidRPr="00290729">
        <w:rPr>
          <w:rFonts w:ascii="Times New Roman" w:eastAsia="Times New Roman" w:hAnsi="Times New Roman" w:cs="Times New Roman"/>
          <w:bCs/>
          <w:lang w:val="bg-BG" w:eastAsia="bg-BG" w:bidi="bg-BG"/>
        </w:rPr>
        <w:t xml:space="preserve"> не докаже, че не са налице основания за отстраняване от процедурата.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4.</w:t>
      </w:r>
      <w:r w:rsidRPr="00290729">
        <w:rPr>
          <w:rFonts w:ascii="Times New Roman" w:eastAsia="Times New Roman" w:hAnsi="Times New Roman" w:cs="Times New Roman"/>
          <w:bCs/>
          <w:lang w:val="bg-BG" w:eastAsia="bg-BG" w:bidi="bg-BG"/>
        </w:rPr>
        <w:t xml:space="preserve"> </w:t>
      </w:r>
      <w:r w:rsidRPr="00290729">
        <w:rPr>
          <w:rStyle w:val="ala"/>
          <w:rFonts w:ascii="Times New Roman" w:eastAsia="Times New Roman" w:hAnsi="Times New Roman" w:cs="Times New Roman"/>
          <w:bCs/>
          <w:lang w:val="bg-BG" w:eastAsia="bg-BG" w:bidi="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5.</w:t>
      </w:r>
      <w:r w:rsidRPr="00290729">
        <w:rPr>
          <w:rFonts w:ascii="Times New Roman" w:eastAsia="Times New Roman" w:hAnsi="Times New Roman" w:cs="Times New Roman"/>
          <w:bCs/>
          <w:lang w:val="bg-BG" w:eastAsia="bg-BG" w:bidi="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6.</w:t>
      </w:r>
      <w:r w:rsidRPr="00290729">
        <w:rPr>
          <w:rFonts w:ascii="Times New Roman" w:eastAsia="Times New Roman" w:hAnsi="Times New Roman" w:cs="Times New Roman"/>
          <w:bCs/>
          <w:lang w:val="bg-BG" w:eastAsia="bg-BG" w:bidi="bg-BG"/>
        </w:rPr>
        <w:t xml:space="preserve"> Изменение на договор за обществена поръчка се допуска при наличие на някое от основанията по чл. 116, ал. 1 от ЗОП.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lang w:val="bg-BG" w:eastAsia="bg-BG" w:bidi="bg-BG"/>
        </w:rPr>
        <w:t>7</w:t>
      </w:r>
      <w:r w:rsidRPr="00290729">
        <w:rPr>
          <w:rFonts w:ascii="Times New Roman" w:eastAsia="Times New Roman" w:hAnsi="Times New Roman" w:cs="Times New Roman"/>
          <w:b/>
          <w:bCs/>
          <w:lang w:val="bg-BG" w:eastAsia="bg-BG" w:bidi="bg-BG"/>
        </w:rPr>
        <w:t>.</w:t>
      </w:r>
      <w:r w:rsidRPr="00290729">
        <w:rPr>
          <w:rFonts w:ascii="Times New Roman" w:eastAsia="Times New Roman" w:hAnsi="Times New Roman" w:cs="Times New Roman"/>
          <w:bCs/>
          <w:lang w:val="bg-BG" w:eastAsia="bg-BG" w:bidi="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8.</w:t>
      </w:r>
      <w:r w:rsidRPr="00290729">
        <w:rPr>
          <w:rFonts w:ascii="Times New Roman" w:eastAsia="Times New Roman" w:hAnsi="Times New Roman" w:cs="Times New Roman"/>
          <w:bCs/>
          <w:lang w:val="bg-BG" w:eastAsia="bg-BG" w:bidi="bg-BG"/>
        </w:rPr>
        <w:t xml:space="preserve">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което съдържа мотиви.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 xml:space="preserve">9. </w:t>
      </w:r>
      <w:r w:rsidRPr="00290729">
        <w:rPr>
          <w:rFonts w:ascii="Times New Roman" w:eastAsia="Times New Roman" w:hAnsi="Times New Roman" w:cs="Times New Roman"/>
          <w:bCs/>
          <w:lang w:val="bg-BG" w:eastAsia="bg-BG" w:bidi="bg-BG"/>
        </w:rPr>
        <w:t>Основанията за прекратяване на договора са подробно описани в проекта на договор, представляващ част от документацията на обществената поръчка.</w:t>
      </w:r>
    </w:p>
    <w:p w:rsidR="005D302E" w:rsidRPr="00290729" w:rsidRDefault="005D302E">
      <w:pPr>
        <w:pStyle w:val="Standarduser"/>
        <w:widowControl w:val="0"/>
        <w:tabs>
          <w:tab w:val="left" w:pos="567"/>
        </w:tabs>
        <w:spacing w:line="276" w:lineRule="auto"/>
        <w:jc w:val="both"/>
        <w:rPr>
          <w:rFonts w:ascii="Times New Roman" w:eastAsia="Times New Roman" w:hAnsi="Times New Roman" w:cs="Times New Roman"/>
          <w:lang w:val="bg-BG"/>
        </w:rPr>
      </w:pPr>
    </w:p>
    <w:p w:rsidR="00510F9C" w:rsidRPr="00290729" w:rsidRDefault="00510F9C" w:rsidP="00510F9C">
      <w:pPr>
        <w:pStyle w:val="Standarduser"/>
        <w:widowControl w:val="0"/>
        <w:tabs>
          <w:tab w:val="left" w:pos="567"/>
        </w:tabs>
        <w:spacing w:line="276" w:lineRule="auto"/>
        <w:jc w:val="center"/>
        <w:rPr>
          <w:rFonts w:ascii="Times New Roman" w:eastAsia="Times New Roman" w:hAnsi="Times New Roman" w:cs="Times New Roman"/>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IX</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ОБМЕН НА ИНФОРМАЦИЯ</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rPr>
        <w:t>1.</w:t>
      </w:r>
      <w:r w:rsidRPr="00290729">
        <w:rPr>
          <w:rFonts w:ascii="Times New Roman" w:eastAsia="Times New Roman" w:hAnsi="Times New Roman" w:cs="Times New Roman"/>
          <w:lang w:val="bg-BG"/>
        </w:rPr>
        <w:t xml:space="preserve"> Обменът на документи и съобщения между Възложителя и участниците в процедурата се осъществява чрез платформата по чл. 39а, ал. 1 от ЗОП – ЦАИС ЕОП и правилата за нейното използване.</w:t>
      </w:r>
    </w:p>
    <w:p w:rsidR="005D302E" w:rsidRPr="00D13533" w:rsidRDefault="000C244A">
      <w:pPr>
        <w:pStyle w:val="Standarduser"/>
        <w:keepNext/>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bCs/>
          <w:lang w:val="bg-BG"/>
        </w:rPr>
        <w:t>2.</w:t>
      </w:r>
      <w:r w:rsidRPr="00290729">
        <w:rPr>
          <w:rFonts w:ascii="Times New Roman" w:eastAsia="Times New Roman" w:hAnsi="Times New Roman" w:cs="Times New Roman"/>
          <w:lang w:val="bg-BG"/>
        </w:rPr>
        <w:t xml:space="preserve"> Възложителят осигурява чрез профила на купувача на АППК, който се поддържа на централизирана електронна платформа (ЦАИС ЕОП), публичност на информацията по чл. 36 от ЗОП, както и друга относима информация във връзка с възлагането на обществената поръчка по преценка на Възложителя, съгласно ЗОП и ППЗОП. Интернет адреса на профила на купувача на АППК е на </w:t>
      </w:r>
      <w:r w:rsidRPr="00D13533">
        <w:rPr>
          <w:rFonts w:ascii="Times New Roman" w:eastAsia="Times New Roman" w:hAnsi="Times New Roman" w:cs="Times New Roman"/>
          <w:lang w:val="bg-BG"/>
        </w:rPr>
        <w:t>адрес: https://app.eop.bg/buyer/31464</w:t>
      </w:r>
    </w:p>
    <w:p w:rsidR="005D302E" w:rsidRPr="00290729" w:rsidRDefault="000C244A">
      <w:pPr>
        <w:pStyle w:val="Standarduser"/>
        <w:widowControl w:val="0"/>
        <w:spacing w:line="276" w:lineRule="auto"/>
        <w:ind w:firstLine="709"/>
        <w:jc w:val="both"/>
        <w:rPr>
          <w:rFonts w:ascii="Times New Roman" w:hAnsi="Times New Roman" w:cs="Times New Roman"/>
        </w:rPr>
      </w:pPr>
      <w:r w:rsidRPr="00D13533">
        <w:rPr>
          <w:rFonts w:ascii="Times New Roman" w:eastAsia="Times New Roman" w:hAnsi="Times New Roman" w:cs="Times New Roman"/>
          <w:b/>
          <w:bCs/>
          <w:lang w:val="bg-BG"/>
        </w:rPr>
        <w:t>3.</w:t>
      </w:r>
      <w:r w:rsidRPr="00D13533">
        <w:rPr>
          <w:rFonts w:ascii="Times New Roman" w:eastAsia="Times New Roman" w:hAnsi="Times New Roman" w:cs="Times New Roman"/>
          <w:lang w:val="bg-BG"/>
        </w:rPr>
        <w:t xml:space="preserve"> Участниците се уведомяват за утвърдения от Възложителя п</w:t>
      </w:r>
      <w:r w:rsidRPr="00D13533">
        <w:rPr>
          <w:rStyle w:val="ala"/>
          <w:rFonts w:ascii="Times New Roman" w:hAnsi="Times New Roman" w:cs="Times New Roman"/>
          <w:lang w:val="bg-BG"/>
        </w:rPr>
        <w:t>ротокол,</w:t>
      </w:r>
      <w:r w:rsidRPr="00290729">
        <w:rPr>
          <w:rStyle w:val="ala"/>
          <w:rFonts w:ascii="Times New Roman" w:hAnsi="Times New Roman" w:cs="Times New Roman"/>
          <w:lang w:val="bg-BG"/>
        </w:rPr>
        <w:t xml:space="preserve">  който се изпраща на участниците чрез съобщение на техните потребителски профили в платформата.</w:t>
      </w:r>
    </w:p>
    <w:p w:rsidR="005D302E" w:rsidRPr="00290729" w:rsidRDefault="000C244A">
      <w:pPr>
        <w:pStyle w:val="Standarduser"/>
        <w:widowControl w:val="0"/>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Протоколът се смята за връчен от постъпването на съобщението на потребителския профил, което се удостоверява от платформата чрез електронен времеви печат.</w:t>
      </w:r>
    </w:p>
    <w:p w:rsidR="005D302E" w:rsidRPr="00290729" w:rsidRDefault="005D302E">
      <w:pPr>
        <w:pStyle w:val="Standarduser"/>
        <w:widowControl w:val="0"/>
        <w:spacing w:line="276" w:lineRule="auto"/>
        <w:rPr>
          <w:rFonts w:ascii="Times New Roman" w:eastAsia="Times New Roman" w:hAnsi="Times New Roman" w:cs="Times New Roman"/>
          <w:iCs/>
          <w:shd w:val="clear" w:color="auto" w:fill="00FF00"/>
          <w:lang w:val="bg-BG"/>
        </w:rPr>
      </w:pPr>
    </w:p>
    <w:p w:rsidR="00510F9C" w:rsidRPr="00290729" w:rsidRDefault="00510F9C" w:rsidP="00510F9C">
      <w:pPr>
        <w:pStyle w:val="Standarduser"/>
        <w:widowControl w:val="0"/>
        <w:tabs>
          <w:tab w:val="left" w:pos="567"/>
        </w:tabs>
        <w:spacing w:line="276" w:lineRule="auto"/>
        <w:jc w:val="center"/>
        <w:rPr>
          <w:rFonts w:ascii="Times New Roman" w:eastAsia="Times New Roman" w:hAnsi="Times New Roman" w:cs="Times New Roman"/>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X</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ДРУГИ УКАЗАНИЯ</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widowControl w:val="0"/>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(в редакция действаща към момента на откриването), </w:t>
      </w:r>
      <w:r w:rsidR="007F3AB0">
        <w:rPr>
          <w:rFonts w:ascii="Times New Roman" w:eastAsia="Times New Roman" w:hAnsi="Times New Roman" w:cs="Times New Roman"/>
          <w:lang w:val="bg-BG"/>
        </w:rPr>
        <w:t>поканата</w:t>
      </w:r>
      <w:r w:rsidRPr="00290729">
        <w:rPr>
          <w:rFonts w:ascii="Times New Roman" w:eastAsia="Times New Roman" w:hAnsi="Times New Roman" w:cs="Times New Roman"/>
          <w:lang w:val="bg-BG"/>
        </w:rPr>
        <w:t xml:space="preserve"> и условията, посочени в други документи от документацията за процедурата.</w:t>
      </w:r>
    </w:p>
    <w:p w:rsidR="005D302E" w:rsidRPr="00290729" w:rsidRDefault="005D302E">
      <w:pPr>
        <w:pStyle w:val="Standarduser"/>
        <w:widowControl w:val="0"/>
        <w:spacing w:line="276" w:lineRule="auto"/>
        <w:jc w:val="both"/>
        <w:rPr>
          <w:rFonts w:ascii="Times New Roman" w:hAnsi="Times New Roman" w:cs="Times New Roman"/>
        </w:rPr>
      </w:pPr>
    </w:p>
    <w:sectPr w:rsidR="005D302E" w:rsidRPr="00290729">
      <w:pgSz w:w="11906" w:h="16838"/>
      <w:pgMar w:top="1134" w:right="1682"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A5" w:rsidRDefault="00DE7BA5">
      <w:r>
        <w:separator/>
      </w:r>
    </w:p>
  </w:endnote>
  <w:endnote w:type="continuationSeparator" w:id="0">
    <w:p w:rsidR="00DE7BA5" w:rsidRDefault="00DE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variable"/>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Liberation Sans">
    <w:charset w:val="00"/>
    <w:family w:val="swiss"/>
    <w:pitch w:val="variable"/>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auto"/>
    <w:pitch w:val="variable"/>
  </w:font>
  <w:font w:name="OpenSymbo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A5" w:rsidRDefault="00DE7BA5">
      <w:r>
        <w:rPr>
          <w:color w:val="000000"/>
        </w:rPr>
        <w:separator/>
      </w:r>
    </w:p>
  </w:footnote>
  <w:footnote w:type="continuationSeparator" w:id="0">
    <w:p w:rsidR="00DE7BA5" w:rsidRDefault="00DE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5BD"/>
    <w:multiLevelType w:val="multilevel"/>
    <w:tmpl w:val="A320B16E"/>
    <w:styleLink w:val="WWNum3"/>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6DB1DA3"/>
    <w:multiLevelType w:val="multilevel"/>
    <w:tmpl w:val="77B02744"/>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D8226F0"/>
    <w:multiLevelType w:val="multilevel"/>
    <w:tmpl w:val="DF6CB9E2"/>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58771B6F"/>
    <w:multiLevelType w:val="multilevel"/>
    <w:tmpl w:val="5516B73C"/>
    <w:styleLink w:val="WWNum2"/>
    <w:lvl w:ilvl="0">
      <w:numFmt w:val="bullet"/>
      <w:lvlText w:val="-"/>
      <w:lvlJc w:val="left"/>
      <w:pPr>
        <w:ind w:left="1068" w:hanging="360"/>
      </w:pPr>
      <w:rPr>
        <w:rFont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4" w15:restartNumberingAfterBreak="0">
    <w:nsid w:val="63B84EEF"/>
    <w:multiLevelType w:val="multilevel"/>
    <w:tmpl w:val="C7EAEBB2"/>
    <w:styleLink w:val="WWNum5"/>
    <w:lvl w:ilvl="0">
      <w:numFmt w:val="bullet"/>
      <w:lvlText w:val=""/>
      <w:lvlJc w:val="left"/>
      <w:pPr>
        <w:ind w:left="720" w:hanging="360"/>
      </w:pPr>
      <w:rPr>
        <w:rFonts w:ascii="Wingdings" w:hAnsi="Wingdings" w:cs="Wingdings"/>
        <w:b/>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5" w15:restartNumberingAfterBreak="0">
    <w:nsid w:val="742D2DD2"/>
    <w:multiLevelType w:val="multilevel"/>
    <w:tmpl w:val="2A76371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9477B75"/>
    <w:multiLevelType w:val="multilevel"/>
    <w:tmpl w:val="2F4CBC98"/>
    <w:styleLink w:val="WWNum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2E"/>
    <w:rsid w:val="0002162A"/>
    <w:rsid w:val="000C244A"/>
    <w:rsid w:val="001439F1"/>
    <w:rsid w:val="001D73CA"/>
    <w:rsid w:val="001E7C9D"/>
    <w:rsid w:val="00256C03"/>
    <w:rsid w:val="00290729"/>
    <w:rsid w:val="002C0923"/>
    <w:rsid w:val="00377DB9"/>
    <w:rsid w:val="003E2075"/>
    <w:rsid w:val="00510F9C"/>
    <w:rsid w:val="005D302E"/>
    <w:rsid w:val="006044D9"/>
    <w:rsid w:val="00623956"/>
    <w:rsid w:val="006268EB"/>
    <w:rsid w:val="006D5997"/>
    <w:rsid w:val="007707D6"/>
    <w:rsid w:val="007B66CE"/>
    <w:rsid w:val="007F3AB0"/>
    <w:rsid w:val="0083554D"/>
    <w:rsid w:val="008D2C73"/>
    <w:rsid w:val="008F5CC0"/>
    <w:rsid w:val="00A8669F"/>
    <w:rsid w:val="00A92495"/>
    <w:rsid w:val="00C1253B"/>
    <w:rsid w:val="00C14D9F"/>
    <w:rsid w:val="00C35276"/>
    <w:rsid w:val="00D13533"/>
    <w:rsid w:val="00D41849"/>
    <w:rsid w:val="00DE7BA5"/>
    <w:rsid w:val="00E10EA0"/>
    <w:rsid w:val="00E70135"/>
    <w:rsid w:val="00F27890"/>
    <w:rsid w:val="00F74C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8D8"/>
  <w15:docId w15:val="{CF98E3F3-0D15-4879-8751-11BCADC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4"/>
        <w:szCs w:val="22"/>
        <w:lang w:val="bg-BG"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Liberation Serif" w:eastAsia="Noto Sans CJK SC" w:hAnsi="Liberation Serif" w:cs="Lohit Devanagari"/>
      <w:kern w:val="3"/>
      <w:szCs w:val="24"/>
      <w:lang w:val="en-US" w:eastAsia="zh-CN" w:bidi="hi-IN"/>
    </w:rPr>
  </w:style>
  <w:style w:type="paragraph" w:customStyle="1" w:styleId="Heading">
    <w:name w:val="Heading"/>
    <w:basedOn w:val="Standard"/>
    <w:next w:val="Textbody"/>
    <w:pPr>
      <w:keepNext/>
      <w:widowControl w:val="0"/>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Standard"/>
    <w:pPr>
      <w:widowControl w:val="0"/>
    </w:pPr>
  </w:style>
  <w:style w:type="paragraph" w:styleId="Caption">
    <w:name w:val="caption"/>
    <w:pPr>
      <w:suppressLineNumbers/>
      <w:spacing w:before="120" w:after="120"/>
    </w:pPr>
    <w:rPr>
      <w:i/>
      <w:iCs/>
    </w:rPr>
  </w:style>
  <w:style w:type="paragraph" w:customStyle="1" w:styleId="Index">
    <w:name w:val="Index"/>
    <w:basedOn w:val="Standard"/>
    <w:pPr>
      <w:widowControl w:val="0"/>
      <w:suppressLineNumbers/>
    </w:pPr>
  </w:style>
  <w:style w:type="paragraph" w:customStyle="1" w:styleId="Standarduser">
    <w:name w:val="Standard (user)"/>
    <w:pPr>
      <w:widowControl/>
    </w:pPr>
    <w:rPr>
      <w:rFonts w:ascii="Liberation Serif" w:eastAsia="Noto Sans CJK SC" w:hAnsi="Liberation Serif" w:cs="Lohit Devanagari"/>
      <w:kern w:val="3"/>
      <w:szCs w:val="24"/>
      <w:lang w:val="en-US" w:eastAsia="zh-CN" w:bidi="hi-IN"/>
    </w:rPr>
  </w:style>
  <w:style w:type="paragraph" w:customStyle="1" w:styleId="Textbodyuser">
    <w:name w:val="Text body (user)"/>
    <w:basedOn w:val="Standarduser"/>
    <w:pPr>
      <w:spacing w:after="140" w:line="276" w:lineRule="auto"/>
    </w:pPr>
  </w:style>
  <w:style w:type="paragraph" w:styleId="NoSpacing">
    <w:name w:val="No Spacing"/>
    <w:pPr>
      <w:widowControl/>
      <w:jc w:val="both"/>
    </w:pPr>
    <w:rPr>
      <w:rFonts w:eastAsia="Arial" w:cs="Calibri"/>
      <w:lang w:eastAsia="ar-SA"/>
    </w:rPr>
  </w:style>
  <w:style w:type="paragraph" w:customStyle="1" w:styleId="Heading1">
    <w:name w:val="Heading #1"/>
    <w:basedOn w:val="Standarduser"/>
    <w:pPr>
      <w:shd w:val="clear" w:color="auto" w:fill="FFFFFF"/>
      <w:spacing w:after="600" w:line="240" w:lineRule="atLeast"/>
      <w:outlineLvl w:val="0"/>
    </w:pPr>
    <w:rPr>
      <w:rFonts w:ascii="MS Reference Sans Serif" w:eastAsia="MS Reference Sans Serif" w:hAnsi="MS Reference Sans Serif" w:cs="MS Reference Sans Serif"/>
      <w:b/>
      <w:bCs/>
      <w:sz w:val="38"/>
      <w:szCs w:val="38"/>
    </w:rPr>
  </w:style>
  <w:style w:type="paragraph" w:customStyle="1" w:styleId="Heading3">
    <w:name w:val="Heading #3"/>
    <w:basedOn w:val="Standarduser"/>
    <w:pPr>
      <w:shd w:val="clear" w:color="auto" w:fill="FFFFFF"/>
      <w:spacing w:before="1080" w:line="235" w:lineRule="exact"/>
      <w:jc w:val="both"/>
      <w:outlineLvl w:val="2"/>
    </w:pPr>
    <w:rPr>
      <w:rFonts w:ascii="MS Reference Sans Serif" w:eastAsia="MS Reference Sans Serif" w:hAnsi="MS Reference Sans Serif" w:cs="MS Reference Sans Serif"/>
      <w:b/>
      <w:bCs/>
      <w:sz w:val="18"/>
      <w:szCs w:val="18"/>
    </w:rPr>
  </w:style>
  <w:style w:type="paragraph" w:customStyle="1" w:styleId="a">
    <w:name w:val="Обикн. параграф"/>
    <w:basedOn w:val="Standarduser"/>
    <w:pPr>
      <w:spacing w:before="120" w:line="360" w:lineRule="auto"/>
      <w:ind w:firstLine="720"/>
      <w:jc w:val="both"/>
    </w:pPr>
    <w:rPr>
      <w:rFonts w:ascii="Times New Roman" w:eastAsia="Times New Roman" w:hAnsi="Times New Roman" w:cs="Times New Roman"/>
      <w:szCs w:val="20"/>
    </w:rPr>
  </w:style>
  <w:style w:type="paragraph" w:customStyle="1" w:styleId="TableContents">
    <w:name w:val="Table Contents"/>
    <w:basedOn w:val="Standarduser"/>
    <w:pPr>
      <w:suppressLineNumbers/>
    </w:pPr>
  </w:style>
  <w:style w:type="paragraph" w:styleId="ListParagraph">
    <w:name w:val="List Paragraph"/>
    <w:basedOn w:val="Standarduser"/>
    <w:pPr>
      <w:spacing w:after="160"/>
      <w:ind w:left="720"/>
    </w:pPr>
  </w:style>
  <w:style w:type="character" w:customStyle="1" w:styleId="Tablecaption">
    <w:name w:val="Table caption_"/>
    <w:basedOn w:val="DefaultParagraphFont"/>
    <w:rPr>
      <w:rFonts w:ascii="MS Reference Sans Serif" w:eastAsia="MS Reference Sans Serif" w:hAnsi="MS Reference Sans Serif" w:cs="MS Reference Sans Serif"/>
      <w:spacing w:val="0"/>
      <w:sz w:val="18"/>
      <w:szCs w:val="18"/>
    </w:rPr>
  </w:style>
  <w:style w:type="character" w:customStyle="1" w:styleId="Tablecaption0">
    <w:name w:val="Table caption"/>
    <w:basedOn w:val="Tablecaption"/>
    <w:rPr>
      <w:rFonts w:ascii="MS Reference Sans Serif" w:eastAsia="MS Reference Sans Serif" w:hAnsi="MS Reference Sans Serif" w:cs="MS Reference Sans Serif"/>
      <w:spacing w:val="0"/>
      <w:sz w:val="18"/>
      <w:szCs w:val="18"/>
      <w:u w:val="single"/>
    </w:rPr>
  </w:style>
  <w:style w:type="character" w:customStyle="1" w:styleId="ListLabel245">
    <w:name w:val="ListLabel 245"/>
    <w:rPr>
      <w:rFonts w:cs="Wingdings"/>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samedocreference">
    <w:name w:val="samedocreference"/>
    <w:basedOn w:val="DefaultParagraphFont"/>
  </w:style>
  <w:style w:type="character" w:customStyle="1" w:styleId="ala">
    <w:name w:val="al_a"/>
  </w:style>
  <w:style w:type="character" w:customStyle="1" w:styleId="Internetlinkuser">
    <w:name w:val="Internet link (user)"/>
    <w:basedOn w:val="DefaultParagraphFont"/>
    <w:rPr>
      <w:color w:val="0563C1"/>
      <w:u w:val="single"/>
    </w:rPr>
  </w:style>
  <w:style w:type="character" w:customStyle="1" w:styleId="ListLabel254">
    <w:name w:val="ListLabel 254"/>
    <w:rPr>
      <w:rFonts w:ascii="Verdana" w:eastAsia="Verdana" w:hAnsi="Verdana" w:cs="Verdana"/>
      <w:color w:val="auto"/>
      <w:sz w:val="20"/>
      <w:szCs w:val="20"/>
      <w:u w:val="none"/>
    </w:rPr>
  </w:style>
  <w:style w:type="character" w:customStyle="1" w:styleId="ListLabel218">
    <w:name w:val="ListLabel 218"/>
    <w:rPr>
      <w:rFonts w:cs="Wingdings"/>
    </w:rPr>
  </w:style>
  <w:style w:type="character" w:customStyle="1" w:styleId="ListLabel219">
    <w:name w:val="ListLabel 219"/>
    <w:rPr>
      <w:rFonts w:cs="Wingdings"/>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42">
    <w:name w:val="ListLabel 42"/>
    <w:rPr>
      <w:rFonts w:cs="Wingdings"/>
    </w:rPr>
  </w:style>
  <w:style w:type="character" w:customStyle="1" w:styleId="ListLabel255">
    <w:name w:val="ListLabel 255"/>
    <w:rPr>
      <w:rFonts w:ascii="Verdana" w:eastAsia="Arial Unicode MS" w:hAnsi="Verdana" w:cs="Arial Unicode MS"/>
      <w:bCs/>
      <w:color w:val="000000"/>
      <w:sz w:val="20"/>
      <w:szCs w:val="20"/>
      <w:lang w:eastAsia="bg-BG" w:bidi="bg-BG"/>
    </w:rPr>
  </w:style>
  <w:style w:type="character" w:customStyle="1" w:styleId="ListLabel236">
    <w:name w:val="ListLabel 236"/>
    <w:rPr>
      <w:rFonts w:cs="Wingdings"/>
    </w:rPr>
  </w:style>
  <w:style w:type="character" w:customStyle="1" w:styleId="ListLabel237">
    <w:name w:val="ListLabel 237"/>
    <w:rPr>
      <w:rFonts w:cs="Wingdings"/>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Wingdings"/>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Symbol"/>
    </w:rPr>
  </w:style>
  <w:style w:type="character" w:customStyle="1" w:styleId="ListLabel244">
    <w:name w:val="ListLabel 244"/>
    <w:rPr>
      <w:rFonts w:cs="Wingdings"/>
    </w:rPr>
  </w:style>
  <w:style w:type="character" w:customStyle="1" w:styleId="BulletSymbols">
    <w:name w:val="Bullet Symbols"/>
    <w:rPr>
      <w:rFonts w:ascii="OpenSymbol" w:eastAsia="OpenSymbol" w:hAnsi="OpenSymbol" w:cs="OpenSymbol"/>
    </w:rPr>
  </w:style>
  <w:style w:type="character" w:customStyle="1" w:styleId="ListLabel256">
    <w:name w:val="ListLabel 256"/>
    <w:rPr>
      <w:rFonts w:cs="Wingdings"/>
    </w:rPr>
  </w:style>
  <w:style w:type="character" w:customStyle="1" w:styleId="ListLabel257">
    <w:name w:val="ListLabel 257"/>
    <w:rPr>
      <w:rFonts w:cs="Wingdings"/>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ascii="Liberation Serif" w:eastAsia="Liberation Serif" w:hAnsi="Liberation Serif" w:cs="Wingdings"/>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rPr>
  </w:style>
  <w:style w:type="character" w:customStyle="1" w:styleId="ListLabel275">
    <w:name w:val="ListLabel 275"/>
    <w:rPr>
      <w:rFonts w:cs="Wingdings"/>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b/>
    </w:rPr>
  </w:style>
  <w:style w:type="character" w:customStyle="1" w:styleId="ListLabel284">
    <w:name w:val="ListLabel 284"/>
    <w:rPr>
      <w:rFonts w:cs="Wingdings"/>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Wingdings"/>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Symbol"/>
    </w:rPr>
  </w:style>
  <w:style w:type="character" w:customStyle="1" w:styleId="ListLabel291">
    <w:name w:val="ListLabel 291"/>
    <w:rPr>
      <w:rFonts w:cs="Wingdings"/>
    </w:rPr>
  </w:style>
  <w:style w:type="character" w:customStyle="1" w:styleId="ListLabel292">
    <w:name w:val="ListLabel 292"/>
    <w:rPr>
      <w:rFonts w:eastAsia="Arial Unicode MS" w:cs="Arial Unicode MS"/>
      <w:bCs/>
      <w:color w:val="000000"/>
      <w:lang w:val="bg-BG" w:eastAsia="bg-BG" w:bidi="bg-BG"/>
    </w:rPr>
  </w:style>
  <w:style w:type="character" w:customStyle="1" w:styleId="Internetlink">
    <w:name w:val="Internet link"/>
    <w:rPr>
      <w:color w:val="000080"/>
      <w:u w:val="single"/>
    </w:rPr>
  </w:style>
  <w:style w:type="character" w:customStyle="1" w:styleId="ListLabel293">
    <w:name w:val="ListLabel 293"/>
    <w:rPr>
      <w:rFonts w:cs="Wingdings"/>
    </w:rPr>
  </w:style>
  <w:style w:type="character" w:customStyle="1" w:styleId="ListLabel294">
    <w:name w:val="ListLabel 294"/>
    <w:rPr>
      <w:rFonts w:cs="Wingdings"/>
    </w:rPr>
  </w:style>
  <w:style w:type="character" w:customStyle="1" w:styleId="ListLabel295">
    <w:name w:val="ListLabel 295"/>
    <w:rPr>
      <w:rFonts w:cs="Wingdings"/>
    </w:rPr>
  </w:style>
  <w:style w:type="character" w:customStyle="1" w:styleId="ListLabel296">
    <w:name w:val="ListLabel 296"/>
    <w:rPr>
      <w:rFonts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ascii="Liberation Serif" w:eastAsia="Liberation Serif" w:hAnsi="Liberation Serif" w:cs="Wingdings"/>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Wingdings"/>
    </w:rPr>
  </w:style>
  <w:style w:type="character" w:customStyle="1" w:styleId="ListLabel312">
    <w:name w:val="ListLabel 312"/>
    <w:rPr>
      <w:rFonts w:cs="Wingdings"/>
    </w:rPr>
  </w:style>
  <w:style w:type="character" w:customStyle="1" w:styleId="ListLabel313">
    <w:name w:val="ListLabel 313"/>
    <w:rPr>
      <w:rFonts w:cs="Wingdings"/>
    </w:rPr>
  </w:style>
  <w:style w:type="character" w:customStyle="1" w:styleId="ListLabel314">
    <w:name w:val="ListLabel 314"/>
    <w:rPr>
      <w:rFonts w:cs="Symbol"/>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Wingdings"/>
      <w:b/>
    </w:rPr>
  </w:style>
  <w:style w:type="character" w:customStyle="1" w:styleId="ListLabel321">
    <w:name w:val="ListLabel 321"/>
    <w:rPr>
      <w:rFonts w:cs="Wingdings"/>
    </w:rPr>
  </w:style>
  <w:style w:type="character" w:customStyle="1" w:styleId="ListLabel322">
    <w:name w:val="ListLabel 322"/>
    <w:rPr>
      <w:rFonts w:cs="Wingdings"/>
    </w:rPr>
  </w:style>
  <w:style w:type="character" w:customStyle="1" w:styleId="ListLabel323">
    <w:name w:val="ListLabel 323"/>
    <w:rPr>
      <w:rFonts w:cs="Symbol"/>
    </w:rPr>
  </w:style>
  <w:style w:type="character" w:customStyle="1" w:styleId="ListLabel324">
    <w:name w:val="ListLabel 324"/>
    <w:rPr>
      <w:rFonts w:cs="Wingdings"/>
    </w:rPr>
  </w:style>
  <w:style w:type="character" w:customStyle="1" w:styleId="ListLabel325">
    <w:name w:val="ListLabel 325"/>
    <w:rPr>
      <w:rFonts w:cs="Wingdings"/>
    </w:rPr>
  </w:style>
  <w:style w:type="character" w:customStyle="1" w:styleId="ListLabel326">
    <w:name w:val="ListLabel 326"/>
    <w:rPr>
      <w:rFonts w:cs="Symbol"/>
    </w:rPr>
  </w:style>
  <w:style w:type="character" w:customStyle="1" w:styleId="ListLabel327">
    <w:name w:val="ListLabel 327"/>
    <w:rPr>
      <w:rFonts w:cs="Symbol"/>
    </w:rPr>
  </w:style>
  <w:style w:type="character" w:customStyle="1" w:styleId="ListLabel328">
    <w:name w:val="ListLabel 328"/>
    <w:rPr>
      <w:rFonts w:cs="Wingdings"/>
    </w:rPr>
  </w:style>
  <w:style w:type="character" w:customStyle="1" w:styleId="ListLabel329">
    <w:name w:val="ListLabel 329"/>
    <w:rPr>
      <w:rFonts w:eastAsia="Arial Unicode MS" w:cs="Arial Unicode MS"/>
      <w:bCs/>
      <w:color w:val="000000"/>
      <w:lang w:val="bg-BG" w:eastAsia="bg-BG" w:bidi="bg-BG"/>
    </w:rPr>
  </w:style>
  <w:style w:type="character" w:customStyle="1" w:styleId="ListLabel330">
    <w:name w:val="ListLabel 330"/>
    <w:rPr>
      <w:rFonts w:cs="Wingdings"/>
    </w:rPr>
  </w:style>
  <w:style w:type="character" w:customStyle="1" w:styleId="ListLabel331">
    <w:name w:val="ListLabel 331"/>
    <w:rPr>
      <w:rFonts w:cs="Wingdings"/>
    </w:rPr>
  </w:style>
  <w:style w:type="character" w:customStyle="1" w:styleId="ListLabel332">
    <w:name w:val="ListLabel 332"/>
    <w:rPr>
      <w:rFonts w:cs="Wingdings"/>
    </w:rPr>
  </w:style>
  <w:style w:type="character" w:customStyle="1" w:styleId="ListLabel333">
    <w:name w:val="ListLabel 333"/>
    <w:rPr>
      <w:rFonts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cs="Wingdings"/>
    </w:rPr>
  </w:style>
  <w:style w:type="character" w:customStyle="1" w:styleId="ListLabel340">
    <w:name w:val="ListLabel 340"/>
    <w:rPr>
      <w:rFonts w:cs="Courier New"/>
    </w:rPr>
  </w:style>
  <w:style w:type="character" w:customStyle="1" w:styleId="ListLabel341">
    <w:name w:val="ListLabel 341"/>
    <w:rPr>
      <w:rFonts w:cs="Wingdings"/>
    </w:rPr>
  </w:style>
  <w:style w:type="character" w:customStyle="1" w:styleId="ListLabel342">
    <w:name w:val="ListLabel 342"/>
    <w:rPr>
      <w:rFonts w:cs="Symbol"/>
    </w:rPr>
  </w:style>
  <w:style w:type="character" w:customStyle="1" w:styleId="ListLabel343">
    <w:name w:val="ListLabel 343"/>
    <w:rPr>
      <w:rFonts w:cs="Courier New"/>
    </w:rPr>
  </w:style>
  <w:style w:type="character" w:customStyle="1" w:styleId="ListLabel344">
    <w:name w:val="ListLabel 344"/>
    <w:rPr>
      <w:rFonts w:cs="Wingdings"/>
    </w:rPr>
  </w:style>
  <w:style w:type="character" w:customStyle="1" w:styleId="ListLabel345">
    <w:name w:val="ListLabel 345"/>
    <w:rPr>
      <w:rFonts w:cs="Symbol"/>
    </w:rPr>
  </w:style>
  <w:style w:type="character" w:customStyle="1" w:styleId="ListLabel346">
    <w:name w:val="ListLabel 346"/>
    <w:rPr>
      <w:rFonts w:cs="Courier New"/>
    </w:rPr>
  </w:style>
  <w:style w:type="character" w:customStyle="1" w:styleId="ListLabel347">
    <w:name w:val="ListLabel 347"/>
    <w:rPr>
      <w:rFonts w:cs="Wingdings"/>
    </w:rPr>
  </w:style>
  <w:style w:type="character" w:customStyle="1" w:styleId="ListLabel348">
    <w:name w:val="ListLabel 348"/>
    <w:rPr>
      <w:rFonts w:cs="Wingdings"/>
    </w:rPr>
  </w:style>
  <w:style w:type="character" w:customStyle="1" w:styleId="ListLabel349">
    <w:name w:val="ListLabel 349"/>
    <w:rPr>
      <w:rFonts w:cs="Wingdings"/>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cs="Wingdings"/>
      <w:b/>
    </w:rPr>
  </w:style>
  <w:style w:type="character" w:customStyle="1" w:styleId="ListLabel358">
    <w:name w:val="ListLabel 358"/>
    <w:rPr>
      <w:rFonts w:cs="Wingdings"/>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Wingdings"/>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Symbol"/>
    </w:rPr>
  </w:style>
  <w:style w:type="character" w:customStyle="1" w:styleId="ListLabel365">
    <w:name w:val="ListLabel 365"/>
    <w:rPr>
      <w:rFonts w:cs="Wingdings"/>
    </w:rPr>
  </w:style>
  <w:style w:type="character" w:customStyle="1" w:styleId="ListLabel366">
    <w:name w:val="ListLabel 366"/>
    <w:rPr>
      <w:rFonts w:eastAsia="Arial Unicode MS" w:cs="Arial Unicode MS"/>
      <w:bCs/>
      <w:color w:val="000000"/>
      <w:lang w:val="bg-BG" w:eastAsia="bg-BG" w:bidi="bg-BG"/>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3" Type="http://schemas.openxmlformats.org/officeDocument/2006/relationships/settings" Target="settings.xml"/><Relationship Id="rId7" Type="http://schemas.openxmlformats.org/officeDocument/2006/relationships/hyperlink" Target="javascript:%20NavigateDocument('&#1050;&#1058;_1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20</Pages>
  <Words>8120</Words>
  <Characters>46290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 Sokolov</dc:creator>
  <cp:lastModifiedBy>Teodor Sokolov</cp:lastModifiedBy>
  <cp:revision>15</cp:revision>
  <dcterms:created xsi:type="dcterms:W3CDTF">2021-12-10T08:40:00Z</dcterms:created>
  <dcterms:modified xsi:type="dcterms:W3CDTF">2022-01-18T13:40:00Z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