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8612247" w:displacedByCustomXml="next"/>
    <w:bookmarkStart w:id="1" w:name="_Toc38562066" w:displacedByCustomXml="next"/>
    <w:sdt>
      <w:sdtPr>
        <w:rPr>
          <w:rFonts w:eastAsiaTheme="minorHAnsi"/>
          <w:b w:val="0"/>
          <w:bCs w:val="0"/>
          <w:color w:val="auto"/>
          <w:sz w:val="22"/>
          <w:szCs w:val="22"/>
          <w:lang w:val="bg-BG" w:eastAsia="en-US"/>
        </w:rPr>
        <w:id w:val="1498148817"/>
        <w:docPartObj>
          <w:docPartGallery w:val="Cover Pages"/>
          <w:docPartUnique/>
        </w:docPartObj>
      </w:sdtPr>
      <w:sdtEndPr>
        <w:rPr>
          <w:rFonts w:ascii="Calibri" w:hAnsi="Calibri" w:cs="Calibri"/>
        </w:rPr>
      </w:sdtEndPr>
      <w:sdtContent>
        <w:p w14:paraId="78A500C2" w14:textId="34DBEEC6" w:rsidR="00484E4B" w:rsidRPr="00322FB5" w:rsidRDefault="00484E4B" w:rsidP="002862BD">
          <w:pPr>
            <w:pStyle w:val="Heading2"/>
          </w:pPr>
          <w:r w:rsidRPr="00322FB5">
            <w:rPr>
              <w:noProof/>
              <w:lang w:val="en-GB" w:eastAsia="en-GB"/>
            </w:rPr>
            <mc:AlternateContent>
              <mc:Choice Requires="wpg">
                <w:drawing>
                  <wp:anchor distT="0" distB="0" distL="114300" distR="114300" simplePos="0" relativeHeight="251662336" behindDoc="0" locked="0" layoutInCell="1" allowOverlap="1" wp14:anchorId="6D1B15C0" wp14:editId="431E499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mo="http://schemas.microsoft.com/office/mac/office/2008/main" xmlns:mv="urn:schemas-microsoft-com:mac:vml">
                <w:pict>
                  <v:group w14:anchorId="077CDD4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322FB5">
            <w:rPr>
              <w:noProof/>
              <w:lang w:val="en-GB" w:eastAsia="en-GB"/>
            </w:rPr>
            <mc:AlternateContent>
              <mc:Choice Requires="wps">
                <w:drawing>
                  <wp:anchor distT="0" distB="0" distL="114300" distR="114300" simplePos="0" relativeHeight="251659264" behindDoc="0" locked="0" layoutInCell="1" allowOverlap="1" wp14:anchorId="488BACB8" wp14:editId="3A314E0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258D2" w14:textId="3FCD9737" w:rsidR="005A49AB" w:rsidRDefault="005A49AB" w:rsidP="00484E4B">
                                <w:pPr>
                                  <w:jc w:val="right"/>
                                  <w:rPr>
                                    <w:smallCaps/>
                                    <w:color w:val="404040" w:themeColor="text1" w:themeTint="BF"/>
                                    <w:sz w:val="36"/>
                                    <w:szCs w:val="36"/>
                                  </w:rPr>
                                </w:pPr>
                                <w:r>
                                  <w:rPr>
                                    <w:color w:val="404040" w:themeColor="text1" w:themeTint="BF"/>
                                    <w:sz w:val="36"/>
                                    <w:szCs w:val="36"/>
                                  </w:rPr>
                                  <w:t xml:space="preserve"> </w:t>
                                </w:r>
                                <w:sdt>
                                  <w:sdtPr>
                                    <w:rPr>
                                      <w:rFonts w:ascii="Calibri" w:hAnsi="Calibri" w:cs="Calibri"/>
                                      <w:b/>
                                      <w:bCs/>
                                      <w:color w:val="2F5496" w:themeColor="accent1" w:themeShade="BF"/>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Pr="00484E4B">
                                      <w:rPr>
                                        <w:rFonts w:ascii="Calibri" w:hAnsi="Calibri" w:cs="Calibri"/>
                                        <w:b/>
                                        <w:bCs/>
                                        <w:color w:val="2F5496" w:themeColor="accent1" w:themeShade="BF"/>
                                        <w:sz w:val="64"/>
                                        <w:szCs w:val="64"/>
                                      </w:rPr>
                                      <w:t>ОТЧЕТ ЗА ДЕЙНОСТТА НА „ФОНД МЕНИДЖЪР НА ФИНАНСОВИ ИНСТРУМЕНТИ В БЪЛГАРИЯ“ ЕАД</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88BACB8"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5A258D2" w14:textId="3FCD9737" w:rsidR="005A49AB" w:rsidRDefault="005A49AB" w:rsidP="00484E4B">
                          <w:pPr>
                            <w:jc w:val="right"/>
                            <w:rPr>
                              <w:smallCaps/>
                              <w:color w:val="404040" w:themeColor="text1" w:themeTint="BF"/>
                              <w:sz w:val="36"/>
                              <w:szCs w:val="36"/>
                            </w:rPr>
                          </w:pPr>
                          <w:r>
                            <w:rPr>
                              <w:color w:val="404040" w:themeColor="text1" w:themeTint="BF"/>
                              <w:sz w:val="36"/>
                              <w:szCs w:val="36"/>
                            </w:rPr>
                            <w:t xml:space="preserve"> </w:t>
                          </w:r>
                          <w:sdt>
                            <w:sdtPr>
                              <w:rPr>
                                <w:rFonts w:ascii="Calibri" w:hAnsi="Calibri" w:cs="Calibri"/>
                                <w:b/>
                                <w:bCs/>
                                <w:color w:val="2F5496" w:themeColor="accent1" w:themeShade="BF"/>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Pr="00484E4B">
                                <w:rPr>
                                  <w:rFonts w:ascii="Calibri" w:hAnsi="Calibri" w:cs="Calibri"/>
                                  <w:b/>
                                  <w:bCs/>
                                  <w:color w:val="2F5496" w:themeColor="accent1" w:themeShade="BF"/>
                                  <w:sz w:val="64"/>
                                  <w:szCs w:val="64"/>
                                </w:rPr>
                                <w:t>ОТЧЕТ ЗА ДЕЙНОСТТА НА „ФОНД МЕНИДЖЪР НА ФИНАНСОВИ ИНСТРУМЕНТИ В БЪЛГАРИЯ“ ЕАД</w:t>
                              </w:r>
                            </w:sdtContent>
                          </w:sdt>
                        </w:p>
                      </w:txbxContent>
                    </v:textbox>
                    <w10:wrap type="square" anchorx="page" anchory="page"/>
                  </v:shape>
                </w:pict>
              </mc:Fallback>
            </mc:AlternateContent>
          </w:r>
          <w:bookmarkEnd w:id="1"/>
          <w:bookmarkEnd w:id="0"/>
        </w:p>
        <w:p w14:paraId="63D2E6D0" w14:textId="7463F300" w:rsidR="00484E4B" w:rsidRPr="00322FB5" w:rsidRDefault="00B049C9" w:rsidP="00484E4B">
          <w:pPr>
            <w:shd w:val="clear" w:color="auto" w:fill="0070C0"/>
            <w:spacing w:line="276" w:lineRule="auto"/>
            <w:jc w:val="both"/>
            <w:rPr>
              <w:rFonts w:ascii="Calibri" w:hAnsi="Calibri" w:cs="Calibri"/>
            </w:rPr>
          </w:pPr>
          <w:r w:rsidRPr="00322FB5">
            <w:rPr>
              <w:noProof/>
              <w:lang w:val="en-GB" w:eastAsia="en-GB"/>
            </w:rPr>
            <mc:AlternateContent>
              <mc:Choice Requires="wps">
                <w:drawing>
                  <wp:anchor distT="0" distB="0" distL="114300" distR="114300" simplePos="0" relativeHeight="251660288" behindDoc="0" locked="0" layoutInCell="1" allowOverlap="1" wp14:anchorId="7BF9A314" wp14:editId="4F618593">
                    <wp:simplePos x="0" y="0"/>
                    <wp:positionH relativeFrom="margin">
                      <wp:align>center</wp:align>
                    </wp:positionH>
                    <wp:positionV relativeFrom="page">
                      <wp:posOffset>9088755</wp:posOffset>
                    </wp:positionV>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BF1A1" w14:textId="68C4E7B0" w:rsidR="005A49AB" w:rsidRPr="00B049C9" w:rsidRDefault="005A49AB" w:rsidP="00B049C9">
                                <w:pPr>
                                  <w:pStyle w:val="NoSpacing"/>
                                  <w:jc w:val="right"/>
                                  <w:rPr>
                                    <w:b/>
                                    <w:bCs/>
                                    <w:color w:val="2F5496" w:themeColor="accent1" w:themeShade="BF"/>
                                    <w:sz w:val="36"/>
                                    <w:szCs w:val="36"/>
                                    <w:lang w:val="bg-BG"/>
                                  </w:rPr>
                                </w:pPr>
                                <w:r w:rsidRPr="00B049C9">
                                  <w:rPr>
                                    <w:b/>
                                    <w:bCs/>
                                    <w:color w:val="2F5496" w:themeColor="accent1" w:themeShade="BF"/>
                                    <w:sz w:val="36"/>
                                    <w:szCs w:val="36"/>
                                    <w:lang w:val="bg-BG"/>
                                  </w:rPr>
                                  <w:t>01.01.2019 г. – 31.12.2019 г.</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BF9A314" id="Text Box 152" o:spid="_x0000_s1027" type="#_x0000_t202" style="position:absolute;left:0;text-align:left;margin-left:0;margin-top:715.65pt;width:8in;height:1in;z-index:251660288;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" filled="f" stroked="f" strokeweight=".5pt">
                    <v:textbox inset="126pt,0,54pt,0">
                      <w:txbxContent>
                        <w:p w14:paraId="5D7BF1A1" w14:textId="68C4E7B0" w:rsidR="005A49AB" w:rsidRPr="00B049C9" w:rsidRDefault="005A49AB" w:rsidP="00B049C9">
                          <w:pPr>
                            <w:pStyle w:val="NoSpacing"/>
                            <w:jc w:val="right"/>
                            <w:rPr>
                              <w:b/>
                              <w:bCs/>
                              <w:color w:val="2F5496" w:themeColor="accent1" w:themeShade="BF"/>
                              <w:sz w:val="36"/>
                              <w:szCs w:val="36"/>
                              <w:lang w:val="bg-BG"/>
                            </w:rPr>
                          </w:pPr>
                          <w:r w:rsidRPr="00B049C9">
                            <w:rPr>
                              <w:b/>
                              <w:bCs/>
                              <w:color w:val="2F5496" w:themeColor="accent1" w:themeShade="BF"/>
                              <w:sz w:val="36"/>
                              <w:szCs w:val="36"/>
                              <w:lang w:val="bg-BG"/>
                            </w:rPr>
                            <w:t>01.01.2019 г. – 31.12.2019 г.</w:t>
                          </w:r>
                        </w:p>
                      </w:txbxContent>
                    </v:textbox>
                    <w10:wrap type="square" anchorx="margin" anchory="page"/>
                  </v:shape>
                </w:pict>
              </mc:Fallback>
            </mc:AlternateContent>
          </w:r>
          <w:r w:rsidR="00484E4B" w:rsidRPr="00322FB5">
            <w:rPr>
              <w:rFonts w:ascii="Calibri" w:hAnsi="Calibri" w:cs="Calibri"/>
            </w:rPr>
            <w:br w:type="page"/>
          </w:r>
        </w:p>
      </w:sdtContent>
    </w:sdt>
    <w:p w14:paraId="51F1FAA9" w14:textId="1D265D38" w:rsidR="00484E4B" w:rsidRPr="00322FB5" w:rsidRDefault="00484E4B" w:rsidP="00484E4B">
      <w:pPr>
        <w:shd w:val="clear" w:color="auto" w:fill="0070C0"/>
        <w:spacing w:line="276" w:lineRule="auto"/>
        <w:jc w:val="both"/>
        <w:rPr>
          <w:rFonts w:ascii="Calibri" w:hAnsi="Calibri" w:cs="Calibri"/>
        </w:rPr>
      </w:pPr>
      <w:r w:rsidRPr="00322FB5">
        <w:rPr>
          <w:rFonts w:ascii="Calibri" w:hAnsi="Calibri" w:cs="Calibri"/>
        </w:rPr>
        <w:lastRenderedPageBreak/>
        <w:t xml:space="preserve"> </w:t>
      </w:r>
    </w:p>
    <w:sdt>
      <w:sdtPr>
        <w:rPr>
          <w:rFonts w:ascii="Calibri" w:eastAsiaTheme="minorEastAsia" w:hAnsi="Calibri" w:cs="Calibri"/>
          <w:color w:val="44546A" w:themeColor="text2"/>
          <w:sz w:val="20"/>
          <w:szCs w:val="20"/>
          <w:lang w:val="bg-BG" w:eastAsia="en-US"/>
        </w:rPr>
        <w:id w:val="-1088772549"/>
        <w:docPartObj>
          <w:docPartGallery w:val="Table of Contents"/>
          <w:docPartUnique/>
        </w:docPartObj>
      </w:sdtPr>
      <w:sdtEndPr>
        <w:rPr>
          <w:rFonts w:eastAsiaTheme="minorHAnsi"/>
          <w:b/>
          <w:bCs/>
          <w:noProof/>
          <w:color w:val="auto"/>
          <w:sz w:val="22"/>
          <w:szCs w:val="22"/>
        </w:rPr>
      </w:sdtEndPr>
      <w:sdtContent>
        <w:p w14:paraId="4B2A0AC6" w14:textId="77777777" w:rsidR="00484E4B" w:rsidRPr="00322FB5" w:rsidRDefault="00484E4B" w:rsidP="00484E4B">
          <w:pPr>
            <w:pStyle w:val="TOCHeading"/>
            <w:rPr>
              <w:rFonts w:ascii="Calibri" w:hAnsi="Calibri" w:cs="Calibri"/>
              <w:b/>
              <w:color w:val="404040" w:themeColor="text1" w:themeTint="BF"/>
              <w:sz w:val="20"/>
              <w:szCs w:val="20"/>
              <w:lang w:val="bg-BG"/>
            </w:rPr>
          </w:pPr>
          <w:r w:rsidRPr="00322FB5">
            <w:rPr>
              <w:rFonts w:ascii="Calibri" w:hAnsi="Calibri" w:cs="Calibri"/>
              <w:b/>
              <w:color w:val="404040" w:themeColor="text1" w:themeTint="BF"/>
              <w:sz w:val="20"/>
              <w:szCs w:val="20"/>
              <w:lang w:val="bg-BG"/>
            </w:rPr>
            <w:t>Съдържание</w:t>
          </w:r>
        </w:p>
        <w:p w14:paraId="30CA02B5" w14:textId="6BD7529A" w:rsidR="009808AE" w:rsidRPr="00322FB5" w:rsidRDefault="00484E4B">
          <w:pPr>
            <w:pStyle w:val="TOC2"/>
            <w:rPr>
              <w:noProof/>
              <w:color w:val="auto"/>
              <w:sz w:val="22"/>
              <w:szCs w:val="22"/>
              <w:lang w:val="bg-BG" w:eastAsia="bg-BG"/>
            </w:rPr>
          </w:pPr>
          <w:r w:rsidRPr="00322FB5">
            <w:rPr>
              <w:rFonts w:ascii="Calibri" w:hAnsi="Calibri" w:cs="Calibri"/>
            </w:rPr>
            <w:fldChar w:fldCharType="begin"/>
          </w:r>
          <w:r w:rsidRPr="00322FB5">
            <w:rPr>
              <w:rFonts w:ascii="Calibri" w:hAnsi="Calibri" w:cs="Calibri"/>
            </w:rPr>
            <w:instrText xml:space="preserve"> TOC \o "1-3" \h \z \u </w:instrText>
          </w:r>
          <w:r w:rsidRPr="00322FB5">
            <w:rPr>
              <w:rFonts w:ascii="Calibri" w:hAnsi="Calibri" w:cs="Calibri"/>
            </w:rPr>
            <w:fldChar w:fldCharType="separate"/>
          </w:r>
        </w:p>
        <w:p w14:paraId="50D6A6B4" w14:textId="55F4363D" w:rsidR="009808AE" w:rsidRPr="00322FB5" w:rsidRDefault="00D8358F">
          <w:pPr>
            <w:pStyle w:val="TOC1"/>
            <w:rPr>
              <w:b w:val="0"/>
              <w:bCs w:val="0"/>
              <w:noProof/>
              <w:color w:val="auto"/>
              <w:sz w:val="22"/>
              <w:szCs w:val="22"/>
              <w:lang w:val="bg-BG" w:eastAsia="bg-BG"/>
            </w:rPr>
          </w:pPr>
          <w:hyperlink w:anchor="_Toc38612248" w:history="1">
            <w:r w:rsidR="009808AE" w:rsidRPr="00322FB5">
              <w:rPr>
                <w:rStyle w:val="Hyperlink"/>
                <w:rFonts w:ascii="Calibri" w:hAnsi="Calibri" w:cs="Calibri"/>
                <w:noProof/>
              </w:rPr>
              <w:t>Управителни органи</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_Toc38612248 \h </w:instrText>
            </w:r>
            <w:r w:rsidR="009808AE" w:rsidRPr="00322FB5">
              <w:rPr>
                <w:noProof/>
                <w:webHidden/>
              </w:rPr>
            </w:r>
            <w:r w:rsidR="009808AE" w:rsidRPr="00322FB5">
              <w:rPr>
                <w:noProof/>
                <w:webHidden/>
              </w:rPr>
              <w:fldChar w:fldCharType="separate"/>
            </w:r>
            <w:r w:rsidR="005645FA" w:rsidRPr="00322FB5">
              <w:rPr>
                <w:noProof/>
                <w:webHidden/>
              </w:rPr>
              <w:t>2</w:t>
            </w:r>
            <w:r w:rsidR="009808AE" w:rsidRPr="00322FB5">
              <w:rPr>
                <w:noProof/>
                <w:webHidden/>
              </w:rPr>
              <w:fldChar w:fldCharType="end"/>
            </w:r>
          </w:hyperlink>
        </w:p>
        <w:p w14:paraId="55C63622" w14:textId="5661D100" w:rsidR="009808AE" w:rsidRPr="00322FB5" w:rsidRDefault="00D8358F">
          <w:pPr>
            <w:pStyle w:val="TOC1"/>
            <w:rPr>
              <w:b w:val="0"/>
              <w:bCs w:val="0"/>
              <w:noProof/>
              <w:color w:val="auto"/>
              <w:sz w:val="22"/>
              <w:szCs w:val="22"/>
              <w:lang w:val="bg-BG" w:eastAsia="bg-BG"/>
            </w:rPr>
          </w:pPr>
          <w:hyperlink w:anchor="_Toc38612249" w:history="1">
            <w:r w:rsidR="009808AE" w:rsidRPr="00322FB5">
              <w:rPr>
                <w:rStyle w:val="Hyperlink"/>
                <w:rFonts w:ascii="Calibri" w:hAnsi="Calibri" w:cs="Calibri"/>
                <w:noProof/>
              </w:rPr>
              <w:t>Управленско резюме</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_Toc38612249 \h </w:instrText>
            </w:r>
            <w:r w:rsidR="009808AE" w:rsidRPr="00322FB5">
              <w:rPr>
                <w:noProof/>
                <w:webHidden/>
              </w:rPr>
            </w:r>
            <w:r w:rsidR="009808AE" w:rsidRPr="00322FB5">
              <w:rPr>
                <w:noProof/>
                <w:webHidden/>
              </w:rPr>
              <w:fldChar w:fldCharType="separate"/>
            </w:r>
            <w:r w:rsidR="005645FA" w:rsidRPr="00322FB5">
              <w:rPr>
                <w:noProof/>
                <w:webHidden/>
              </w:rPr>
              <w:t>3</w:t>
            </w:r>
            <w:r w:rsidR="009808AE" w:rsidRPr="00322FB5">
              <w:rPr>
                <w:noProof/>
                <w:webHidden/>
              </w:rPr>
              <w:fldChar w:fldCharType="end"/>
            </w:r>
          </w:hyperlink>
        </w:p>
        <w:p w14:paraId="3017A206" w14:textId="76BC3244" w:rsidR="009808AE" w:rsidRPr="00322FB5" w:rsidRDefault="00D8358F">
          <w:pPr>
            <w:pStyle w:val="TOC1"/>
            <w:rPr>
              <w:b w:val="0"/>
              <w:bCs w:val="0"/>
              <w:noProof/>
              <w:color w:val="auto"/>
              <w:sz w:val="22"/>
              <w:szCs w:val="22"/>
              <w:lang w:val="bg-BG" w:eastAsia="bg-BG"/>
            </w:rPr>
          </w:pPr>
          <w:hyperlink w:anchor="_Toc38612250" w:history="1">
            <w:r w:rsidR="009808AE" w:rsidRPr="00322FB5">
              <w:rPr>
                <w:rStyle w:val="Hyperlink"/>
                <w:rFonts w:ascii="Calibri" w:hAnsi="Calibri" w:cs="Calibri"/>
                <w:noProof/>
              </w:rPr>
              <w:t>Извършени дейности и постигнати резултати</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_Toc38612250 \h </w:instrText>
            </w:r>
            <w:r w:rsidR="009808AE" w:rsidRPr="00322FB5">
              <w:rPr>
                <w:noProof/>
                <w:webHidden/>
              </w:rPr>
            </w:r>
            <w:r w:rsidR="009808AE" w:rsidRPr="00322FB5">
              <w:rPr>
                <w:noProof/>
                <w:webHidden/>
              </w:rPr>
              <w:fldChar w:fldCharType="separate"/>
            </w:r>
            <w:r w:rsidR="005645FA" w:rsidRPr="00322FB5">
              <w:rPr>
                <w:noProof/>
                <w:webHidden/>
              </w:rPr>
              <w:t>5</w:t>
            </w:r>
            <w:r w:rsidR="009808AE" w:rsidRPr="00322FB5">
              <w:rPr>
                <w:noProof/>
                <w:webHidden/>
              </w:rPr>
              <w:fldChar w:fldCharType="end"/>
            </w:r>
          </w:hyperlink>
        </w:p>
        <w:p w14:paraId="15AF9AB2" w14:textId="5FB98AE1" w:rsidR="009808AE" w:rsidRPr="00322FB5" w:rsidRDefault="00D8358F">
          <w:pPr>
            <w:pStyle w:val="TOC2"/>
            <w:rPr>
              <w:noProof/>
              <w:color w:val="auto"/>
              <w:sz w:val="22"/>
              <w:szCs w:val="22"/>
              <w:lang w:val="bg-BG" w:eastAsia="bg-BG"/>
            </w:rPr>
          </w:pPr>
          <w:hyperlink w:anchor="_Toc38612251" w:history="1">
            <w:r w:rsidR="009808AE" w:rsidRPr="00322FB5">
              <w:rPr>
                <w:rStyle w:val="Hyperlink"/>
                <w:rFonts w:ascii="Calibri" w:eastAsia="Times New Roman" w:hAnsi="Calibri" w:cs="Calibri"/>
                <w:b/>
                <w:bCs/>
                <w:noProof/>
                <w:lang w:val="bg-BG" w:eastAsia="bg-BG"/>
              </w:rPr>
              <w:t>1.</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Изпълнение на Бизнес програмата на дружеството</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_Toc38612251 \h </w:instrText>
            </w:r>
            <w:r w:rsidR="009808AE" w:rsidRPr="00322FB5">
              <w:rPr>
                <w:noProof/>
                <w:webHidden/>
              </w:rPr>
            </w:r>
            <w:r w:rsidR="009808AE" w:rsidRPr="00322FB5">
              <w:rPr>
                <w:noProof/>
                <w:webHidden/>
              </w:rPr>
              <w:fldChar w:fldCharType="separate"/>
            </w:r>
            <w:r w:rsidR="005645FA" w:rsidRPr="00322FB5">
              <w:rPr>
                <w:noProof/>
                <w:webHidden/>
              </w:rPr>
              <w:t>5</w:t>
            </w:r>
            <w:r w:rsidR="009808AE" w:rsidRPr="00322FB5">
              <w:rPr>
                <w:noProof/>
                <w:webHidden/>
              </w:rPr>
              <w:fldChar w:fldCharType="end"/>
            </w:r>
          </w:hyperlink>
        </w:p>
        <w:p w14:paraId="0CCE6254" w14:textId="5F4AE99E" w:rsidR="009808AE" w:rsidRPr="00322FB5" w:rsidRDefault="00D8358F">
          <w:pPr>
            <w:pStyle w:val="TOC2"/>
            <w:rPr>
              <w:noProof/>
              <w:color w:val="auto"/>
              <w:sz w:val="22"/>
              <w:szCs w:val="22"/>
              <w:lang w:val="bg-BG" w:eastAsia="bg-BG"/>
            </w:rPr>
          </w:pPr>
          <w:hyperlink w:anchor="_Toc38612252" w:history="1">
            <w:r w:rsidR="009808AE" w:rsidRPr="00322FB5">
              <w:rPr>
                <w:rStyle w:val="Hyperlink"/>
                <w:rFonts w:ascii="Calibri" w:eastAsia="Times New Roman" w:hAnsi="Calibri" w:cs="Calibri"/>
                <w:b/>
                <w:bCs/>
                <w:noProof/>
                <w:lang w:val="bg-BG" w:eastAsia="bg-BG"/>
              </w:rPr>
              <w:t>1.1.</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Финансови инструменти</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_Toc38612252 \h </w:instrText>
            </w:r>
            <w:r w:rsidR="009808AE" w:rsidRPr="00322FB5">
              <w:rPr>
                <w:noProof/>
                <w:webHidden/>
              </w:rPr>
            </w:r>
            <w:r w:rsidR="009808AE" w:rsidRPr="00322FB5">
              <w:rPr>
                <w:noProof/>
                <w:webHidden/>
              </w:rPr>
              <w:fldChar w:fldCharType="separate"/>
            </w:r>
            <w:r w:rsidR="005645FA" w:rsidRPr="00322FB5">
              <w:rPr>
                <w:noProof/>
                <w:webHidden/>
              </w:rPr>
              <w:t>6</w:t>
            </w:r>
            <w:r w:rsidR="009808AE" w:rsidRPr="00322FB5">
              <w:rPr>
                <w:noProof/>
                <w:webHidden/>
              </w:rPr>
              <w:fldChar w:fldCharType="end"/>
            </w:r>
          </w:hyperlink>
        </w:p>
        <w:p w14:paraId="649EE4D0" w14:textId="7E9AF097" w:rsidR="009808AE" w:rsidRPr="00322FB5" w:rsidRDefault="00D8358F">
          <w:pPr>
            <w:pStyle w:val="TOC2"/>
            <w:tabs>
              <w:tab w:val="left" w:pos="880"/>
            </w:tabs>
            <w:rPr>
              <w:noProof/>
              <w:color w:val="auto"/>
              <w:sz w:val="22"/>
              <w:szCs w:val="22"/>
              <w:lang w:val="bg-BG" w:eastAsia="bg-BG"/>
            </w:rPr>
          </w:pPr>
          <w:hyperlink w:anchor="_Toc38612253" w:history="1">
            <w:r w:rsidR="009808AE" w:rsidRPr="00322FB5">
              <w:rPr>
                <w:rStyle w:val="Hyperlink"/>
                <w:rFonts w:ascii="Calibri" w:eastAsia="Times New Roman" w:hAnsi="Calibri" w:cs="Calibri"/>
                <w:b/>
                <w:bCs/>
                <w:noProof/>
                <w:lang w:val="bg-BG" w:eastAsia="bg-BG"/>
              </w:rPr>
              <w:t>1.1.1</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Финансови инструменти по Оперативна програма „Региони в растеж“ (ОПРР):</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_Toc38612253 \h </w:instrText>
            </w:r>
            <w:r w:rsidR="009808AE" w:rsidRPr="00322FB5">
              <w:rPr>
                <w:noProof/>
                <w:webHidden/>
              </w:rPr>
            </w:r>
            <w:r w:rsidR="009808AE" w:rsidRPr="00322FB5">
              <w:rPr>
                <w:noProof/>
                <w:webHidden/>
              </w:rPr>
              <w:fldChar w:fldCharType="separate"/>
            </w:r>
            <w:r w:rsidR="005645FA" w:rsidRPr="00322FB5">
              <w:rPr>
                <w:noProof/>
                <w:webHidden/>
              </w:rPr>
              <w:t>6</w:t>
            </w:r>
            <w:r w:rsidR="009808AE" w:rsidRPr="00322FB5">
              <w:rPr>
                <w:noProof/>
                <w:webHidden/>
              </w:rPr>
              <w:fldChar w:fldCharType="end"/>
            </w:r>
          </w:hyperlink>
        </w:p>
        <w:p w14:paraId="3EBCF786" w14:textId="2D178709" w:rsidR="009808AE" w:rsidRPr="00322FB5" w:rsidRDefault="00D8358F">
          <w:pPr>
            <w:pStyle w:val="TOC2"/>
            <w:tabs>
              <w:tab w:val="left" w:pos="880"/>
            </w:tabs>
            <w:rPr>
              <w:noProof/>
              <w:color w:val="auto"/>
              <w:sz w:val="22"/>
              <w:szCs w:val="22"/>
              <w:lang w:val="bg-BG" w:eastAsia="bg-BG"/>
            </w:rPr>
          </w:pPr>
          <w:hyperlink w:anchor="_Toc38612254" w:history="1">
            <w:r w:rsidR="009808AE" w:rsidRPr="00322FB5">
              <w:rPr>
                <w:rStyle w:val="Hyperlink"/>
                <w:rFonts w:ascii="Calibri" w:eastAsia="Times New Roman" w:hAnsi="Calibri" w:cs="Calibri"/>
                <w:b/>
                <w:bCs/>
                <w:noProof/>
                <w:lang w:val="bg-BG" w:eastAsia="bg-BG"/>
              </w:rPr>
              <w:t>1.1.2</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Финансови инструменти по Оперативна програма „Регионално развитие“ 2007-2013 г. (</w:t>
            </w:r>
            <w:r w:rsidR="009808AE" w:rsidRPr="00322FB5">
              <w:rPr>
                <w:rStyle w:val="Hyperlink"/>
                <w:rFonts w:ascii="Calibri" w:eastAsia="Times New Roman" w:hAnsi="Calibri" w:cs="Calibri"/>
                <w:b/>
                <w:bCs/>
                <w:noProof/>
                <w:lang w:eastAsia="bg-BG"/>
              </w:rPr>
              <w:t>JESSICA</w:t>
            </w:r>
            <w:r w:rsidR="009808AE" w:rsidRPr="00322FB5">
              <w:rPr>
                <w:rStyle w:val="Hyperlink"/>
                <w:rFonts w:ascii="Calibri" w:eastAsia="Times New Roman" w:hAnsi="Calibri" w:cs="Calibri"/>
                <w:b/>
                <w:bCs/>
                <w:noProof/>
                <w:lang w:val="ru-RU" w:eastAsia="bg-BG"/>
              </w:rPr>
              <w:t>):</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_Toc38612254 \h </w:instrText>
            </w:r>
            <w:r w:rsidR="009808AE" w:rsidRPr="00322FB5">
              <w:rPr>
                <w:noProof/>
                <w:webHidden/>
              </w:rPr>
            </w:r>
            <w:r w:rsidR="009808AE" w:rsidRPr="00322FB5">
              <w:rPr>
                <w:noProof/>
                <w:webHidden/>
              </w:rPr>
              <w:fldChar w:fldCharType="separate"/>
            </w:r>
            <w:r w:rsidR="005645FA" w:rsidRPr="00322FB5">
              <w:rPr>
                <w:noProof/>
                <w:webHidden/>
              </w:rPr>
              <w:t>11</w:t>
            </w:r>
            <w:r w:rsidR="009808AE" w:rsidRPr="00322FB5">
              <w:rPr>
                <w:noProof/>
                <w:webHidden/>
              </w:rPr>
              <w:fldChar w:fldCharType="end"/>
            </w:r>
          </w:hyperlink>
        </w:p>
        <w:p w14:paraId="7270A219" w14:textId="4DDE3BC1" w:rsidR="009808AE" w:rsidRPr="00322FB5" w:rsidRDefault="00D8358F">
          <w:pPr>
            <w:pStyle w:val="TOC2"/>
            <w:tabs>
              <w:tab w:val="left" w:pos="880"/>
            </w:tabs>
            <w:rPr>
              <w:noProof/>
              <w:color w:val="auto"/>
              <w:sz w:val="22"/>
              <w:szCs w:val="22"/>
              <w:lang w:val="bg-BG" w:eastAsia="bg-BG"/>
            </w:rPr>
          </w:pPr>
          <w:hyperlink w:anchor="_Toc38612255" w:history="1">
            <w:r w:rsidR="009808AE" w:rsidRPr="00322FB5">
              <w:rPr>
                <w:rStyle w:val="Hyperlink"/>
                <w:rFonts w:ascii="Calibri" w:eastAsia="Times New Roman" w:hAnsi="Calibri" w:cs="Calibri"/>
                <w:b/>
                <w:bCs/>
                <w:noProof/>
                <w:lang w:val="bg-BG" w:eastAsia="bg-BG"/>
              </w:rPr>
              <w:t>1.1.3</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Финансови инструменти по Оперативна програма „Развитие на човешките ресурси“ (ОПРЧР):</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_Toc38612255 \h </w:instrText>
            </w:r>
            <w:r w:rsidR="009808AE" w:rsidRPr="00322FB5">
              <w:rPr>
                <w:noProof/>
                <w:webHidden/>
              </w:rPr>
            </w:r>
            <w:r w:rsidR="009808AE" w:rsidRPr="00322FB5">
              <w:rPr>
                <w:noProof/>
                <w:webHidden/>
              </w:rPr>
              <w:fldChar w:fldCharType="separate"/>
            </w:r>
            <w:r w:rsidR="005645FA" w:rsidRPr="00322FB5">
              <w:rPr>
                <w:noProof/>
                <w:webHidden/>
              </w:rPr>
              <w:t>14</w:t>
            </w:r>
            <w:r w:rsidR="009808AE" w:rsidRPr="00322FB5">
              <w:rPr>
                <w:noProof/>
                <w:webHidden/>
              </w:rPr>
              <w:fldChar w:fldCharType="end"/>
            </w:r>
          </w:hyperlink>
        </w:p>
        <w:p w14:paraId="660791CA" w14:textId="45C9B9F1" w:rsidR="009808AE" w:rsidRPr="00322FB5" w:rsidRDefault="00D8358F">
          <w:pPr>
            <w:pStyle w:val="TOC2"/>
            <w:tabs>
              <w:tab w:val="left" w:pos="880"/>
            </w:tabs>
            <w:rPr>
              <w:noProof/>
              <w:color w:val="auto"/>
              <w:sz w:val="22"/>
              <w:szCs w:val="22"/>
              <w:lang w:val="bg-BG" w:eastAsia="bg-BG"/>
            </w:rPr>
          </w:pPr>
          <w:hyperlink w:anchor="_Toc38612256" w:history="1">
            <w:r w:rsidR="009808AE" w:rsidRPr="00322FB5">
              <w:rPr>
                <w:rStyle w:val="Hyperlink"/>
                <w:rFonts w:ascii="Calibri" w:eastAsia="Times New Roman" w:hAnsi="Calibri" w:cs="Calibri"/>
                <w:b/>
                <w:bCs/>
                <w:noProof/>
                <w:lang w:val="bg-BG" w:eastAsia="bg-BG"/>
              </w:rPr>
              <w:t>1.1.4</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Финансови инструменти по Оперативна програма „Иновации и конкурентоспособност“ (ОПИК):</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_Toc38612256 \h </w:instrText>
            </w:r>
            <w:r w:rsidR="009808AE" w:rsidRPr="00322FB5">
              <w:rPr>
                <w:noProof/>
                <w:webHidden/>
              </w:rPr>
            </w:r>
            <w:r w:rsidR="009808AE" w:rsidRPr="00322FB5">
              <w:rPr>
                <w:noProof/>
                <w:webHidden/>
              </w:rPr>
              <w:fldChar w:fldCharType="separate"/>
            </w:r>
            <w:r w:rsidR="005645FA" w:rsidRPr="00322FB5">
              <w:rPr>
                <w:noProof/>
                <w:webHidden/>
              </w:rPr>
              <w:t>18</w:t>
            </w:r>
            <w:r w:rsidR="009808AE" w:rsidRPr="00322FB5">
              <w:rPr>
                <w:noProof/>
                <w:webHidden/>
              </w:rPr>
              <w:fldChar w:fldCharType="end"/>
            </w:r>
          </w:hyperlink>
        </w:p>
        <w:p w14:paraId="4B70E433" w14:textId="3634A1C5" w:rsidR="009808AE" w:rsidRPr="00322FB5" w:rsidRDefault="00D8358F">
          <w:pPr>
            <w:pStyle w:val="TOC2"/>
            <w:tabs>
              <w:tab w:val="left" w:pos="880"/>
            </w:tabs>
            <w:rPr>
              <w:noProof/>
              <w:color w:val="auto"/>
              <w:sz w:val="22"/>
              <w:szCs w:val="22"/>
              <w:lang w:val="bg-BG" w:eastAsia="bg-BG"/>
            </w:rPr>
          </w:pPr>
          <w:hyperlink w:anchor="_Toc38612257" w:history="1">
            <w:r w:rsidR="009808AE" w:rsidRPr="00322FB5">
              <w:rPr>
                <w:rStyle w:val="Hyperlink"/>
                <w:rFonts w:ascii="Calibri" w:eastAsia="Times New Roman" w:hAnsi="Calibri" w:cs="Calibri"/>
                <w:b/>
                <w:bCs/>
                <w:noProof/>
                <w:lang w:val="bg-BG" w:eastAsia="bg-BG"/>
              </w:rPr>
              <w:t>1.1.5</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 xml:space="preserve">Финансови инструменти по Оперативна програма „Околна среда“ </w:t>
            </w:r>
            <w:r w:rsidR="009808AE" w:rsidRPr="00322FB5">
              <w:rPr>
                <w:rStyle w:val="Hyperlink"/>
                <w:rFonts w:ascii="Calibri" w:eastAsia="Times New Roman" w:hAnsi="Calibri" w:cs="Calibri"/>
                <w:b/>
                <w:bCs/>
                <w:noProof/>
                <w:lang w:val="ru-RU" w:eastAsia="bg-BG"/>
              </w:rPr>
              <w:t>(</w:t>
            </w:r>
            <w:r w:rsidR="009808AE" w:rsidRPr="00322FB5">
              <w:rPr>
                <w:rStyle w:val="Hyperlink"/>
                <w:rFonts w:ascii="Calibri" w:eastAsia="Times New Roman" w:hAnsi="Calibri" w:cs="Calibri"/>
                <w:b/>
                <w:bCs/>
                <w:noProof/>
                <w:lang w:val="bg-BG" w:eastAsia="bg-BG"/>
              </w:rPr>
              <w:t>ОПОС</w:t>
            </w:r>
            <w:r w:rsidR="009808AE" w:rsidRPr="00322FB5">
              <w:rPr>
                <w:rStyle w:val="Hyperlink"/>
                <w:rFonts w:ascii="Calibri" w:eastAsia="Times New Roman" w:hAnsi="Calibri" w:cs="Calibri"/>
                <w:b/>
                <w:bCs/>
                <w:noProof/>
                <w:lang w:val="ru-RU" w:eastAsia="bg-BG"/>
              </w:rPr>
              <w:t>)</w:t>
            </w:r>
            <w:r w:rsidR="009808AE" w:rsidRPr="00322FB5">
              <w:rPr>
                <w:rStyle w:val="Hyperlink"/>
                <w:rFonts w:ascii="Calibri" w:eastAsia="Times New Roman" w:hAnsi="Calibri" w:cs="Calibri"/>
                <w:b/>
                <w:bCs/>
                <w:noProof/>
                <w:lang w:val="bg-BG" w:eastAsia="bg-BG"/>
              </w:rPr>
              <w:t>:</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_Toc38612257 \h </w:instrText>
            </w:r>
            <w:r w:rsidR="009808AE" w:rsidRPr="00322FB5">
              <w:rPr>
                <w:noProof/>
                <w:webHidden/>
              </w:rPr>
            </w:r>
            <w:r w:rsidR="009808AE" w:rsidRPr="00322FB5">
              <w:rPr>
                <w:noProof/>
                <w:webHidden/>
              </w:rPr>
              <w:fldChar w:fldCharType="separate"/>
            </w:r>
            <w:r w:rsidR="005645FA" w:rsidRPr="00322FB5">
              <w:rPr>
                <w:noProof/>
                <w:webHidden/>
              </w:rPr>
              <w:t>26</w:t>
            </w:r>
            <w:r w:rsidR="009808AE" w:rsidRPr="00322FB5">
              <w:rPr>
                <w:noProof/>
                <w:webHidden/>
              </w:rPr>
              <w:fldChar w:fldCharType="end"/>
            </w:r>
          </w:hyperlink>
        </w:p>
        <w:p w14:paraId="44EF4EFF" w14:textId="42384990" w:rsidR="009808AE" w:rsidRPr="00322FB5" w:rsidRDefault="00D8358F">
          <w:pPr>
            <w:pStyle w:val="TOC2"/>
            <w:rPr>
              <w:noProof/>
              <w:color w:val="auto"/>
              <w:sz w:val="22"/>
              <w:szCs w:val="22"/>
              <w:lang w:val="bg-BG" w:eastAsia="bg-BG"/>
            </w:rPr>
          </w:pPr>
          <w:hyperlink w:anchor="_Toc38612258" w:history="1">
            <w:r w:rsidR="009808AE" w:rsidRPr="00322FB5">
              <w:rPr>
                <w:rStyle w:val="Hyperlink"/>
                <w:rFonts w:ascii="Calibri" w:eastAsia="Times New Roman" w:hAnsi="Calibri" w:cs="Calibri"/>
                <w:b/>
                <w:bCs/>
                <w:noProof/>
                <w:lang w:val="bg-BG" w:eastAsia="bg-BG"/>
              </w:rPr>
              <w:t>2.</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Други дейности</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_Toc38612258 \h </w:instrText>
            </w:r>
            <w:r w:rsidR="009808AE" w:rsidRPr="00322FB5">
              <w:rPr>
                <w:noProof/>
                <w:webHidden/>
              </w:rPr>
            </w:r>
            <w:r w:rsidR="009808AE" w:rsidRPr="00322FB5">
              <w:rPr>
                <w:noProof/>
                <w:webHidden/>
              </w:rPr>
              <w:fldChar w:fldCharType="separate"/>
            </w:r>
            <w:r w:rsidR="005645FA" w:rsidRPr="00322FB5">
              <w:rPr>
                <w:noProof/>
                <w:webHidden/>
              </w:rPr>
              <w:t>32</w:t>
            </w:r>
            <w:r w:rsidR="009808AE" w:rsidRPr="00322FB5">
              <w:rPr>
                <w:noProof/>
                <w:webHidden/>
              </w:rPr>
              <w:fldChar w:fldCharType="end"/>
            </w:r>
          </w:hyperlink>
        </w:p>
        <w:p w14:paraId="2BB657A4" w14:textId="58BDC4FB" w:rsidR="009808AE" w:rsidRPr="00322FB5" w:rsidRDefault="00D8358F">
          <w:pPr>
            <w:pStyle w:val="TOC2"/>
            <w:rPr>
              <w:noProof/>
              <w:color w:val="auto"/>
              <w:sz w:val="22"/>
              <w:szCs w:val="22"/>
              <w:lang w:val="bg-BG" w:eastAsia="bg-BG"/>
            </w:rPr>
          </w:pPr>
          <w:hyperlink w:anchor="_Toc38612259" w:history="1">
            <w:r w:rsidR="009808AE" w:rsidRPr="00322FB5">
              <w:rPr>
                <w:rStyle w:val="Hyperlink"/>
                <w:rFonts w:ascii="Calibri" w:eastAsia="Times New Roman" w:hAnsi="Calibri" w:cs="Calibri"/>
                <w:b/>
                <w:bCs/>
                <w:noProof/>
                <w:lang w:val="bg-BG" w:eastAsia="bg-BG"/>
              </w:rPr>
              <w:t>2.1.</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Проверки на място на Финансови посредници/ Крайни получатели от ФМФИБ ЕАД</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_Toc38612259 \h </w:instrText>
            </w:r>
            <w:r w:rsidR="009808AE" w:rsidRPr="00322FB5">
              <w:rPr>
                <w:noProof/>
                <w:webHidden/>
              </w:rPr>
            </w:r>
            <w:r w:rsidR="009808AE" w:rsidRPr="00322FB5">
              <w:rPr>
                <w:noProof/>
                <w:webHidden/>
              </w:rPr>
              <w:fldChar w:fldCharType="separate"/>
            </w:r>
            <w:r w:rsidR="005645FA" w:rsidRPr="00322FB5">
              <w:rPr>
                <w:noProof/>
                <w:webHidden/>
              </w:rPr>
              <w:t>32</w:t>
            </w:r>
            <w:r w:rsidR="009808AE" w:rsidRPr="00322FB5">
              <w:rPr>
                <w:noProof/>
                <w:webHidden/>
              </w:rPr>
              <w:fldChar w:fldCharType="end"/>
            </w:r>
          </w:hyperlink>
        </w:p>
        <w:p w14:paraId="0D4D019A" w14:textId="2BA1B6F6" w:rsidR="009808AE" w:rsidRPr="00322FB5" w:rsidRDefault="00D8358F">
          <w:pPr>
            <w:pStyle w:val="TOC2"/>
            <w:rPr>
              <w:noProof/>
              <w:color w:val="auto"/>
              <w:sz w:val="22"/>
              <w:szCs w:val="22"/>
              <w:lang w:val="bg-BG" w:eastAsia="bg-BG"/>
            </w:rPr>
          </w:pPr>
          <w:hyperlink w:anchor="_Toc38612260" w:history="1">
            <w:r w:rsidR="009808AE" w:rsidRPr="00322FB5">
              <w:rPr>
                <w:rStyle w:val="Hyperlink"/>
                <w:rFonts w:ascii="Calibri" w:eastAsia="Times New Roman" w:hAnsi="Calibri" w:cs="Calibri"/>
                <w:b/>
                <w:bCs/>
                <w:noProof/>
                <w:lang w:val="bg-BG" w:eastAsia="bg-BG"/>
              </w:rPr>
              <w:t>2.2.</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Подписване на Финансово споразумение с УО на „Програма за развитие на селските райони“</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_Toc38612260 \h </w:instrText>
            </w:r>
            <w:r w:rsidR="009808AE" w:rsidRPr="00322FB5">
              <w:rPr>
                <w:noProof/>
                <w:webHidden/>
              </w:rPr>
            </w:r>
            <w:r w:rsidR="009808AE" w:rsidRPr="00322FB5">
              <w:rPr>
                <w:noProof/>
                <w:webHidden/>
              </w:rPr>
              <w:fldChar w:fldCharType="separate"/>
            </w:r>
            <w:r w:rsidR="005645FA" w:rsidRPr="00322FB5">
              <w:rPr>
                <w:noProof/>
                <w:webHidden/>
              </w:rPr>
              <w:t>34</w:t>
            </w:r>
            <w:r w:rsidR="009808AE" w:rsidRPr="00322FB5">
              <w:rPr>
                <w:noProof/>
                <w:webHidden/>
              </w:rPr>
              <w:fldChar w:fldCharType="end"/>
            </w:r>
          </w:hyperlink>
        </w:p>
        <w:p w14:paraId="5E432E4F" w14:textId="22CF39E3" w:rsidR="009808AE" w:rsidRPr="00322FB5" w:rsidRDefault="00D8358F">
          <w:pPr>
            <w:pStyle w:val="TOC2"/>
            <w:rPr>
              <w:noProof/>
              <w:color w:val="auto"/>
              <w:sz w:val="22"/>
              <w:szCs w:val="22"/>
              <w:lang w:val="bg-BG" w:eastAsia="bg-BG"/>
            </w:rPr>
          </w:pPr>
          <w:hyperlink w:anchor="_Toc38612261" w:history="1">
            <w:r w:rsidR="009808AE" w:rsidRPr="00322FB5">
              <w:rPr>
                <w:rStyle w:val="Hyperlink"/>
                <w:rFonts w:ascii="Calibri" w:eastAsia="Times New Roman" w:hAnsi="Calibri" w:cs="Calibri"/>
                <w:b/>
                <w:bCs/>
                <w:noProof/>
                <w:lang w:val="bg-BG" w:eastAsia="bg-BG"/>
              </w:rPr>
              <w:t>2.3.</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Подписване на Финансово споразумение с УО на „Програма за развитие на морско дело и рибарство“</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_Toc38612261 \h </w:instrText>
            </w:r>
            <w:r w:rsidR="009808AE" w:rsidRPr="00322FB5">
              <w:rPr>
                <w:noProof/>
                <w:webHidden/>
              </w:rPr>
            </w:r>
            <w:r w:rsidR="009808AE" w:rsidRPr="00322FB5">
              <w:rPr>
                <w:noProof/>
                <w:webHidden/>
              </w:rPr>
              <w:fldChar w:fldCharType="separate"/>
            </w:r>
            <w:r w:rsidR="005645FA" w:rsidRPr="00322FB5">
              <w:rPr>
                <w:noProof/>
                <w:webHidden/>
              </w:rPr>
              <w:t>34</w:t>
            </w:r>
            <w:r w:rsidR="009808AE" w:rsidRPr="00322FB5">
              <w:rPr>
                <w:noProof/>
                <w:webHidden/>
              </w:rPr>
              <w:fldChar w:fldCharType="end"/>
            </w:r>
          </w:hyperlink>
        </w:p>
        <w:p w14:paraId="525483D6" w14:textId="300A57F9" w:rsidR="009808AE" w:rsidRPr="00322FB5" w:rsidRDefault="00D8358F">
          <w:pPr>
            <w:pStyle w:val="TOC2"/>
            <w:rPr>
              <w:noProof/>
              <w:color w:val="auto"/>
              <w:sz w:val="22"/>
              <w:szCs w:val="22"/>
              <w:lang w:val="bg-BG" w:eastAsia="bg-BG"/>
            </w:rPr>
          </w:pPr>
          <w:hyperlink w:anchor="_Toc38612262" w:history="1">
            <w:r w:rsidR="009808AE" w:rsidRPr="00322FB5">
              <w:rPr>
                <w:rStyle w:val="Hyperlink"/>
                <w:rFonts w:ascii="Calibri" w:eastAsia="Times New Roman" w:hAnsi="Calibri" w:cs="Calibri"/>
                <w:b/>
                <w:bCs/>
                <w:noProof/>
                <w:lang w:val="bg-BG" w:eastAsia="bg-BG"/>
              </w:rPr>
              <w:t>2.4.</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Държавни помощи</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_Toc38612262 \h </w:instrText>
            </w:r>
            <w:r w:rsidR="009808AE" w:rsidRPr="00322FB5">
              <w:rPr>
                <w:noProof/>
                <w:webHidden/>
              </w:rPr>
            </w:r>
            <w:r w:rsidR="009808AE" w:rsidRPr="00322FB5">
              <w:rPr>
                <w:noProof/>
                <w:webHidden/>
              </w:rPr>
              <w:fldChar w:fldCharType="separate"/>
            </w:r>
            <w:r w:rsidR="005645FA" w:rsidRPr="00322FB5">
              <w:rPr>
                <w:noProof/>
                <w:webHidden/>
              </w:rPr>
              <w:t>35</w:t>
            </w:r>
            <w:r w:rsidR="009808AE" w:rsidRPr="00322FB5">
              <w:rPr>
                <w:noProof/>
                <w:webHidden/>
              </w:rPr>
              <w:fldChar w:fldCharType="end"/>
            </w:r>
          </w:hyperlink>
        </w:p>
        <w:p w14:paraId="0F527B3E" w14:textId="5E85F934" w:rsidR="009808AE" w:rsidRPr="00322FB5" w:rsidRDefault="00D8358F">
          <w:pPr>
            <w:pStyle w:val="TOC2"/>
            <w:rPr>
              <w:noProof/>
              <w:color w:val="auto"/>
              <w:sz w:val="22"/>
              <w:szCs w:val="22"/>
              <w:lang w:val="bg-BG" w:eastAsia="bg-BG"/>
            </w:rPr>
          </w:pPr>
          <w:hyperlink w:anchor="_Toc38612263" w:history="1">
            <w:r w:rsidR="009808AE" w:rsidRPr="00322FB5">
              <w:rPr>
                <w:rStyle w:val="Hyperlink"/>
                <w:rFonts w:ascii="Calibri" w:eastAsia="Times New Roman" w:hAnsi="Calibri" w:cs="Calibri"/>
                <w:b/>
                <w:bCs/>
                <w:noProof/>
                <w:lang w:val="bg-BG" w:eastAsia="bg-BG"/>
              </w:rPr>
              <w:t>2.5.</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Управление и контрол на риска</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_Toc38612263 \h </w:instrText>
            </w:r>
            <w:r w:rsidR="009808AE" w:rsidRPr="00322FB5">
              <w:rPr>
                <w:noProof/>
                <w:webHidden/>
              </w:rPr>
            </w:r>
            <w:r w:rsidR="009808AE" w:rsidRPr="00322FB5">
              <w:rPr>
                <w:noProof/>
                <w:webHidden/>
              </w:rPr>
              <w:fldChar w:fldCharType="separate"/>
            </w:r>
            <w:r w:rsidR="005645FA" w:rsidRPr="00322FB5">
              <w:rPr>
                <w:noProof/>
                <w:webHidden/>
              </w:rPr>
              <w:t>36</w:t>
            </w:r>
            <w:r w:rsidR="009808AE" w:rsidRPr="00322FB5">
              <w:rPr>
                <w:noProof/>
                <w:webHidden/>
              </w:rPr>
              <w:fldChar w:fldCharType="end"/>
            </w:r>
          </w:hyperlink>
        </w:p>
        <w:p w14:paraId="6A4EAC79" w14:textId="7805D902" w:rsidR="009808AE" w:rsidRPr="00322FB5" w:rsidRDefault="00D8358F">
          <w:pPr>
            <w:pStyle w:val="TOC2"/>
            <w:rPr>
              <w:noProof/>
              <w:color w:val="auto"/>
              <w:sz w:val="22"/>
              <w:szCs w:val="22"/>
              <w:lang w:val="bg-BG" w:eastAsia="bg-BG"/>
            </w:rPr>
          </w:pPr>
          <w:hyperlink w:anchor="_Toc38612264" w:history="1">
            <w:r w:rsidR="009808AE" w:rsidRPr="00322FB5">
              <w:rPr>
                <w:rStyle w:val="Hyperlink"/>
                <w:rFonts w:ascii="Calibri" w:eastAsia="Times New Roman" w:hAnsi="Calibri" w:cs="Calibri"/>
                <w:b/>
                <w:bCs/>
                <w:noProof/>
                <w:lang w:val="bg-BG" w:eastAsia="bg-BG"/>
              </w:rPr>
              <w:t>2.6.</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Извършени одити</w:t>
            </w:r>
            <w:r w:rsidR="009808AE" w:rsidRPr="00322FB5">
              <w:rPr>
                <w:rStyle w:val="Hyperlink"/>
                <w:rFonts w:ascii="Calibri" w:eastAsia="Times New Roman" w:hAnsi="Calibri" w:cs="Calibri"/>
                <w:b/>
                <w:bCs/>
                <w:noProof/>
                <w:lang w:val="ru-RU" w:eastAsia="bg-BG"/>
              </w:rPr>
              <w:t xml:space="preserve"> </w:t>
            </w:r>
            <w:r w:rsidR="009808AE" w:rsidRPr="00322FB5">
              <w:rPr>
                <w:rStyle w:val="Hyperlink"/>
                <w:rFonts w:ascii="Calibri" w:eastAsia="Times New Roman" w:hAnsi="Calibri" w:cs="Calibri"/>
                <w:b/>
                <w:bCs/>
                <w:noProof/>
                <w:lang w:val="bg-BG" w:eastAsia="bg-BG"/>
              </w:rPr>
              <w:t>и проверки на място</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_Toc38612264 \h </w:instrText>
            </w:r>
            <w:r w:rsidR="009808AE" w:rsidRPr="00322FB5">
              <w:rPr>
                <w:noProof/>
                <w:webHidden/>
              </w:rPr>
            </w:r>
            <w:r w:rsidR="009808AE" w:rsidRPr="00322FB5">
              <w:rPr>
                <w:noProof/>
                <w:webHidden/>
              </w:rPr>
              <w:fldChar w:fldCharType="separate"/>
            </w:r>
            <w:r w:rsidR="005645FA" w:rsidRPr="00322FB5">
              <w:rPr>
                <w:noProof/>
                <w:webHidden/>
              </w:rPr>
              <w:t>40</w:t>
            </w:r>
            <w:r w:rsidR="009808AE" w:rsidRPr="00322FB5">
              <w:rPr>
                <w:noProof/>
                <w:webHidden/>
              </w:rPr>
              <w:fldChar w:fldCharType="end"/>
            </w:r>
          </w:hyperlink>
        </w:p>
        <w:p w14:paraId="673B8B93" w14:textId="1825F840" w:rsidR="009808AE" w:rsidRPr="00322FB5" w:rsidRDefault="00D8358F">
          <w:pPr>
            <w:pStyle w:val="TOC2"/>
            <w:rPr>
              <w:noProof/>
              <w:color w:val="auto"/>
              <w:sz w:val="22"/>
              <w:szCs w:val="22"/>
              <w:lang w:val="bg-BG" w:eastAsia="bg-BG"/>
            </w:rPr>
          </w:pPr>
          <w:hyperlink w:anchor="_Toc38612265" w:history="1">
            <w:r w:rsidR="009808AE" w:rsidRPr="00322FB5">
              <w:rPr>
                <w:rStyle w:val="Hyperlink"/>
                <w:rFonts w:ascii="Calibri" w:eastAsia="Times New Roman" w:hAnsi="Calibri" w:cs="Calibri"/>
                <w:b/>
                <w:bCs/>
                <w:noProof/>
                <w:lang w:val="bg-BG" w:eastAsia="bg-BG"/>
              </w:rPr>
              <w:t>2.7.</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Подбор на експерти, създаване на екип и повишаване на административния капацитет</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_Toc38612265 \h </w:instrText>
            </w:r>
            <w:r w:rsidR="009808AE" w:rsidRPr="00322FB5">
              <w:rPr>
                <w:noProof/>
                <w:webHidden/>
              </w:rPr>
            </w:r>
            <w:r w:rsidR="009808AE" w:rsidRPr="00322FB5">
              <w:rPr>
                <w:noProof/>
                <w:webHidden/>
              </w:rPr>
              <w:fldChar w:fldCharType="separate"/>
            </w:r>
            <w:r w:rsidR="005645FA" w:rsidRPr="00322FB5">
              <w:rPr>
                <w:noProof/>
                <w:webHidden/>
              </w:rPr>
              <w:t>42</w:t>
            </w:r>
            <w:r w:rsidR="009808AE" w:rsidRPr="00322FB5">
              <w:rPr>
                <w:noProof/>
                <w:webHidden/>
              </w:rPr>
              <w:fldChar w:fldCharType="end"/>
            </w:r>
          </w:hyperlink>
        </w:p>
        <w:p w14:paraId="72667CA3" w14:textId="4CEEF575" w:rsidR="009808AE" w:rsidRPr="00322FB5" w:rsidRDefault="00D8358F">
          <w:pPr>
            <w:pStyle w:val="TOC2"/>
            <w:rPr>
              <w:noProof/>
              <w:color w:val="auto"/>
              <w:sz w:val="22"/>
              <w:szCs w:val="22"/>
              <w:lang w:val="bg-BG" w:eastAsia="bg-BG"/>
            </w:rPr>
          </w:pPr>
          <w:hyperlink w:anchor="_Toc38612266" w:history="1">
            <w:r w:rsidR="009808AE" w:rsidRPr="00322FB5">
              <w:rPr>
                <w:rStyle w:val="Hyperlink"/>
                <w:rFonts w:ascii="Calibri" w:eastAsia="Times New Roman" w:hAnsi="Calibri" w:cs="Calibri"/>
                <w:b/>
                <w:bCs/>
                <w:noProof/>
                <w:lang w:val="bg-BG" w:eastAsia="bg-BG"/>
              </w:rPr>
              <w:t>2.8.</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Информация и комуникация</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_Toc38612266 \h </w:instrText>
            </w:r>
            <w:r w:rsidR="009808AE" w:rsidRPr="00322FB5">
              <w:rPr>
                <w:noProof/>
                <w:webHidden/>
              </w:rPr>
            </w:r>
            <w:r w:rsidR="009808AE" w:rsidRPr="00322FB5">
              <w:rPr>
                <w:noProof/>
                <w:webHidden/>
              </w:rPr>
              <w:fldChar w:fldCharType="separate"/>
            </w:r>
            <w:r w:rsidR="005645FA" w:rsidRPr="00322FB5">
              <w:rPr>
                <w:noProof/>
                <w:webHidden/>
              </w:rPr>
              <w:t>44</w:t>
            </w:r>
            <w:r w:rsidR="009808AE" w:rsidRPr="00322FB5">
              <w:rPr>
                <w:noProof/>
                <w:webHidden/>
              </w:rPr>
              <w:fldChar w:fldCharType="end"/>
            </w:r>
          </w:hyperlink>
        </w:p>
        <w:p w14:paraId="60C86B2E" w14:textId="6BBCEC92" w:rsidR="009808AE" w:rsidRPr="00322FB5" w:rsidRDefault="00D8358F">
          <w:pPr>
            <w:pStyle w:val="TOC2"/>
            <w:rPr>
              <w:noProof/>
              <w:color w:val="auto"/>
              <w:sz w:val="22"/>
              <w:szCs w:val="22"/>
              <w:lang w:val="bg-BG" w:eastAsia="bg-BG"/>
            </w:rPr>
          </w:pPr>
          <w:hyperlink w:anchor="_Toc38612267" w:history="1">
            <w:r w:rsidR="009808AE" w:rsidRPr="00322FB5">
              <w:rPr>
                <w:rStyle w:val="Hyperlink"/>
                <w:rFonts w:ascii="Calibri" w:eastAsia="Times New Roman" w:hAnsi="Calibri" w:cs="Calibri"/>
                <w:b/>
                <w:bCs/>
                <w:noProof/>
                <w:lang w:val="bg-BG" w:eastAsia="bg-BG"/>
              </w:rPr>
              <w:t>2.9.</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Дейност на управление Проектна информация и финансиране</w:t>
            </w:r>
            <w:r w:rsidR="009808AE" w:rsidRPr="00322FB5">
              <w:rPr>
                <w:rStyle w:val="Hyperlink"/>
                <w:rFonts w:ascii="Calibri" w:eastAsia="Times New Roman" w:hAnsi="Calibri" w:cs="Calibri"/>
                <w:b/>
                <w:bCs/>
                <w:noProof/>
                <w:lang w:val="ru-RU" w:eastAsia="bg-BG"/>
              </w:rPr>
              <w:t xml:space="preserve"> (</w:t>
            </w:r>
            <w:r w:rsidR="009808AE" w:rsidRPr="00322FB5">
              <w:rPr>
                <w:rStyle w:val="Hyperlink"/>
                <w:rFonts w:ascii="Calibri" w:eastAsia="Times New Roman" w:hAnsi="Calibri" w:cs="Calibri"/>
                <w:b/>
                <w:bCs/>
                <w:noProof/>
                <w:lang w:val="bg-BG" w:eastAsia="bg-BG"/>
              </w:rPr>
              <w:t>УПИФ</w:t>
            </w:r>
            <w:r w:rsidR="009808AE" w:rsidRPr="00322FB5">
              <w:rPr>
                <w:rStyle w:val="Hyperlink"/>
                <w:rFonts w:ascii="Calibri" w:eastAsia="Times New Roman" w:hAnsi="Calibri" w:cs="Calibri"/>
                <w:b/>
                <w:bCs/>
                <w:noProof/>
                <w:lang w:val="ru-RU" w:eastAsia="bg-BG"/>
              </w:rPr>
              <w:t>)</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_Toc38612267 \h </w:instrText>
            </w:r>
            <w:r w:rsidR="009808AE" w:rsidRPr="00322FB5">
              <w:rPr>
                <w:noProof/>
                <w:webHidden/>
              </w:rPr>
            </w:r>
            <w:r w:rsidR="009808AE" w:rsidRPr="00322FB5">
              <w:rPr>
                <w:noProof/>
                <w:webHidden/>
              </w:rPr>
              <w:fldChar w:fldCharType="separate"/>
            </w:r>
            <w:r w:rsidR="005645FA" w:rsidRPr="00322FB5">
              <w:rPr>
                <w:noProof/>
                <w:webHidden/>
              </w:rPr>
              <w:t>47</w:t>
            </w:r>
            <w:r w:rsidR="009808AE" w:rsidRPr="00322FB5">
              <w:rPr>
                <w:noProof/>
                <w:webHidden/>
              </w:rPr>
              <w:fldChar w:fldCharType="end"/>
            </w:r>
          </w:hyperlink>
        </w:p>
        <w:p w14:paraId="03C4A832" w14:textId="639E5968" w:rsidR="009808AE" w:rsidRPr="00322FB5" w:rsidRDefault="00D8358F">
          <w:pPr>
            <w:pStyle w:val="TOC2"/>
            <w:tabs>
              <w:tab w:val="left" w:pos="880"/>
            </w:tabs>
            <w:rPr>
              <w:noProof/>
              <w:color w:val="auto"/>
              <w:sz w:val="22"/>
              <w:szCs w:val="22"/>
              <w:lang w:val="bg-BG" w:eastAsia="bg-BG"/>
            </w:rPr>
          </w:pPr>
          <w:hyperlink w:anchor="_Toc38612268" w:history="1">
            <w:r w:rsidR="009808AE" w:rsidRPr="00322FB5">
              <w:rPr>
                <w:rStyle w:val="Hyperlink"/>
                <w:rFonts w:ascii="Calibri" w:eastAsia="Times New Roman" w:hAnsi="Calibri" w:cs="Calibri"/>
                <w:b/>
                <w:bCs/>
                <w:noProof/>
                <w:lang w:val="bg-BG" w:eastAsia="bg-BG"/>
              </w:rPr>
              <w:t>2.10.</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Дейност на Управителен съвет</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_Toc38612268 \h </w:instrText>
            </w:r>
            <w:r w:rsidR="009808AE" w:rsidRPr="00322FB5">
              <w:rPr>
                <w:noProof/>
                <w:webHidden/>
              </w:rPr>
            </w:r>
            <w:r w:rsidR="009808AE" w:rsidRPr="00322FB5">
              <w:rPr>
                <w:noProof/>
                <w:webHidden/>
              </w:rPr>
              <w:fldChar w:fldCharType="separate"/>
            </w:r>
            <w:r w:rsidR="005645FA" w:rsidRPr="00322FB5">
              <w:rPr>
                <w:noProof/>
                <w:webHidden/>
              </w:rPr>
              <w:t>50</w:t>
            </w:r>
            <w:r w:rsidR="009808AE" w:rsidRPr="00322FB5">
              <w:rPr>
                <w:noProof/>
                <w:webHidden/>
              </w:rPr>
              <w:fldChar w:fldCharType="end"/>
            </w:r>
          </w:hyperlink>
        </w:p>
        <w:p w14:paraId="2A752988" w14:textId="6512D0AF" w:rsidR="009808AE" w:rsidRPr="00322FB5" w:rsidRDefault="00D8358F">
          <w:pPr>
            <w:pStyle w:val="TOC2"/>
            <w:tabs>
              <w:tab w:val="left" w:pos="880"/>
            </w:tabs>
            <w:rPr>
              <w:noProof/>
              <w:color w:val="auto"/>
              <w:sz w:val="22"/>
              <w:szCs w:val="22"/>
              <w:lang w:val="bg-BG" w:eastAsia="bg-BG"/>
            </w:rPr>
          </w:pPr>
          <w:hyperlink w:anchor="_Toc38612269" w:history="1">
            <w:r w:rsidR="009808AE" w:rsidRPr="00322FB5">
              <w:rPr>
                <w:rStyle w:val="Hyperlink"/>
                <w:rFonts w:ascii="Calibri" w:eastAsia="Times New Roman" w:hAnsi="Calibri" w:cs="Calibri"/>
                <w:b/>
                <w:bCs/>
                <w:noProof/>
                <w:lang w:val="bg-BG" w:eastAsia="bg-BG"/>
              </w:rPr>
              <w:t>2.11.</w:t>
            </w:r>
            <w:r w:rsidR="009808AE" w:rsidRPr="00322FB5">
              <w:rPr>
                <w:noProof/>
                <w:color w:val="auto"/>
                <w:sz w:val="22"/>
                <w:szCs w:val="22"/>
                <w:lang w:val="bg-BG" w:eastAsia="bg-BG"/>
              </w:rPr>
              <w:tab/>
            </w:r>
            <w:r w:rsidR="009808AE" w:rsidRPr="00322FB5">
              <w:rPr>
                <w:rStyle w:val="Hyperlink"/>
                <w:rFonts w:ascii="Calibri" w:eastAsia="Times New Roman" w:hAnsi="Calibri" w:cs="Calibri"/>
                <w:b/>
                <w:bCs/>
                <w:noProof/>
                <w:lang w:val="bg-BG" w:eastAsia="bg-BG"/>
              </w:rPr>
              <w:t>Дейност на Надзорния съвет</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_Toc38612269 \h </w:instrText>
            </w:r>
            <w:r w:rsidR="009808AE" w:rsidRPr="00322FB5">
              <w:rPr>
                <w:noProof/>
                <w:webHidden/>
              </w:rPr>
            </w:r>
            <w:r w:rsidR="009808AE" w:rsidRPr="00322FB5">
              <w:rPr>
                <w:noProof/>
                <w:webHidden/>
              </w:rPr>
              <w:fldChar w:fldCharType="separate"/>
            </w:r>
            <w:r w:rsidR="005645FA" w:rsidRPr="00322FB5">
              <w:rPr>
                <w:noProof/>
                <w:webHidden/>
              </w:rPr>
              <w:t>50</w:t>
            </w:r>
            <w:r w:rsidR="009808AE" w:rsidRPr="00322FB5">
              <w:rPr>
                <w:noProof/>
                <w:webHidden/>
              </w:rPr>
              <w:fldChar w:fldCharType="end"/>
            </w:r>
          </w:hyperlink>
        </w:p>
        <w:p w14:paraId="6BC7160D" w14:textId="51717FE9" w:rsidR="009808AE" w:rsidRPr="00322FB5" w:rsidRDefault="00D8358F">
          <w:pPr>
            <w:pStyle w:val="TOC1"/>
            <w:rPr>
              <w:b w:val="0"/>
              <w:bCs w:val="0"/>
              <w:noProof/>
              <w:color w:val="auto"/>
              <w:sz w:val="22"/>
              <w:szCs w:val="22"/>
              <w:lang w:val="bg-BG" w:eastAsia="bg-BG"/>
            </w:rPr>
          </w:pPr>
          <w:hyperlink w:anchor="_Toc38612270" w:history="1">
            <w:r w:rsidR="009808AE" w:rsidRPr="00322FB5">
              <w:rPr>
                <w:rStyle w:val="Hyperlink"/>
                <w:rFonts w:ascii="Calibri" w:hAnsi="Calibri" w:cs="Calibri"/>
                <w:noProof/>
              </w:rPr>
              <w:t>Финансово и икономическо състояние на дружеството</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_Toc38612270 \h </w:instrText>
            </w:r>
            <w:r w:rsidR="009808AE" w:rsidRPr="00322FB5">
              <w:rPr>
                <w:noProof/>
                <w:webHidden/>
              </w:rPr>
            </w:r>
            <w:r w:rsidR="009808AE" w:rsidRPr="00322FB5">
              <w:rPr>
                <w:noProof/>
                <w:webHidden/>
              </w:rPr>
              <w:fldChar w:fldCharType="separate"/>
            </w:r>
            <w:r w:rsidR="005645FA" w:rsidRPr="00322FB5">
              <w:rPr>
                <w:noProof/>
                <w:webHidden/>
              </w:rPr>
              <w:t>51</w:t>
            </w:r>
            <w:r w:rsidR="009808AE" w:rsidRPr="00322FB5">
              <w:rPr>
                <w:noProof/>
                <w:webHidden/>
              </w:rPr>
              <w:fldChar w:fldCharType="end"/>
            </w:r>
          </w:hyperlink>
        </w:p>
        <w:p w14:paraId="4FA5F425" w14:textId="3C76522F" w:rsidR="009808AE" w:rsidRPr="00322FB5" w:rsidRDefault="00D8358F">
          <w:pPr>
            <w:pStyle w:val="TOC1"/>
            <w:rPr>
              <w:b w:val="0"/>
              <w:bCs w:val="0"/>
              <w:noProof/>
              <w:color w:val="auto"/>
              <w:sz w:val="22"/>
              <w:szCs w:val="22"/>
              <w:lang w:val="bg-BG" w:eastAsia="bg-BG"/>
            </w:rPr>
          </w:pPr>
          <w:hyperlink w:anchor="_Toc38612271" w:history="1">
            <w:r w:rsidR="009808AE" w:rsidRPr="00322FB5">
              <w:rPr>
                <w:rStyle w:val="Hyperlink"/>
                <w:rFonts w:ascii="Calibri" w:hAnsi="Calibri" w:cs="Calibri"/>
                <w:noProof/>
              </w:rPr>
              <w:t>Краткосрочни перспективи на развитие</w:t>
            </w:r>
            <w:r w:rsidR="009808AE" w:rsidRPr="00322FB5">
              <w:rPr>
                <w:noProof/>
                <w:webHidden/>
              </w:rPr>
              <w:tab/>
            </w:r>
            <w:r w:rsidR="009808AE" w:rsidRPr="00322FB5">
              <w:rPr>
                <w:noProof/>
                <w:webHidden/>
              </w:rPr>
              <w:fldChar w:fldCharType="begin"/>
            </w:r>
            <w:r w:rsidR="009808AE" w:rsidRPr="00322FB5">
              <w:rPr>
                <w:noProof/>
                <w:webHidden/>
              </w:rPr>
              <w:instrText xml:space="preserve"> PAGEREF _Toc38612271 \h </w:instrText>
            </w:r>
            <w:r w:rsidR="009808AE" w:rsidRPr="00322FB5">
              <w:rPr>
                <w:noProof/>
                <w:webHidden/>
              </w:rPr>
            </w:r>
            <w:r w:rsidR="009808AE" w:rsidRPr="00322FB5">
              <w:rPr>
                <w:noProof/>
                <w:webHidden/>
              </w:rPr>
              <w:fldChar w:fldCharType="separate"/>
            </w:r>
            <w:r w:rsidR="005645FA" w:rsidRPr="00322FB5">
              <w:rPr>
                <w:noProof/>
                <w:webHidden/>
              </w:rPr>
              <w:t>59</w:t>
            </w:r>
            <w:r w:rsidR="009808AE" w:rsidRPr="00322FB5">
              <w:rPr>
                <w:noProof/>
                <w:webHidden/>
              </w:rPr>
              <w:fldChar w:fldCharType="end"/>
            </w:r>
          </w:hyperlink>
        </w:p>
        <w:p w14:paraId="5F2A6541" w14:textId="2C94205C" w:rsidR="00484E4B" w:rsidRPr="00322FB5" w:rsidRDefault="00484E4B" w:rsidP="00484E4B">
          <w:pPr>
            <w:rPr>
              <w:rFonts w:ascii="Calibri" w:hAnsi="Calibri" w:cs="Calibri"/>
              <w:b/>
              <w:bCs/>
              <w:noProof/>
            </w:rPr>
          </w:pPr>
          <w:r w:rsidRPr="00322FB5">
            <w:rPr>
              <w:rFonts w:ascii="Calibri" w:hAnsi="Calibri" w:cs="Calibri"/>
              <w:b/>
              <w:bCs/>
              <w:noProof/>
            </w:rPr>
            <w:fldChar w:fldCharType="end"/>
          </w:r>
        </w:p>
      </w:sdtContent>
    </w:sdt>
    <w:p w14:paraId="5BB275AA" w14:textId="0AD2ECF8" w:rsidR="00484E4B" w:rsidRPr="00322FB5" w:rsidRDefault="00484E4B" w:rsidP="00484E4B">
      <w:pPr>
        <w:rPr>
          <w:rFonts w:ascii="Calibri" w:hAnsi="Calibri" w:cs="Calibri"/>
          <w:b/>
          <w:bCs/>
          <w:noProof/>
        </w:rPr>
      </w:pPr>
    </w:p>
    <w:p w14:paraId="58D9A3AF" w14:textId="30695641" w:rsidR="00484E4B" w:rsidRPr="00322FB5" w:rsidRDefault="00484E4B" w:rsidP="00484E4B">
      <w:pPr>
        <w:rPr>
          <w:rFonts w:ascii="Calibri" w:hAnsi="Calibri" w:cs="Calibri"/>
          <w:b/>
          <w:bCs/>
          <w:noProof/>
        </w:rPr>
      </w:pPr>
    </w:p>
    <w:p w14:paraId="541EC1BF" w14:textId="3AFB96D3" w:rsidR="00484E4B" w:rsidRPr="00322FB5" w:rsidRDefault="00484E4B" w:rsidP="00484E4B">
      <w:pPr>
        <w:rPr>
          <w:rFonts w:ascii="Calibri" w:hAnsi="Calibri" w:cs="Calibri"/>
          <w:b/>
          <w:bCs/>
          <w:noProof/>
        </w:rPr>
      </w:pPr>
    </w:p>
    <w:p w14:paraId="60D5FFB5" w14:textId="0CBFA18B" w:rsidR="00484E4B" w:rsidRPr="00322FB5" w:rsidRDefault="00484E4B" w:rsidP="00484E4B">
      <w:pPr>
        <w:rPr>
          <w:rFonts w:ascii="Calibri" w:hAnsi="Calibri" w:cs="Calibri"/>
          <w:b/>
          <w:bCs/>
          <w:noProof/>
        </w:rPr>
      </w:pPr>
    </w:p>
    <w:p w14:paraId="4CAD5788" w14:textId="77777777" w:rsidR="00484E4B" w:rsidRPr="00322FB5" w:rsidRDefault="00484E4B" w:rsidP="00484E4B">
      <w:pPr>
        <w:pStyle w:val="Heading1"/>
        <w:spacing w:line="276" w:lineRule="auto"/>
        <w:jc w:val="both"/>
        <w:rPr>
          <w:rFonts w:ascii="Calibri" w:hAnsi="Calibri" w:cs="Calibri"/>
          <w:b/>
          <w:color w:val="0070C0"/>
        </w:rPr>
      </w:pPr>
      <w:bookmarkStart w:id="2" w:name="_Toc38612248"/>
      <w:r w:rsidRPr="00322FB5">
        <w:rPr>
          <w:rFonts w:ascii="Calibri" w:hAnsi="Calibri" w:cs="Calibri"/>
          <w:b/>
          <w:color w:val="0070C0"/>
        </w:rPr>
        <w:t>Управителни органи</w:t>
      </w:r>
      <w:bookmarkEnd w:id="2"/>
    </w:p>
    <w:p w14:paraId="3103D0C7" w14:textId="77777777" w:rsidR="00484E4B" w:rsidRPr="00322FB5" w:rsidRDefault="00484E4B" w:rsidP="00484E4B">
      <w:pPr>
        <w:spacing w:line="276" w:lineRule="auto"/>
        <w:jc w:val="both"/>
        <w:rPr>
          <w:rFonts w:ascii="Calibri" w:hAnsi="Calibri" w:cs="Calibri"/>
        </w:rPr>
      </w:pPr>
      <w:r w:rsidRPr="00322FB5">
        <w:rPr>
          <w:rFonts w:ascii="Calibri" w:hAnsi="Calibri" w:cs="Calibri"/>
          <w:noProof/>
          <w:color w:val="858585"/>
          <w:sz w:val="44"/>
          <w:szCs w:val="44"/>
          <w:lang w:val="en-GB" w:eastAsia="en-GB"/>
        </w:rPr>
        <w:drawing>
          <wp:inline distT="0" distB="0" distL="0" distR="0" wp14:anchorId="0493A982" wp14:editId="2FDA925B">
            <wp:extent cx="5953125" cy="88646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668" cy="889370"/>
                    </a:xfrm>
                    <a:prstGeom prst="rect">
                      <a:avLst/>
                    </a:prstGeom>
                    <a:noFill/>
                    <a:ln>
                      <a:noFill/>
                    </a:ln>
                  </pic:spPr>
                </pic:pic>
              </a:graphicData>
            </a:graphic>
          </wp:inline>
        </w:drawing>
      </w:r>
    </w:p>
    <w:tbl>
      <w:tblPr>
        <w:tblStyle w:val="TableGrid"/>
        <w:tblW w:w="9360" w:type="dxa"/>
        <w:tblInd w:w="-5" w:type="dxa"/>
        <w:tblLook w:val="04A0" w:firstRow="1" w:lastRow="0" w:firstColumn="1" w:lastColumn="0" w:noHBand="0" w:noVBand="1"/>
      </w:tblPr>
      <w:tblGrid>
        <w:gridCol w:w="3240"/>
        <w:gridCol w:w="6120"/>
      </w:tblGrid>
      <w:tr w:rsidR="00484E4B" w:rsidRPr="00322FB5" w14:paraId="7EFE8079" w14:textId="77777777" w:rsidTr="004E616E">
        <w:tc>
          <w:tcPr>
            <w:tcW w:w="3240" w:type="dxa"/>
            <w:shd w:val="clear" w:color="auto" w:fill="A6A6A6" w:themeFill="background1" w:themeFillShade="A6"/>
          </w:tcPr>
          <w:p w14:paraId="7A6D29FF" w14:textId="77777777" w:rsidR="00484E4B" w:rsidRPr="00322FB5" w:rsidRDefault="00484E4B" w:rsidP="004E616E">
            <w:pPr>
              <w:spacing w:line="276" w:lineRule="auto"/>
              <w:jc w:val="both"/>
              <w:rPr>
                <w:rFonts w:ascii="Calibri" w:hAnsi="Calibri" w:cs="Calibri"/>
                <w:b/>
                <w:i/>
                <w:color w:val="1F4E79" w:themeColor="accent5" w:themeShade="80"/>
                <w:sz w:val="24"/>
                <w:szCs w:val="24"/>
                <w:lang w:val="bg-BG"/>
              </w:rPr>
            </w:pPr>
          </w:p>
          <w:p w14:paraId="48F11552" w14:textId="77777777" w:rsidR="00484E4B" w:rsidRPr="00322FB5" w:rsidRDefault="00484E4B" w:rsidP="004E616E">
            <w:pPr>
              <w:spacing w:line="276" w:lineRule="auto"/>
              <w:jc w:val="both"/>
              <w:rPr>
                <w:rFonts w:ascii="Calibri" w:hAnsi="Calibri" w:cs="Calibri"/>
                <w:b/>
                <w:i/>
                <w:color w:val="1F4E79" w:themeColor="accent5" w:themeShade="80"/>
                <w:sz w:val="24"/>
                <w:szCs w:val="24"/>
                <w:lang w:val="bg-BG"/>
              </w:rPr>
            </w:pPr>
          </w:p>
          <w:p w14:paraId="63CBC407"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r w:rsidRPr="00322FB5">
              <w:rPr>
                <w:rFonts w:ascii="Calibri" w:hAnsi="Calibri" w:cs="Calibri"/>
                <w:b/>
                <w:i/>
                <w:color w:val="FFFFFF" w:themeColor="background1"/>
                <w:sz w:val="24"/>
                <w:szCs w:val="24"/>
                <w:lang w:val="bg-BG"/>
              </w:rPr>
              <w:t>Дружеството се управлява чрез двустепенна система на управление .</w:t>
            </w:r>
          </w:p>
          <w:p w14:paraId="1B2C2733"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p>
          <w:p w14:paraId="7D16591E"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p>
          <w:p w14:paraId="5D65E230"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p>
          <w:p w14:paraId="28A322E1"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r w:rsidRPr="00322FB5">
              <w:rPr>
                <w:rFonts w:ascii="Calibri" w:hAnsi="Calibri" w:cs="Calibri"/>
                <w:b/>
                <w:i/>
                <w:color w:val="FFFFFF" w:themeColor="background1"/>
                <w:sz w:val="24"/>
                <w:szCs w:val="24"/>
                <w:lang w:val="bg-BG"/>
              </w:rPr>
              <w:t>Органите на управление са:</w:t>
            </w:r>
          </w:p>
          <w:p w14:paraId="1A9E001F"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r w:rsidRPr="00322FB5">
              <w:rPr>
                <w:rFonts w:ascii="Calibri" w:hAnsi="Calibri" w:cs="Calibri"/>
                <w:b/>
                <w:i/>
                <w:color w:val="FFFFFF" w:themeColor="background1"/>
                <w:sz w:val="24"/>
                <w:szCs w:val="24"/>
                <w:lang w:val="bg-BG"/>
              </w:rPr>
              <w:t>- Едноличният собственик, който решава въпросите от компетентност на общото събрание на акционерите;</w:t>
            </w:r>
          </w:p>
          <w:p w14:paraId="11CA62DC"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r w:rsidRPr="00322FB5">
              <w:rPr>
                <w:rFonts w:ascii="Calibri" w:hAnsi="Calibri" w:cs="Calibri"/>
                <w:b/>
                <w:i/>
                <w:color w:val="FFFFFF" w:themeColor="background1"/>
                <w:sz w:val="24"/>
                <w:szCs w:val="24"/>
                <w:lang w:val="bg-BG"/>
              </w:rPr>
              <w:t>- Надзорен съвет;</w:t>
            </w:r>
          </w:p>
          <w:p w14:paraId="4156573D"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r w:rsidRPr="00322FB5">
              <w:rPr>
                <w:rFonts w:ascii="Calibri" w:hAnsi="Calibri" w:cs="Calibri"/>
                <w:b/>
                <w:i/>
                <w:color w:val="FFFFFF" w:themeColor="background1"/>
                <w:sz w:val="24"/>
                <w:szCs w:val="24"/>
                <w:lang w:val="bg-BG"/>
              </w:rPr>
              <w:t>- Управителен съвет.</w:t>
            </w:r>
          </w:p>
          <w:p w14:paraId="285D87B1"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p>
          <w:p w14:paraId="46BD2121"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p>
          <w:p w14:paraId="60ACD9C2" w14:textId="77777777" w:rsidR="00484E4B" w:rsidRPr="00322FB5" w:rsidRDefault="00484E4B" w:rsidP="004E616E">
            <w:pPr>
              <w:spacing w:line="276" w:lineRule="auto"/>
              <w:jc w:val="both"/>
              <w:rPr>
                <w:rFonts w:ascii="Calibri" w:hAnsi="Calibri" w:cs="Calibri"/>
                <w:b/>
                <w:i/>
                <w:color w:val="FFFFFF" w:themeColor="background1"/>
                <w:sz w:val="24"/>
                <w:szCs w:val="24"/>
                <w:lang w:val="bg-BG"/>
              </w:rPr>
            </w:pPr>
          </w:p>
          <w:p w14:paraId="50AFB12B" w14:textId="458F3AE4" w:rsidR="00484E4B" w:rsidRPr="00322FB5" w:rsidRDefault="00484E4B" w:rsidP="00EC3880">
            <w:pPr>
              <w:spacing w:line="276" w:lineRule="auto"/>
              <w:jc w:val="both"/>
              <w:rPr>
                <w:rFonts w:ascii="Calibri" w:hAnsi="Calibri" w:cs="Calibri"/>
                <w:b/>
                <w:i/>
                <w:noProof/>
                <w:color w:val="404040" w:themeColor="text1" w:themeTint="BF"/>
                <w:sz w:val="32"/>
                <w:szCs w:val="32"/>
                <w:lang w:val="bg-BG"/>
              </w:rPr>
            </w:pPr>
            <w:r w:rsidRPr="00322FB5">
              <w:rPr>
                <w:rFonts w:ascii="Calibri" w:hAnsi="Calibri" w:cs="Calibri"/>
                <w:b/>
                <w:i/>
                <w:color w:val="FFFFFF" w:themeColor="background1"/>
                <w:sz w:val="24"/>
                <w:szCs w:val="24"/>
                <w:lang w:val="bg-BG"/>
              </w:rPr>
              <w:t>„</w:t>
            </w:r>
            <w:r w:rsidR="00EC3880" w:rsidRPr="00322FB5">
              <w:rPr>
                <w:rFonts w:ascii="Calibri" w:hAnsi="Calibri" w:cs="Calibri"/>
                <w:b/>
                <w:i/>
                <w:color w:val="FFFFFF" w:themeColor="background1"/>
                <w:sz w:val="24"/>
                <w:szCs w:val="24"/>
                <w:lang w:val="bg-BG"/>
              </w:rPr>
              <w:t xml:space="preserve">  </w:t>
            </w:r>
          </w:p>
          <w:p w14:paraId="7F2CA21F" w14:textId="77777777" w:rsidR="00484E4B" w:rsidRPr="00322FB5" w:rsidRDefault="00484E4B" w:rsidP="004E616E">
            <w:pPr>
              <w:spacing w:line="276" w:lineRule="auto"/>
              <w:jc w:val="both"/>
              <w:rPr>
                <w:rFonts w:ascii="Calibri" w:hAnsi="Calibri" w:cs="Calibri"/>
                <w:sz w:val="32"/>
                <w:szCs w:val="32"/>
                <w:lang w:val="bg-BG"/>
              </w:rPr>
            </w:pPr>
          </w:p>
        </w:tc>
        <w:tc>
          <w:tcPr>
            <w:tcW w:w="6120" w:type="dxa"/>
          </w:tcPr>
          <w:p w14:paraId="6E5487DA" w14:textId="77777777" w:rsidR="00484E4B" w:rsidRPr="00322FB5" w:rsidRDefault="00484E4B" w:rsidP="004E616E">
            <w:pPr>
              <w:spacing w:line="276" w:lineRule="auto"/>
              <w:jc w:val="both"/>
              <w:rPr>
                <w:rFonts w:ascii="Calibri" w:hAnsi="Calibri" w:cs="Calibri"/>
                <w:i/>
                <w:color w:val="404040" w:themeColor="text1" w:themeTint="BF"/>
                <w:lang w:val="bg-BG"/>
              </w:rPr>
            </w:pPr>
            <w:r w:rsidRPr="00322FB5">
              <w:rPr>
                <w:rFonts w:ascii="Calibri" w:hAnsi="Calibri" w:cs="Calibri"/>
                <w:b/>
                <w:i/>
                <w:noProof/>
                <w:color w:val="404040" w:themeColor="text1" w:themeTint="BF"/>
                <w:sz w:val="32"/>
                <w:szCs w:val="32"/>
                <w:lang w:val="en-GB" w:eastAsia="en-GB"/>
              </w:rPr>
              <mc:AlternateContent>
                <mc:Choice Requires="wps">
                  <w:drawing>
                    <wp:anchor distT="0" distB="0" distL="114300" distR="114300" simplePos="0" relativeHeight="251664384" behindDoc="0" locked="0" layoutInCell="1" allowOverlap="1" wp14:anchorId="6F2D7463" wp14:editId="3DD6F72C">
                      <wp:simplePos x="0" y="0"/>
                      <wp:positionH relativeFrom="column">
                        <wp:posOffset>279672</wp:posOffset>
                      </wp:positionH>
                      <wp:positionV relativeFrom="paragraph">
                        <wp:posOffset>90268</wp:posOffset>
                      </wp:positionV>
                      <wp:extent cx="2910766" cy="385845"/>
                      <wp:effectExtent l="0" t="0" r="23495" b="14605"/>
                      <wp:wrapNone/>
                      <wp:docPr id="8" name="Rectangle: Beveled 8"/>
                      <wp:cNvGraphicFramePr/>
                      <a:graphic xmlns:a="http://schemas.openxmlformats.org/drawingml/2006/main">
                        <a:graphicData uri="http://schemas.microsoft.com/office/word/2010/wordprocessingShape">
                          <wps:wsp>
                            <wps:cNvSpPr/>
                            <wps:spPr>
                              <a:xfrm>
                                <a:off x="0" y="0"/>
                                <a:ext cx="2910766" cy="385845"/>
                              </a:xfrm>
                              <a:prstGeom prst="bevel">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ADB82" w14:textId="77777777" w:rsidR="005A49AB" w:rsidRPr="006F5FFD" w:rsidRDefault="005A49AB" w:rsidP="00484E4B">
                                  <w:pPr>
                                    <w:jc w:val="center"/>
                                    <w:rPr>
                                      <w:rFonts w:ascii="Calibri" w:hAnsi="Calibri" w:cs="Calibri"/>
                                      <w:b/>
                                      <w:color w:val="595959" w:themeColor="text1" w:themeTint="A6"/>
                                      <w:sz w:val="28"/>
                                      <w:szCs w:val="28"/>
                                    </w:rPr>
                                  </w:pPr>
                                  <w:r w:rsidRPr="006F5FFD">
                                    <w:rPr>
                                      <w:rFonts w:ascii="Calibri" w:hAnsi="Calibri" w:cs="Calibri"/>
                                      <w:b/>
                                      <w:color w:val="595959" w:themeColor="text1" w:themeTint="A6"/>
                                      <w:sz w:val="28"/>
                                      <w:szCs w:val="28"/>
                                    </w:rPr>
                                    <w:t>Надзорен съвет</w:t>
                                  </w:r>
                                </w:p>
                                <w:p w14:paraId="6D63DE98" w14:textId="77777777" w:rsidR="005A49AB" w:rsidRDefault="005A49AB" w:rsidP="00484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D746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8" type="#_x0000_t84" style="position:absolute;left:0;text-align:left;margin-left:22pt;margin-top:7.1pt;width:229.2pt;height:3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" fillcolor="#f2f2f2 [3052]" strokecolor="white [3212]" strokeweight="1pt">
                      <v:textbox>
                        <w:txbxContent>
                          <w:p w14:paraId="3C1ADB82" w14:textId="77777777" w:rsidR="005A49AB" w:rsidRPr="006F5FFD" w:rsidRDefault="005A49AB" w:rsidP="00484E4B">
                            <w:pPr>
                              <w:jc w:val="center"/>
                              <w:rPr>
                                <w:rFonts w:ascii="Calibri" w:hAnsi="Calibri" w:cs="Calibri"/>
                                <w:b/>
                                <w:color w:val="595959" w:themeColor="text1" w:themeTint="A6"/>
                                <w:sz w:val="28"/>
                                <w:szCs w:val="28"/>
                              </w:rPr>
                            </w:pPr>
                            <w:r w:rsidRPr="006F5FFD">
                              <w:rPr>
                                <w:rFonts w:ascii="Calibri" w:hAnsi="Calibri" w:cs="Calibri"/>
                                <w:b/>
                                <w:color w:val="595959" w:themeColor="text1" w:themeTint="A6"/>
                                <w:sz w:val="28"/>
                                <w:szCs w:val="28"/>
                              </w:rPr>
                              <w:t>Надзорен съвет</w:t>
                            </w:r>
                          </w:p>
                          <w:p w14:paraId="6D63DE98" w14:textId="77777777" w:rsidR="005A49AB" w:rsidRDefault="005A49AB" w:rsidP="00484E4B">
                            <w:pPr>
                              <w:jc w:val="center"/>
                            </w:pPr>
                          </w:p>
                        </w:txbxContent>
                      </v:textbox>
                    </v:shape>
                  </w:pict>
                </mc:Fallback>
              </mc:AlternateContent>
            </w:r>
          </w:p>
          <w:p w14:paraId="3BECBB7E" w14:textId="77777777" w:rsidR="00484E4B" w:rsidRPr="00322FB5" w:rsidRDefault="00484E4B" w:rsidP="004E616E">
            <w:pPr>
              <w:spacing w:line="276" w:lineRule="auto"/>
              <w:jc w:val="center"/>
              <w:rPr>
                <w:rFonts w:ascii="Calibri" w:hAnsi="Calibri" w:cs="Calibri"/>
                <w:b/>
                <w:i/>
                <w:color w:val="404040" w:themeColor="text1" w:themeTint="BF"/>
                <w:sz w:val="32"/>
                <w:szCs w:val="32"/>
                <w:lang w:val="bg-BG"/>
              </w:rPr>
            </w:pPr>
          </w:p>
          <w:p w14:paraId="03E1B003"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Председател на Надзорния съвет:</w:t>
            </w:r>
          </w:p>
          <w:p w14:paraId="042A1166"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noProof/>
                <w:color w:val="404040" w:themeColor="text1" w:themeTint="BF"/>
                <w:lang w:val="en-GB" w:eastAsia="en-GB"/>
              </w:rPr>
              <mc:AlternateContent>
                <mc:Choice Requires="wps">
                  <w:drawing>
                    <wp:anchor distT="0" distB="0" distL="114300" distR="114300" simplePos="0" relativeHeight="251665408" behindDoc="0" locked="0" layoutInCell="1" allowOverlap="1" wp14:anchorId="7AD51A8A" wp14:editId="5C680BE1">
                      <wp:simplePos x="0" y="0"/>
                      <wp:positionH relativeFrom="column">
                        <wp:posOffset>356612</wp:posOffset>
                      </wp:positionH>
                      <wp:positionV relativeFrom="paragraph">
                        <wp:posOffset>146570</wp:posOffset>
                      </wp:positionV>
                      <wp:extent cx="2791860" cy="45719"/>
                      <wp:effectExtent l="0" t="0" r="27940" b="12065"/>
                      <wp:wrapNone/>
                      <wp:docPr id="9" name="Rectangle 9"/>
                      <wp:cNvGraphicFramePr/>
                      <a:graphic xmlns:a="http://schemas.openxmlformats.org/drawingml/2006/main">
                        <a:graphicData uri="http://schemas.microsoft.com/office/word/2010/wordprocessingShape">
                          <wps:wsp>
                            <wps:cNvSpPr/>
                            <wps:spPr>
                              <a:xfrm>
                                <a:off x="0" y="0"/>
                                <a:ext cx="2791860" cy="45719"/>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6A867F4" id="Rectangle 9" o:spid="_x0000_s1026" style="position:absolute;margin-left:28.1pt;margin-top:11.55pt;width:219.8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" fillcolor="#bfbfbf [2412]" strokecolor="#d8d8d8 [2732]" strokeweight="1pt"/>
                  </w:pict>
                </mc:Fallback>
              </mc:AlternateContent>
            </w:r>
            <w:r w:rsidRPr="00322FB5">
              <w:rPr>
                <w:rFonts w:ascii="Calibri" w:hAnsi="Calibri" w:cs="Calibri"/>
                <w:i/>
                <w:color w:val="404040" w:themeColor="text1" w:themeTint="BF"/>
                <w:lang w:val="bg-BG"/>
              </w:rPr>
              <w:t xml:space="preserve">Маринела </w:t>
            </w:r>
            <w:proofErr w:type="spellStart"/>
            <w:r w:rsidRPr="00322FB5">
              <w:rPr>
                <w:rFonts w:ascii="Calibri" w:hAnsi="Calibri" w:cs="Calibri"/>
                <w:i/>
                <w:color w:val="404040" w:themeColor="text1" w:themeTint="BF"/>
                <w:lang w:val="bg-BG"/>
              </w:rPr>
              <w:t>Пиринова</w:t>
            </w:r>
            <w:proofErr w:type="spellEnd"/>
            <w:r w:rsidRPr="00322FB5">
              <w:rPr>
                <w:rFonts w:ascii="Calibri" w:hAnsi="Calibri" w:cs="Calibri"/>
                <w:i/>
                <w:color w:val="404040" w:themeColor="text1" w:themeTint="BF"/>
                <w:lang w:val="bg-BG"/>
              </w:rPr>
              <w:t xml:space="preserve"> Петрова</w:t>
            </w:r>
          </w:p>
          <w:p w14:paraId="5CEA3345" w14:textId="77777777" w:rsidR="00484E4B" w:rsidRPr="00322FB5" w:rsidRDefault="00484E4B" w:rsidP="004E616E">
            <w:pPr>
              <w:spacing w:line="276" w:lineRule="auto"/>
              <w:jc w:val="center"/>
              <w:rPr>
                <w:rFonts w:ascii="Calibri" w:hAnsi="Calibri" w:cs="Calibri"/>
                <w:i/>
                <w:color w:val="404040" w:themeColor="text1" w:themeTint="BF"/>
                <w:lang w:val="bg-BG"/>
              </w:rPr>
            </w:pPr>
          </w:p>
          <w:p w14:paraId="1FBDC745" w14:textId="77777777" w:rsidR="00484E4B" w:rsidRPr="00322FB5" w:rsidRDefault="00484E4B" w:rsidP="004E616E">
            <w:pPr>
              <w:spacing w:line="276" w:lineRule="auto"/>
              <w:jc w:val="center"/>
              <w:rPr>
                <w:rFonts w:ascii="Calibri" w:hAnsi="Calibri" w:cs="Calibri"/>
                <w:i/>
                <w:color w:val="404040" w:themeColor="text1" w:themeTint="BF"/>
                <w:lang w:val="bg-BG"/>
              </w:rPr>
            </w:pPr>
            <w:bookmarkStart w:id="3" w:name="_Hlk494447231"/>
            <w:r w:rsidRPr="00322FB5">
              <w:rPr>
                <w:rFonts w:ascii="Calibri" w:hAnsi="Calibri" w:cs="Calibri"/>
                <w:i/>
                <w:color w:val="404040" w:themeColor="text1" w:themeTint="BF"/>
                <w:lang w:val="bg-BG"/>
              </w:rPr>
              <w:t>Зам. председател на Надзорния съвет</w:t>
            </w:r>
          </w:p>
          <w:p w14:paraId="4E925671"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noProof/>
                <w:color w:val="404040" w:themeColor="text1" w:themeTint="BF"/>
                <w:lang w:val="en-GB" w:eastAsia="en-GB"/>
              </w:rPr>
              <mc:AlternateContent>
                <mc:Choice Requires="wps">
                  <w:drawing>
                    <wp:anchor distT="0" distB="0" distL="114300" distR="114300" simplePos="0" relativeHeight="251670528" behindDoc="0" locked="0" layoutInCell="1" allowOverlap="1" wp14:anchorId="1E9C985F" wp14:editId="788E41FC">
                      <wp:simplePos x="0" y="0"/>
                      <wp:positionH relativeFrom="column">
                        <wp:posOffset>357624</wp:posOffset>
                      </wp:positionH>
                      <wp:positionV relativeFrom="paragraph">
                        <wp:posOffset>139826</wp:posOffset>
                      </wp:positionV>
                      <wp:extent cx="2806574" cy="45719"/>
                      <wp:effectExtent l="0" t="0" r="13335" b="12065"/>
                      <wp:wrapNone/>
                      <wp:docPr id="26" name="Rectangle 26"/>
                      <wp:cNvGraphicFramePr/>
                      <a:graphic xmlns:a="http://schemas.openxmlformats.org/drawingml/2006/main">
                        <a:graphicData uri="http://schemas.microsoft.com/office/word/2010/wordprocessingShape">
                          <wps:wsp>
                            <wps:cNvSpPr/>
                            <wps:spPr>
                              <a:xfrm>
                                <a:off x="0" y="0"/>
                                <a:ext cx="2806574"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5192FECD" id="Rectangle 26" o:spid="_x0000_s1026" style="position:absolute;margin-left:28.15pt;margin-top:11pt;width:221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" fillcolor="#bfbfbf" strokecolor="#d9d9d9" strokeweight="1pt"/>
                  </w:pict>
                </mc:Fallback>
              </mc:AlternateContent>
            </w:r>
            <w:r w:rsidRPr="00322FB5">
              <w:rPr>
                <w:rFonts w:ascii="Calibri" w:hAnsi="Calibri" w:cs="Calibri"/>
                <w:i/>
                <w:color w:val="404040" w:themeColor="text1" w:themeTint="BF"/>
                <w:lang w:val="bg-BG"/>
              </w:rPr>
              <w:t>Иван Бойчев Иванов</w:t>
            </w:r>
          </w:p>
          <w:bookmarkEnd w:id="3"/>
          <w:p w14:paraId="5F0B059D" w14:textId="77777777" w:rsidR="00484E4B" w:rsidRPr="00322FB5" w:rsidRDefault="00484E4B" w:rsidP="004E616E">
            <w:pPr>
              <w:spacing w:line="276" w:lineRule="auto"/>
              <w:jc w:val="center"/>
              <w:rPr>
                <w:rFonts w:ascii="Calibri" w:hAnsi="Calibri" w:cs="Calibri"/>
                <w:i/>
                <w:color w:val="404040" w:themeColor="text1" w:themeTint="BF"/>
                <w:lang w:val="bg-BG"/>
              </w:rPr>
            </w:pPr>
          </w:p>
          <w:p w14:paraId="44E34CB3"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Член на Надзорния съвет</w:t>
            </w:r>
          </w:p>
          <w:p w14:paraId="5F0241BF" w14:textId="77777777" w:rsidR="00484E4B" w:rsidRPr="00322FB5" w:rsidRDefault="00484E4B" w:rsidP="004E616E">
            <w:pPr>
              <w:tabs>
                <w:tab w:val="left" w:pos="1402"/>
              </w:tabs>
              <w:spacing w:line="276" w:lineRule="auto"/>
              <w:jc w:val="center"/>
              <w:rPr>
                <w:rFonts w:ascii="Calibri" w:hAnsi="Calibri" w:cs="Calibri"/>
                <w:i/>
                <w:color w:val="404040" w:themeColor="text1" w:themeTint="BF"/>
                <w:lang w:val="bg-BG"/>
              </w:rPr>
            </w:pPr>
            <w:r w:rsidRPr="00322FB5">
              <w:rPr>
                <w:rFonts w:ascii="Calibri" w:hAnsi="Calibri" w:cs="Calibri"/>
                <w:i/>
                <w:noProof/>
                <w:color w:val="404040" w:themeColor="text1" w:themeTint="BF"/>
                <w:lang w:val="en-GB" w:eastAsia="en-GB"/>
              </w:rPr>
              <mc:AlternateContent>
                <mc:Choice Requires="wps">
                  <w:drawing>
                    <wp:anchor distT="0" distB="0" distL="114300" distR="114300" simplePos="0" relativeHeight="251671552" behindDoc="0" locked="0" layoutInCell="1" allowOverlap="1" wp14:anchorId="048659B6" wp14:editId="312C43A8">
                      <wp:simplePos x="0" y="0"/>
                      <wp:positionH relativeFrom="column">
                        <wp:posOffset>386938</wp:posOffset>
                      </wp:positionH>
                      <wp:positionV relativeFrom="paragraph">
                        <wp:posOffset>142997</wp:posOffset>
                      </wp:positionV>
                      <wp:extent cx="2783941" cy="45719"/>
                      <wp:effectExtent l="0" t="0" r="16510" b="12065"/>
                      <wp:wrapNone/>
                      <wp:docPr id="30" name="Rectangle 30"/>
                      <wp:cNvGraphicFramePr/>
                      <a:graphic xmlns:a="http://schemas.openxmlformats.org/drawingml/2006/main">
                        <a:graphicData uri="http://schemas.microsoft.com/office/word/2010/wordprocessingShape">
                          <wps:wsp>
                            <wps:cNvSpPr/>
                            <wps:spPr>
                              <a:xfrm>
                                <a:off x="0" y="0"/>
                                <a:ext cx="2783941"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6ED128E" id="Rectangle 30" o:spid="_x0000_s1026" style="position:absolute;margin-left:30.45pt;margin-top:11.25pt;width:219.2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" fillcolor="#bfbfbf" strokecolor="#d9d9d9" strokeweight="1pt"/>
                  </w:pict>
                </mc:Fallback>
              </mc:AlternateContent>
            </w:r>
            <w:r w:rsidRPr="00322FB5">
              <w:rPr>
                <w:rFonts w:ascii="Calibri" w:hAnsi="Calibri" w:cs="Calibri"/>
                <w:i/>
                <w:color w:val="404040" w:themeColor="text1" w:themeTint="BF"/>
                <w:lang w:val="bg-BG"/>
              </w:rPr>
              <w:t>Лилия Цветанова Иванова</w:t>
            </w:r>
          </w:p>
          <w:p w14:paraId="74A12A9A" w14:textId="77777777" w:rsidR="00484E4B" w:rsidRPr="00322FB5" w:rsidRDefault="00484E4B" w:rsidP="004E616E">
            <w:pPr>
              <w:tabs>
                <w:tab w:val="left" w:pos="1402"/>
              </w:tabs>
              <w:spacing w:line="276" w:lineRule="auto"/>
              <w:jc w:val="center"/>
              <w:rPr>
                <w:rFonts w:ascii="Calibri" w:hAnsi="Calibri" w:cs="Calibri"/>
                <w:i/>
                <w:color w:val="404040" w:themeColor="text1" w:themeTint="BF"/>
                <w:lang w:val="bg-BG"/>
              </w:rPr>
            </w:pPr>
          </w:p>
          <w:p w14:paraId="65EC5D90"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Член на Надзорния съвет</w:t>
            </w:r>
          </w:p>
          <w:p w14:paraId="37CE54D3"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Деница Пламенова Николова</w:t>
            </w:r>
          </w:p>
          <w:p w14:paraId="0198F1A2" w14:textId="77777777" w:rsidR="00484E4B" w:rsidRPr="00322FB5" w:rsidRDefault="00484E4B" w:rsidP="004E616E">
            <w:pPr>
              <w:tabs>
                <w:tab w:val="left" w:pos="1402"/>
              </w:tabs>
              <w:spacing w:line="276" w:lineRule="auto"/>
              <w:jc w:val="center"/>
              <w:rPr>
                <w:rFonts w:ascii="Calibri" w:hAnsi="Calibri" w:cs="Calibri"/>
                <w:i/>
                <w:color w:val="404040" w:themeColor="text1" w:themeTint="BF"/>
                <w:lang w:val="bg-BG"/>
              </w:rPr>
            </w:pPr>
            <w:r w:rsidRPr="00322FB5">
              <w:rPr>
                <w:rFonts w:ascii="Calibri" w:hAnsi="Calibri" w:cs="Calibri"/>
                <w:i/>
                <w:noProof/>
                <w:color w:val="404040" w:themeColor="text1" w:themeTint="BF"/>
                <w:lang w:val="en-GB" w:eastAsia="en-GB"/>
              </w:rPr>
              <mc:AlternateContent>
                <mc:Choice Requires="wps">
                  <w:drawing>
                    <wp:anchor distT="0" distB="0" distL="114300" distR="114300" simplePos="0" relativeHeight="251672576" behindDoc="0" locked="0" layoutInCell="1" allowOverlap="1" wp14:anchorId="0A2C41C7" wp14:editId="5EE4162E">
                      <wp:simplePos x="0" y="0"/>
                      <wp:positionH relativeFrom="column">
                        <wp:posOffset>399959</wp:posOffset>
                      </wp:positionH>
                      <wp:positionV relativeFrom="paragraph">
                        <wp:posOffset>14424</wp:posOffset>
                      </wp:positionV>
                      <wp:extent cx="2779413" cy="45719"/>
                      <wp:effectExtent l="0" t="0" r="20955" b="12065"/>
                      <wp:wrapNone/>
                      <wp:docPr id="31" name="Rectangle 31"/>
                      <wp:cNvGraphicFramePr/>
                      <a:graphic xmlns:a="http://schemas.openxmlformats.org/drawingml/2006/main">
                        <a:graphicData uri="http://schemas.microsoft.com/office/word/2010/wordprocessingShape">
                          <wps:wsp>
                            <wps:cNvSpPr/>
                            <wps:spPr>
                              <a:xfrm>
                                <a:off x="0" y="0"/>
                                <a:ext cx="2779413"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F56824D" id="Rectangle 31" o:spid="_x0000_s1026" style="position:absolute;margin-left:31.5pt;margin-top:1.15pt;width:218.8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" fillcolor="#bfbfbf" strokecolor="#d9d9d9" strokeweight="1pt"/>
                  </w:pict>
                </mc:Fallback>
              </mc:AlternateContent>
            </w:r>
          </w:p>
          <w:p w14:paraId="637A7232"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Член на Надзорния съвет</w:t>
            </w:r>
          </w:p>
          <w:p w14:paraId="6B7BD7A8"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Лозана Илиева Василева</w:t>
            </w:r>
          </w:p>
          <w:p w14:paraId="090D3821"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noProof/>
                <w:color w:val="404040" w:themeColor="text1" w:themeTint="BF"/>
                <w:lang w:val="en-GB" w:eastAsia="en-GB"/>
              </w:rPr>
              <mc:AlternateContent>
                <mc:Choice Requires="wps">
                  <w:drawing>
                    <wp:anchor distT="0" distB="0" distL="114300" distR="114300" simplePos="0" relativeHeight="251673600" behindDoc="0" locked="0" layoutInCell="1" allowOverlap="1" wp14:anchorId="6F33C6F6" wp14:editId="3064CCEB">
                      <wp:simplePos x="0" y="0"/>
                      <wp:positionH relativeFrom="column">
                        <wp:posOffset>384266</wp:posOffset>
                      </wp:positionH>
                      <wp:positionV relativeFrom="paragraph">
                        <wp:posOffset>6259</wp:posOffset>
                      </wp:positionV>
                      <wp:extent cx="2767693" cy="45719"/>
                      <wp:effectExtent l="0" t="0" r="13970" b="12065"/>
                      <wp:wrapNone/>
                      <wp:docPr id="32" name="Rectangle 32"/>
                      <wp:cNvGraphicFramePr/>
                      <a:graphic xmlns:a="http://schemas.openxmlformats.org/drawingml/2006/main">
                        <a:graphicData uri="http://schemas.microsoft.com/office/word/2010/wordprocessingShape">
                          <wps:wsp>
                            <wps:cNvSpPr/>
                            <wps:spPr>
                              <a:xfrm>
                                <a:off x="0" y="0"/>
                                <a:ext cx="2767693"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7A37955" id="Rectangle 32" o:spid="_x0000_s1026" style="position:absolute;margin-left:30.25pt;margin-top:.5pt;width:217.9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" fillcolor="#bfbfbf" strokecolor="#d9d9d9" strokeweight="1pt"/>
                  </w:pict>
                </mc:Fallback>
              </mc:AlternateContent>
            </w:r>
          </w:p>
          <w:p w14:paraId="5B2EF346"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Член на Надзорния съвет</w:t>
            </w:r>
          </w:p>
          <w:p w14:paraId="3337A17E"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 xml:space="preserve">Владимир Митков Ангелов </w:t>
            </w:r>
            <w:r w:rsidRPr="00322FB5">
              <w:rPr>
                <w:rFonts w:ascii="Calibri" w:hAnsi="Calibri" w:cs="Calibri"/>
                <w:i/>
                <w:noProof/>
                <w:color w:val="404040" w:themeColor="text1" w:themeTint="BF"/>
                <w:lang w:val="en-GB" w:eastAsia="en-GB"/>
              </w:rPr>
              <mc:AlternateContent>
                <mc:Choice Requires="wps">
                  <w:drawing>
                    <wp:anchor distT="0" distB="0" distL="114300" distR="114300" simplePos="0" relativeHeight="251674624" behindDoc="0" locked="0" layoutInCell="1" allowOverlap="1" wp14:anchorId="26162F76" wp14:editId="3C277E69">
                      <wp:simplePos x="0" y="0"/>
                      <wp:positionH relativeFrom="column">
                        <wp:posOffset>348887</wp:posOffset>
                      </wp:positionH>
                      <wp:positionV relativeFrom="paragraph">
                        <wp:posOffset>170089</wp:posOffset>
                      </wp:positionV>
                      <wp:extent cx="2822122" cy="45719"/>
                      <wp:effectExtent l="0" t="0" r="16510" b="12065"/>
                      <wp:wrapNone/>
                      <wp:docPr id="33" name="Rectangle 33"/>
                      <wp:cNvGraphicFramePr/>
                      <a:graphic xmlns:a="http://schemas.openxmlformats.org/drawingml/2006/main">
                        <a:graphicData uri="http://schemas.microsoft.com/office/word/2010/wordprocessingShape">
                          <wps:wsp>
                            <wps:cNvSpPr/>
                            <wps:spPr>
                              <a:xfrm>
                                <a:off x="0" y="0"/>
                                <a:ext cx="2822122"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32075070" id="Rectangle 33" o:spid="_x0000_s1026" style="position:absolute;margin-left:27.45pt;margin-top:13.4pt;width:222.2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" fillcolor="#bfbfbf" strokecolor="#d9d9d9" strokeweight="1pt"/>
                  </w:pict>
                </mc:Fallback>
              </mc:AlternateContent>
            </w:r>
          </w:p>
          <w:p w14:paraId="783B292D" w14:textId="77777777" w:rsidR="00484E4B" w:rsidRPr="00322FB5" w:rsidRDefault="00484E4B" w:rsidP="004E616E">
            <w:pPr>
              <w:spacing w:line="276" w:lineRule="auto"/>
              <w:jc w:val="center"/>
              <w:rPr>
                <w:rFonts w:ascii="Calibri" w:hAnsi="Calibri" w:cs="Calibri"/>
                <w:i/>
                <w:color w:val="404040" w:themeColor="text1" w:themeTint="BF"/>
                <w:lang w:val="bg-BG"/>
              </w:rPr>
            </w:pPr>
          </w:p>
          <w:p w14:paraId="10A78B5A"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Член на Надзорния съвет</w:t>
            </w:r>
          </w:p>
          <w:p w14:paraId="0699B3AC"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 xml:space="preserve">Зорница Димитрова Русинова </w:t>
            </w:r>
            <w:r w:rsidRPr="00322FB5">
              <w:rPr>
                <w:rFonts w:ascii="Calibri" w:hAnsi="Calibri" w:cs="Calibri"/>
                <w:i/>
                <w:noProof/>
                <w:color w:val="404040" w:themeColor="text1" w:themeTint="BF"/>
                <w:lang w:val="en-GB" w:eastAsia="en-GB"/>
              </w:rPr>
              <mc:AlternateContent>
                <mc:Choice Requires="wps">
                  <w:drawing>
                    <wp:anchor distT="0" distB="0" distL="114300" distR="114300" simplePos="0" relativeHeight="251675648" behindDoc="0" locked="0" layoutInCell="1" allowOverlap="1" wp14:anchorId="522952FE" wp14:editId="1661B3BE">
                      <wp:simplePos x="0" y="0"/>
                      <wp:positionH relativeFrom="column">
                        <wp:posOffset>342991</wp:posOffset>
                      </wp:positionH>
                      <wp:positionV relativeFrom="paragraph">
                        <wp:posOffset>154305</wp:posOffset>
                      </wp:positionV>
                      <wp:extent cx="2847430" cy="45719"/>
                      <wp:effectExtent l="0" t="0" r="10160" b="12065"/>
                      <wp:wrapNone/>
                      <wp:docPr id="34" name="Rectangle 34"/>
                      <wp:cNvGraphicFramePr/>
                      <a:graphic xmlns:a="http://schemas.openxmlformats.org/drawingml/2006/main">
                        <a:graphicData uri="http://schemas.microsoft.com/office/word/2010/wordprocessingShape">
                          <wps:wsp>
                            <wps:cNvSpPr/>
                            <wps:spPr>
                              <a:xfrm>
                                <a:off x="0" y="0"/>
                                <a:ext cx="2847430"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B6C4058" id="Rectangle 34" o:spid="_x0000_s1026" style="position:absolute;margin-left:27pt;margin-top:12.15pt;width:224.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" fillcolor="#bfbfbf" strokecolor="#d9d9d9" strokeweight="1pt"/>
                  </w:pict>
                </mc:Fallback>
              </mc:AlternateContent>
            </w:r>
          </w:p>
          <w:p w14:paraId="518E74E5" w14:textId="77777777" w:rsidR="00484E4B" w:rsidRPr="00322FB5" w:rsidRDefault="00484E4B" w:rsidP="004E616E">
            <w:pPr>
              <w:spacing w:line="276" w:lineRule="auto"/>
              <w:jc w:val="center"/>
              <w:rPr>
                <w:rFonts w:ascii="Calibri" w:hAnsi="Calibri" w:cs="Calibri"/>
                <w:i/>
                <w:color w:val="404040" w:themeColor="text1" w:themeTint="BF"/>
                <w:lang w:val="bg-BG"/>
              </w:rPr>
            </w:pPr>
          </w:p>
          <w:p w14:paraId="612763DC" w14:textId="77777777" w:rsidR="00484E4B" w:rsidRPr="00322FB5" w:rsidRDefault="00484E4B" w:rsidP="004E616E">
            <w:pPr>
              <w:spacing w:line="276" w:lineRule="auto"/>
              <w:jc w:val="center"/>
              <w:rPr>
                <w:rFonts w:ascii="Calibri" w:hAnsi="Calibri" w:cs="Calibri"/>
                <w:i/>
                <w:color w:val="404040" w:themeColor="text1" w:themeTint="BF"/>
                <w:lang w:val="bg-BG"/>
              </w:rPr>
            </w:pPr>
          </w:p>
          <w:p w14:paraId="3F2ED3A0"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b/>
                <w:i/>
                <w:noProof/>
                <w:color w:val="404040" w:themeColor="text1" w:themeTint="BF"/>
                <w:lang w:val="en-GB" w:eastAsia="en-GB"/>
              </w:rPr>
              <mc:AlternateContent>
                <mc:Choice Requires="wps">
                  <w:drawing>
                    <wp:anchor distT="0" distB="0" distL="114300" distR="114300" simplePos="0" relativeHeight="251666432" behindDoc="0" locked="0" layoutInCell="1" allowOverlap="1" wp14:anchorId="3D392EDB" wp14:editId="55C74F30">
                      <wp:simplePos x="0" y="0"/>
                      <wp:positionH relativeFrom="column">
                        <wp:posOffset>295527</wp:posOffset>
                      </wp:positionH>
                      <wp:positionV relativeFrom="paragraph">
                        <wp:posOffset>66792</wp:posOffset>
                      </wp:positionV>
                      <wp:extent cx="2944051" cy="404037"/>
                      <wp:effectExtent l="0" t="0" r="27940" b="15240"/>
                      <wp:wrapNone/>
                      <wp:docPr id="14" name="Rectangle: Beveled 14"/>
                      <wp:cNvGraphicFramePr/>
                      <a:graphic xmlns:a="http://schemas.openxmlformats.org/drawingml/2006/main">
                        <a:graphicData uri="http://schemas.microsoft.com/office/word/2010/wordprocessingShape">
                          <wps:wsp>
                            <wps:cNvSpPr/>
                            <wps:spPr>
                              <a:xfrm>
                                <a:off x="0" y="0"/>
                                <a:ext cx="2944051" cy="404037"/>
                              </a:xfrm>
                              <a:prstGeom prst="bevel">
                                <a:avLst/>
                              </a:prstGeom>
                              <a:solidFill>
                                <a:sysClr val="window" lastClr="FFFFFF">
                                  <a:lumMod val="95000"/>
                                </a:sysClr>
                              </a:solidFill>
                              <a:ln w="12700" cap="flat" cmpd="sng" algn="ctr">
                                <a:solidFill>
                                  <a:sysClr val="window" lastClr="FFFFFF"/>
                                </a:solidFill>
                                <a:prstDash val="solid"/>
                                <a:miter lim="800000"/>
                              </a:ln>
                              <a:effectLst/>
                            </wps:spPr>
                            <wps:txbx>
                              <w:txbxContent>
                                <w:p w14:paraId="2B5F5B4A" w14:textId="77777777" w:rsidR="005A49AB" w:rsidRPr="006F5FFD" w:rsidRDefault="005A49AB" w:rsidP="00484E4B">
                                  <w:pPr>
                                    <w:jc w:val="center"/>
                                    <w:rPr>
                                      <w:rFonts w:ascii="Calibri" w:hAnsi="Calibri" w:cs="Calibri"/>
                                      <w:b/>
                                      <w:color w:val="595959" w:themeColor="text1" w:themeTint="A6"/>
                                      <w:sz w:val="28"/>
                                      <w:szCs w:val="28"/>
                                    </w:rPr>
                                  </w:pPr>
                                  <w:r w:rsidRPr="006F5FFD">
                                    <w:rPr>
                                      <w:rFonts w:ascii="Calibri" w:hAnsi="Calibri" w:cs="Calibri"/>
                                      <w:b/>
                                      <w:color w:val="595959" w:themeColor="text1" w:themeTint="A6"/>
                                      <w:sz w:val="28"/>
                                      <w:szCs w:val="28"/>
                                    </w:rPr>
                                    <w:t>Управителен съвет</w:t>
                                  </w:r>
                                </w:p>
                                <w:p w14:paraId="043DF948" w14:textId="77777777" w:rsidR="005A49AB" w:rsidRDefault="005A49AB" w:rsidP="00484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2EDB" id="Rectangle: Beveled 14" o:spid="_x0000_s1029" type="#_x0000_t84" style="position:absolute;left:0;text-align:left;margin-left:23.25pt;margin-top:5.25pt;width:231.8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" fillcolor="#f2f2f2" strokecolor="window" strokeweight="1pt">
                      <v:textbox>
                        <w:txbxContent>
                          <w:p w14:paraId="2B5F5B4A" w14:textId="77777777" w:rsidR="005A49AB" w:rsidRPr="006F5FFD" w:rsidRDefault="005A49AB" w:rsidP="00484E4B">
                            <w:pPr>
                              <w:jc w:val="center"/>
                              <w:rPr>
                                <w:rFonts w:ascii="Calibri" w:hAnsi="Calibri" w:cs="Calibri"/>
                                <w:b/>
                                <w:color w:val="595959" w:themeColor="text1" w:themeTint="A6"/>
                                <w:sz w:val="28"/>
                                <w:szCs w:val="28"/>
                              </w:rPr>
                            </w:pPr>
                            <w:r w:rsidRPr="006F5FFD">
                              <w:rPr>
                                <w:rFonts w:ascii="Calibri" w:hAnsi="Calibri" w:cs="Calibri"/>
                                <w:b/>
                                <w:color w:val="595959" w:themeColor="text1" w:themeTint="A6"/>
                                <w:sz w:val="28"/>
                                <w:szCs w:val="28"/>
                              </w:rPr>
                              <w:t>Управителен съвет</w:t>
                            </w:r>
                          </w:p>
                          <w:p w14:paraId="043DF948" w14:textId="77777777" w:rsidR="005A49AB" w:rsidRDefault="005A49AB" w:rsidP="00484E4B">
                            <w:pPr>
                              <w:jc w:val="center"/>
                            </w:pPr>
                          </w:p>
                        </w:txbxContent>
                      </v:textbox>
                    </v:shape>
                  </w:pict>
                </mc:Fallback>
              </mc:AlternateContent>
            </w:r>
          </w:p>
          <w:p w14:paraId="02797FC3" w14:textId="77777777" w:rsidR="00484E4B" w:rsidRPr="00322FB5" w:rsidRDefault="00484E4B" w:rsidP="004E616E">
            <w:pPr>
              <w:spacing w:line="276" w:lineRule="auto"/>
              <w:jc w:val="center"/>
              <w:rPr>
                <w:rFonts w:ascii="Calibri" w:hAnsi="Calibri" w:cs="Calibri"/>
                <w:i/>
                <w:color w:val="404040" w:themeColor="text1" w:themeTint="BF"/>
                <w:lang w:val="bg-BG"/>
              </w:rPr>
            </w:pPr>
          </w:p>
          <w:p w14:paraId="0A271F21" w14:textId="77777777" w:rsidR="00484E4B" w:rsidRPr="00322FB5" w:rsidRDefault="00484E4B" w:rsidP="004E616E">
            <w:pPr>
              <w:spacing w:line="276" w:lineRule="auto"/>
              <w:jc w:val="center"/>
              <w:rPr>
                <w:rFonts w:ascii="Calibri" w:hAnsi="Calibri" w:cs="Calibri"/>
                <w:i/>
                <w:color w:val="404040" w:themeColor="text1" w:themeTint="BF"/>
                <w:lang w:val="bg-BG"/>
              </w:rPr>
            </w:pPr>
          </w:p>
          <w:p w14:paraId="19E1ECD1"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Председател на Управителния съвет</w:t>
            </w:r>
          </w:p>
          <w:p w14:paraId="0B46BE66"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 xml:space="preserve">Мартин Иванов </w:t>
            </w:r>
            <w:proofErr w:type="spellStart"/>
            <w:r w:rsidRPr="00322FB5">
              <w:rPr>
                <w:rFonts w:ascii="Calibri" w:hAnsi="Calibri" w:cs="Calibri"/>
                <w:i/>
                <w:color w:val="404040" w:themeColor="text1" w:themeTint="BF"/>
                <w:lang w:val="bg-BG"/>
              </w:rPr>
              <w:t>Дановски</w:t>
            </w:r>
            <w:proofErr w:type="spellEnd"/>
          </w:p>
          <w:p w14:paraId="3403074A"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noProof/>
                <w:color w:val="404040" w:themeColor="text1" w:themeTint="BF"/>
                <w:lang w:val="en-GB" w:eastAsia="en-GB"/>
              </w:rPr>
              <mc:AlternateContent>
                <mc:Choice Requires="wps">
                  <w:drawing>
                    <wp:anchor distT="0" distB="0" distL="114300" distR="114300" simplePos="0" relativeHeight="251667456" behindDoc="0" locked="0" layoutInCell="1" allowOverlap="1" wp14:anchorId="5A35D727" wp14:editId="5E8BD087">
                      <wp:simplePos x="0" y="0"/>
                      <wp:positionH relativeFrom="column">
                        <wp:posOffset>408758</wp:posOffset>
                      </wp:positionH>
                      <wp:positionV relativeFrom="paragraph">
                        <wp:posOffset>28756</wp:posOffset>
                      </wp:positionV>
                      <wp:extent cx="2525485" cy="45719"/>
                      <wp:effectExtent l="0" t="0" r="27305" b="12065"/>
                      <wp:wrapNone/>
                      <wp:docPr id="15" name="Rectangle 15"/>
                      <wp:cNvGraphicFramePr/>
                      <a:graphic xmlns:a="http://schemas.openxmlformats.org/drawingml/2006/main">
                        <a:graphicData uri="http://schemas.microsoft.com/office/word/2010/wordprocessingShape">
                          <wps:wsp>
                            <wps:cNvSpPr/>
                            <wps:spPr>
                              <a:xfrm>
                                <a:off x="0" y="0"/>
                                <a:ext cx="2525485"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1777582C" id="Rectangle 15" o:spid="_x0000_s1026" style="position:absolute;margin-left:32.2pt;margin-top:2.25pt;width:198.8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" fillcolor="#bfbfbf" strokecolor="#d9d9d9" strokeweight="1pt"/>
                  </w:pict>
                </mc:Fallback>
              </mc:AlternateContent>
            </w:r>
          </w:p>
          <w:p w14:paraId="733B74DD" w14:textId="77777777" w:rsidR="00484E4B" w:rsidRPr="00322FB5" w:rsidRDefault="00484E4B" w:rsidP="004E616E">
            <w:pPr>
              <w:spacing w:line="276" w:lineRule="auto"/>
              <w:jc w:val="center"/>
              <w:rPr>
                <w:rFonts w:ascii="Calibri" w:hAnsi="Calibri" w:cs="Calibri"/>
                <w:i/>
                <w:color w:val="404040" w:themeColor="text1" w:themeTint="BF"/>
                <w:lang w:val="ru-RU"/>
              </w:rPr>
            </w:pPr>
            <w:r w:rsidRPr="00322FB5">
              <w:rPr>
                <w:rFonts w:ascii="Calibri" w:hAnsi="Calibri" w:cs="Calibri"/>
                <w:i/>
                <w:color w:val="404040" w:themeColor="text1" w:themeTint="BF"/>
                <w:lang w:val="bg-BG"/>
              </w:rPr>
              <w:t>Заместник-председател  на Управителния съвет</w:t>
            </w:r>
            <w:r w:rsidRPr="00322FB5">
              <w:rPr>
                <w:rFonts w:ascii="Calibri" w:hAnsi="Calibri" w:cs="Calibri"/>
                <w:i/>
                <w:color w:val="404040" w:themeColor="text1" w:themeTint="BF"/>
                <w:lang w:val="ru-RU"/>
              </w:rPr>
              <w:t xml:space="preserve"> </w:t>
            </w:r>
          </w:p>
          <w:p w14:paraId="4AFF35B6"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и изпълнителен директор</w:t>
            </w:r>
          </w:p>
          <w:p w14:paraId="3BBC6D3F"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 xml:space="preserve">Александър Ангелов Георгиев </w:t>
            </w:r>
          </w:p>
          <w:p w14:paraId="46B7D377"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noProof/>
                <w:color w:val="404040" w:themeColor="text1" w:themeTint="BF"/>
                <w:lang w:val="en-GB" w:eastAsia="en-GB"/>
              </w:rPr>
              <mc:AlternateContent>
                <mc:Choice Requires="wps">
                  <w:drawing>
                    <wp:anchor distT="0" distB="0" distL="114300" distR="114300" simplePos="0" relativeHeight="251668480" behindDoc="0" locked="0" layoutInCell="1" allowOverlap="1" wp14:anchorId="34CBB152" wp14:editId="055E6E4F">
                      <wp:simplePos x="0" y="0"/>
                      <wp:positionH relativeFrom="column">
                        <wp:posOffset>441416</wp:posOffset>
                      </wp:positionH>
                      <wp:positionV relativeFrom="paragraph">
                        <wp:posOffset>4717</wp:posOffset>
                      </wp:positionV>
                      <wp:extent cx="2533650" cy="51707"/>
                      <wp:effectExtent l="0" t="0" r="19050" b="24765"/>
                      <wp:wrapNone/>
                      <wp:docPr id="24" name="Rectangle 24"/>
                      <wp:cNvGraphicFramePr/>
                      <a:graphic xmlns:a="http://schemas.openxmlformats.org/drawingml/2006/main">
                        <a:graphicData uri="http://schemas.microsoft.com/office/word/2010/wordprocessingShape">
                          <wps:wsp>
                            <wps:cNvSpPr/>
                            <wps:spPr>
                              <a:xfrm>
                                <a:off x="0" y="0"/>
                                <a:ext cx="2533650" cy="51707"/>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065E09F" id="Rectangle 24" o:spid="_x0000_s1026" style="position:absolute;margin-left:34.75pt;margin-top:.35pt;width:199.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" fillcolor="#bfbfbf" strokecolor="#d9d9d9" strokeweight="1pt"/>
                  </w:pict>
                </mc:Fallback>
              </mc:AlternateContent>
            </w:r>
          </w:p>
          <w:p w14:paraId="1538644F"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Член на Управителния съвет и изпълнителен директор</w:t>
            </w:r>
          </w:p>
          <w:p w14:paraId="2F6CE9A4" w14:textId="77777777" w:rsidR="00484E4B" w:rsidRPr="00322FB5" w:rsidRDefault="00484E4B" w:rsidP="004E616E">
            <w:pPr>
              <w:spacing w:line="276" w:lineRule="auto"/>
              <w:jc w:val="center"/>
              <w:rPr>
                <w:rFonts w:ascii="Calibri" w:hAnsi="Calibri" w:cs="Calibri"/>
                <w:i/>
                <w:color w:val="404040" w:themeColor="text1" w:themeTint="BF"/>
                <w:lang w:val="bg-BG"/>
              </w:rPr>
            </w:pPr>
            <w:r w:rsidRPr="00322FB5">
              <w:rPr>
                <w:rFonts w:ascii="Calibri" w:hAnsi="Calibri" w:cs="Calibri"/>
                <w:i/>
                <w:color w:val="404040" w:themeColor="text1" w:themeTint="BF"/>
                <w:lang w:val="bg-BG"/>
              </w:rPr>
              <w:t>Светослава Илиева Георгиева</w:t>
            </w:r>
          </w:p>
          <w:p w14:paraId="004C023D" w14:textId="77777777" w:rsidR="00484E4B" w:rsidRPr="00322FB5" w:rsidRDefault="00484E4B" w:rsidP="004E616E">
            <w:pPr>
              <w:tabs>
                <w:tab w:val="left" w:pos="4575"/>
              </w:tabs>
              <w:spacing w:line="276" w:lineRule="auto"/>
              <w:jc w:val="both"/>
              <w:rPr>
                <w:rFonts w:ascii="Calibri" w:hAnsi="Calibri" w:cs="Calibri"/>
                <w:i/>
                <w:color w:val="404040" w:themeColor="text1" w:themeTint="BF"/>
                <w:lang w:val="bg-BG"/>
              </w:rPr>
            </w:pPr>
            <w:r w:rsidRPr="00322FB5">
              <w:rPr>
                <w:rFonts w:ascii="Calibri" w:hAnsi="Calibri" w:cs="Calibri"/>
                <w:i/>
                <w:noProof/>
                <w:color w:val="404040" w:themeColor="text1" w:themeTint="BF"/>
                <w:lang w:val="en-GB" w:eastAsia="en-GB"/>
              </w:rPr>
              <mc:AlternateContent>
                <mc:Choice Requires="wps">
                  <w:drawing>
                    <wp:anchor distT="0" distB="0" distL="114300" distR="114300" simplePos="0" relativeHeight="251669504" behindDoc="0" locked="0" layoutInCell="1" allowOverlap="1" wp14:anchorId="12BA862C" wp14:editId="18BA05AD">
                      <wp:simplePos x="0" y="0"/>
                      <wp:positionH relativeFrom="column">
                        <wp:posOffset>457744</wp:posOffset>
                      </wp:positionH>
                      <wp:positionV relativeFrom="paragraph">
                        <wp:posOffset>10069</wp:posOffset>
                      </wp:positionV>
                      <wp:extent cx="2536372" cy="45719"/>
                      <wp:effectExtent l="0" t="0" r="16510" b="12065"/>
                      <wp:wrapNone/>
                      <wp:docPr id="25" name="Rectangle 25"/>
                      <wp:cNvGraphicFramePr/>
                      <a:graphic xmlns:a="http://schemas.openxmlformats.org/drawingml/2006/main">
                        <a:graphicData uri="http://schemas.microsoft.com/office/word/2010/wordprocessingShape">
                          <wps:wsp>
                            <wps:cNvSpPr/>
                            <wps:spPr>
                              <a:xfrm>
                                <a:off x="0" y="0"/>
                                <a:ext cx="2536372"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2DF092BF" id="Rectangle 25" o:spid="_x0000_s1026" style="position:absolute;margin-left:36.05pt;margin-top:.8pt;width:199.7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" fillcolor="#bfbfbf" strokecolor="#d9d9d9" strokeweight="1pt"/>
                  </w:pict>
                </mc:Fallback>
              </mc:AlternateContent>
            </w:r>
          </w:p>
        </w:tc>
      </w:tr>
    </w:tbl>
    <w:p w14:paraId="136CCD8D" w14:textId="0FE5AE74" w:rsidR="00484E4B" w:rsidRPr="00322FB5" w:rsidRDefault="00484E4B" w:rsidP="00484E4B">
      <w:pPr>
        <w:rPr>
          <w:rFonts w:ascii="Calibri" w:hAnsi="Calibri" w:cs="Calibri"/>
        </w:rPr>
      </w:pPr>
    </w:p>
    <w:p w14:paraId="796240E6" w14:textId="0274EEDD" w:rsidR="00484E4B" w:rsidRPr="00322FB5" w:rsidRDefault="00484E4B" w:rsidP="00484E4B">
      <w:pPr>
        <w:rPr>
          <w:rFonts w:ascii="Calibri" w:hAnsi="Calibri" w:cs="Calibri"/>
        </w:rPr>
      </w:pPr>
    </w:p>
    <w:p w14:paraId="1BFACE46" w14:textId="77777777" w:rsidR="00484E4B" w:rsidRPr="00322FB5" w:rsidRDefault="00484E4B" w:rsidP="00484E4B">
      <w:pPr>
        <w:pStyle w:val="Heading1"/>
        <w:spacing w:line="276" w:lineRule="auto"/>
        <w:jc w:val="both"/>
        <w:rPr>
          <w:rFonts w:ascii="Calibri" w:hAnsi="Calibri" w:cs="Calibri"/>
          <w:b/>
          <w:color w:val="0070C0"/>
        </w:rPr>
      </w:pPr>
      <w:bookmarkStart w:id="4" w:name="_Toc38612249"/>
      <w:r w:rsidRPr="00322FB5">
        <w:rPr>
          <w:rFonts w:ascii="Calibri" w:hAnsi="Calibri" w:cs="Calibri"/>
          <w:b/>
          <w:color w:val="0070C0"/>
        </w:rPr>
        <w:lastRenderedPageBreak/>
        <w:t>Управленско резюме</w:t>
      </w:r>
      <w:bookmarkEnd w:id="4"/>
    </w:p>
    <w:p w14:paraId="7FC81CDB" w14:textId="77777777" w:rsidR="00484E4B" w:rsidRPr="00322FB5" w:rsidRDefault="00484E4B" w:rsidP="00484E4B">
      <w:pPr>
        <w:spacing w:line="276" w:lineRule="auto"/>
        <w:jc w:val="both"/>
        <w:rPr>
          <w:rFonts w:ascii="Calibri" w:eastAsia="Calibri" w:hAnsi="Calibri" w:cs="Calibri"/>
          <w:b/>
          <w:i/>
          <w:color w:val="595959" w:themeColor="text1" w:themeTint="A6"/>
          <w:lang w:eastAsia="bg-BG"/>
        </w:rPr>
      </w:pPr>
    </w:p>
    <w:p w14:paraId="3B07FE10" w14:textId="77777777" w:rsidR="00484E4B" w:rsidRPr="00322FB5" w:rsidRDefault="00484E4B" w:rsidP="00484E4B">
      <w:pPr>
        <w:spacing w:line="276" w:lineRule="auto"/>
        <w:jc w:val="both"/>
        <w:rPr>
          <w:rFonts w:ascii="Calibri" w:eastAsia="Calibri" w:hAnsi="Calibri" w:cs="Calibri"/>
          <w:b/>
          <w:i/>
          <w:color w:val="595959" w:themeColor="text1" w:themeTint="A6"/>
          <w:lang w:eastAsia="bg-BG"/>
        </w:rPr>
      </w:pPr>
      <w:bookmarkStart w:id="5" w:name="_Hlk534879129"/>
      <w:r w:rsidRPr="00322FB5">
        <w:rPr>
          <w:rFonts w:ascii="Calibri" w:eastAsia="Calibri" w:hAnsi="Calibri" w:cs="Calibri"/>
          <w:b/>
          <w:i/>
          <w:color w:val="595959" w:themeColor="text1" w:themeTint="A6"/>
          <w:lang w:eastAsia="bg-BG"/>
        </w:rPr>
        <w:t xml:space="preserve">„Фонд мениджър на финансови инструменти в България“ ЕАД  е дружество, чиято мисия е ефективно и устойчиво управление на всички финансовите инструменти </w:t>
      </w:r>
      <w:r w:rsidRPr="00322FB5">
        <w:rPr>
          <w:rFonts w:ascii="Calibri" w:eastAsia="Calibri" w:hAnsi="Calibri" w:cs="Calibri"/>
          <w:b/>
          <w:i/>
          <w:color w:val="595959" w:themeColor="text1" w:themeTint="A6"/>
          <w:lang w:val="ru-RU" w:eastAsia="bg-BG"/>
        </w:rPr>
        <w:t>(</w:t>
      </w:r>
      <w:r w:rsidRPr="00322FB5">
        <w:rPr>
          <w:rFonts w:ascii="Calibri" w:eastAsia="Calibri" w:hAnsi="Calibri" w:cs="Calibri"/>
          <w:b/>
          <w:i/>
          <w:color w:val="595959" w:themeColor="text1" w:themeTint="A6"/>
          <w:lang w:eastAsia="bg-BG"/>
        </w:rPr>
        <w:t>ФИ</w:t>
      </w:r>
      <w:r w:rsidRPr="00322FB5">
        <w:rPr>
          <w:rFonts w:ascii="Calibri" w:eastAsia="Calibri" w:hAnsi="Calibri" w:cs="Calibri"/>
          <w:b/>
          <w:i/>
          <w:color w:val="595959" w:themeColor="text1" w:themeTint="A6"/>
          <w:lang w:val="ru-RU" w:eastAsia="bg-BG"/>
        </w:rPr>
        <w:t>)</w:t>
      </w:r>
      <w:r w:rsidRPr="00322FB5">
        <w:rPr>
          <w:rFonts w:ascii="Calibri" w:eastAsia="Calibri" w:hAnsi="Calibri" w:cs="Calibri"/>
          <w:b/>
          <w:i/>
          <w:color w:val="595959" w:themeColor="text1" w:themeTint="A6"/>
          <w:lang w:eastAsia="bg-BG"/>
        </w:rPr>
        <w:t xml:space="preserve">, предвидени в Оперативните програми </w:t>
      </w:r>
      <w:r w:rsidRPr="00322FB5">
        <w:rPr>
          <w:rFonts w:ascii="Calibri" w:eastAsia="Calibri" w:hAnsi="Calibri" w:cs="Calibri"/>
          <w:b/>
          <w:i/>
          <w:color w:val="595959" w:themeColor="text1" w:themeTint="A6"/>
          <w:lang w:val="ru-RU" w:eastAsia="bg-BG"/>
        </w:rPr>
        <w:t>(</w:t>
      </w:r>
      <w:r w:rsidRPr="00322FB5">
        <w:rPr>
          <w:rFonts w:ascii="Calibri" w:eastAsia="Calibri" w:hAnsi="Calibri" w:cs="Calibri"/>
          <w:b/>
          <w:i/>
          <w:color w:val="595959" w:themeColor="text1" w:themeTint="A6"/>
          <w:lang w:eastAsia="bg-BG"/>
        </w:rPr>
        <w:t>ОП</w:t>
      </w:r>
      <w:r w:rsidRPr="00322FB5">
        <w:rPr>
          <w:rFonts w:ascii="Calibri" w:eastAsia="Calibri" w:hAnsi="Calibri" w:cs="Calibri"/>
          <w:b/>
          <w:i/>
          <w:color w:val="595959" w:themeColor="text1" w:themeTint="A6"/>
          <w:lang w:val="ru-RU" w:eastAsia="bg-BG"/>
        </w:rPr>
        <w:t>)</w:t>
      </w:r>
      <w:r w:rsidRPr="00322FB5">
        <w:rPr>
          <w:rFonts w:ascii="Calibri" w:eastAsia="Calibri" w:hAnsi="Calibri" w:cs="Calibri"/>
          <w:b/>
          <w:i/>
          <w:color w:val="595959" w:themeColor="text1" w:themeTint="A6"/>
          <w:lang w:eastAsia="bg-BG"/>
        </w:rPr>
        <w:t>, съфинансирани от ЕСИФ, като по този начин се постига прилагането на консистентни добри практики в управлението им, а също така и по-ефективно използване на ресурсите, при централизиране на процеса в една структура.</w:t>
      </w:r>
    </w:p>
    <w:p w14:paraId="3CAA7312" w14:textId="77777777" w:rsidR="00484E4B" w:rsidRPr="00322FB5" w:rsidRDefault="00484E4B" w:rsidP="00484E4B">
      <w:pPr>
        <w:spacing w:line="276" w:lineRule="auto"/>
        <w:jc w:val="both"/>
        <w:rPr>
          <w:rFonts w:ascii="Calibri" w:eastAsia="Calibri" w:hAnsi="Calibri" w:cs="Calibri"/>
          <w:b/>
          <w:i/>
          <w:color w:val="595959" w:themeColor="text1" w:themeTint="A6"/>
          <w:lang w:val="ru-RU" w:eastAsia="bg-BG"/>
        </w:rPr>
      </w:pPr>
      <w:r w:rsidRPr="00322FB5">
        <w:rPr>
          <w:rFonts w:ascii="Calibri" w:eastAsia="Calibri" w:hAnsi="Calibri" w:cs="Calibri"/>
          <w:b/>
          <w:i/>
          <w:color w:val="595959" w:themeColor="text1" w:themeTint="A6"/>
          <w:lang w:eastAsia="bg-BG"/>
        </w:rPr>
        <w:t>Визията на фонда включва осигуряване на възможности за подобряване на достъпа до финансов ресурс с оглед насърчаване на растежа и заетостта и осигуряване на по-благоприятна бизнес среда в България, както и извършване на дейности по координация и осигуряване на информация в областта на финансовите инструменти, включително за възможностите за съчетаването им с други източници на публично финансиране</w:t>
      </w:r>
      <w:r w:rsidRPr="00322FB5">
        <w:rPr>
          <w:rFonts w:ascii="Calibri" w:eastAsia="Calibri" w:hAnsi="Calibri" w:cs="Calibri"/>
          <w:b/>
          <w:i/>
          <w:color w:val="595959" w:themeColor="text1" w:themeTint="A6"/>
          <w:lang w:val="ru-RU" w:eastAsia="bg-BG"/>
        </w:rPr>
        <w:t>.</w:t>
      </w:r>
    </w:p>
    <w:p w14:paraId="720D4969" w14:textId="77777777" w:rsidR="00484E4B" w:rsidRPr="00322FB5" w:rsidRDefault="00484E4B" w:rsidP="00484E4B">
      <w:pPr>
        <w:spacing w:line="276" w:lineRule="auto"/>
        <w:jc w:val="both"/>
        <w:rPr>
          <w:rFonts w:ascii="Calibri" w:eastAsia="Calibri" w:hAnsi="Calibri" w:cs="Calibri"/>
          <w:b/>
          <w:color w:val="404040"/>
          <w:lang w:eastAsia="bg-BG"/>
        </w:rPr>
      </w:pPr>
      <w:r w:rsidRPr="00322FB5">
        <w:rPr>
          <w:rFonts w:ascii="Calibri" w:eastAsia="Calibri" w:hAnsi="Calibri" w:cs="Calibri"/>
          <w:b/>
          <w:i/>
          <w:color w:val="595959" w:themeColor="text1" w:themeTint="A6"/>
          <w:lang w:eastAsia="bg-BG"/>
        </w:rPr>
        <w:t xml:space="preserve">За целта усилията ни са насочени в няколко области, а именно успешно провеждане на процедурите за избор на финансови посредници по всички Оперативни програми, мониторинг на финансовите инструменти, които са в изпълнение, с оглед постигане на заложените в Бизнес програмата на дружеството цели, както и изпълнение на ангажиментите, поети в Меморандума за разбирателство от 13.12.2016 г. между Министерство на финансите и Европейската инвестиционна банка, включително пряко сътрудничество с Европейския консултантски център по инвестиционни въпроси </w:t>
      </w:r>
      <w:r w:rsidRPr="00322FB5">
        <w:rPr>
          <w:rFonts w:ascii="Calibri" w:eastAsia="Calibri" w:hAnsi="Calibri" w:cs="Calibri"/>
          <w:b/>
          <w:i/>
          <w:color w:val="595959" w:themeColor="text1" w:themeTint="A6"/>
          <w:lang w:val="ru-RU" w:eastAsia="bg-BG"/>
        </w:rPr>
        <w:t>(</w:t>
      </w:r>
      <w:r w:rsidRPr="00322FB5">
        <w:rPr>
          <w:rFonts w:ascii="Calibri" w:eastAsia="Calibri" w:hAnsi="Calibri" w:cs="Calibri"/>
          <w:b/>
          <w:i/>
          <w:color w:val="595959" w:themeColor="text1" w:themeTint="A6"/>
          <w:lang w:eastAsia="bg-BG"/>
        </w:rPr>
        <w:t>ЕКЦИВ</w:t>
      </w:r>
      <w:r w:rsidRPr="00322FB5">
        <w:rPr>
          <w:rFonts w:ascii="Calibri" w:eastAsia="Calibri" w:hAnsi="Calibri" w:cs="Calibri"/>
          <w:b/>
          <w:i/>
          <w:color w:val="595959" w:themeColor="text1" w:themeTint="A6"/>
          <w:lang w:val="ru-RU" w:eastAsia="bg-BG"/>
        </w:rPr>
        <w:t>)</w:t>
      </w:r>
      <w:r w:rsidRPr="00322FB5">
        <w:rPr>
          <w:rFonts w:ascii="Calibri" w:eastAsia="Calibri" w:hAnsi="Calibri" w:cs="Calibri"/>
          <w:b/>
          <w:i/>
          <w:color w:val="595959" w:themeColor="text1" w:themeTint="A6"/>
          <w:lang w:eastAsia="bg-BG"/>
        </w:rPr>
        <w:t xml:space="preserve">. </w:t>
      </w:r>
      <w:bookmarkEnd w:id="5"/>
    </w:p>
    <w:p w14:paraId="02C6331D"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08A39DA8"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07E3D967"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4B1804B2"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73790BC3"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05C52EC1"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789F5FC7"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152A41F1"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11307CB7"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0C2D3ADF"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3E382DF1"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0C47417C"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24A7D7BD"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560C2F25"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2C799534"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4F5DC1E8"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5AE4CF33"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16EDC347"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3A6935E9"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7146118B"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281C02E6"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55A7FFB4"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p w14:paraId="2909878A" w14:textId="77777777" w:rsidR="00484E4B" w:rsidRPr="00322FB5" w:rsidRDefault="00484E4B" w:rsidP="00484E4B">
      <w:pPr>
        <w:spacing w:after="60" w:line="276" w:lineRule="auto"/>
        <w:contextualSpacing/>
        <w:jc w:val="both"/>
        <w:rPr>
          <w:rFonts w:ascii="Calibri" w:eastAsia="Calibri" w:hAnsi="Calibri" w:cs="Calibri"/>
          <w:b/>
          <w:color w:val="404040"/>
          <w:lang w:val="ru-RU" w:eastAsia="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5897"/>
      </w:tblGrid>
      <w:tr w:rsidR="002F6ED7" w:rsidRPr="00322FB5" w14:paraId="10C77F9F" w14:textId="77777777" w:rsidTr="0068095D">
        <w:tc>
          <w:tcPr>
            <w:tcW w:w="3175" w:type="dxa"/>
            <w:shd w:val="clear" w:color="auto" w:fill="F2F2F2" w:themeFill="background1" w:themeFillShade="F2"/>
          </w:tcPr>
          <w:p w14:paraId="1CC195B1" w14:textId="77777777" w:rsidR="002F6ED7" w:rsidRPr="00322FB5" w:rsidRDefault="002F6ED7" w:rsidP="00484E4B">
            <w:pPr>
              <w:rPr>
                <w:rFonts w:ascii="Calibri" w:hAnsi="Calibri" w:cs="Calibri"/>
              </w:rPr>
            </w:pPr>
          </w:p>
          <w:p w14:paraId="787CEC52" w14:textId="77777777" w:rsidR="002F6ED7" w:rsidRPr="00322FB5" w:rsidRDefault="002F6ED7" w:rsidP="00484E4B">
            <w:pPr>
              <w:rPr>
                <w:rFonts w:ascii="Calibri" w:hAnsi="Calibri" w:cs="Calibri"/>
              </w:rPr>
            </w:pPr>
          </w:p>
          <w:p w14:paraId="19145ADB" w14:textId="77777777" w:rsidR="002F6ED7" w:rsidRPr="00322FB5" w:rsidRDefault="002F6ED7" w:rsidP="00484E4B">
            <w:pPr>
              <w:rPr>
                <w:rFonts w:ascii="Calibri" w:hAnsi="Calibri" w:cs="Calibri"/>
              </w:rPr>
            </w:pPr>
          </w:p>
          <w:p w14:paraId="1B3D94DF" w14:textId="77777777" w:rsidR="002F6ED7" w:rsidRPr="00322FB5" w:rsidRDefault="002F6ED7" w:rsidP="00484E4B">
            <w:pPr>
              <w:rPr>
                <w:rFonts w:ascii="Calibri" w:hAnsi="Calibri" w:cs="Calibri"/>
              </w:rPr>
            </w:pPr>
          </w:p>
          <w:p w14:paraId="1D97B18B" w14:textId="77777777" w:rsidR="002F6ED7" w:rsidRPr="00322FB5" w:rsidRDefault="002F6ED7" w:rsidP="00484E4B">
            <w:pPr>
              <w:rPr>
                <w:rFonts w:ascii="Calibri" w:hAnsi="Calibri" w:cs="Calibri"/>
              </w:rPr>
            </w:pPr>
          </w:p>
          <w:p w14:paraId="3C2803FD" w14:textId="77777777" w:rsidR="002F6ED7" w:rsidRPr="00322FB5" w:rsidRDefault="002F6ED7" w:rsidP="00484E4B">
            <w:pPr>
              <w:rPr>
                <w:rFonts w:ascii="Calibri" w:hAnsi="Calibri" w:cs="Calibri"/>
              </w:rPr>
            </w:pPr>
          </w:p>
          <w:p w14:paraId="060BA1FF" w14:textId="3DC28A6A" w:rsidR="002F6ED7" w:rsidRPr="00322FB5" w:rsidRDefault="002F6ED7" w:rsidP="00484E4B">
            <w:pPr>
              <w:rPr>
                <w:rFonts w:ascii="Calibri" w:hAnsi="Calibri" w:cs="Calibri"/>
              </w:rPr>
            </w:pPr>
          </w:p>
          <w:p w14:paraId="6B44D414" w14:textId="4A88FFB9" w:rsidR="002F6ED7" w:rsidRPr="00322FB5" w:rsidRDefault="002F6ED7" w:rsidP="00484E4B">
            <w:pPr>
              <w:rPr>
                <w:rFonts w:ascii="Calibri" w:hAnsi="Calibri" w:cs="Calibri"/>
              </w:rPr>
            </w:pPr>
          </w:p>
          <w:p w14:paraId="04C72AD0" w14:textId="67C20F6E" w:rsidR="002F6ED7" w:rsidRPr="00322FB5" w:rsidRDefault="002F6ED7" w:rsidP="00484E4B">
            <w:pPr>
              <w:rPr>
                <w:rFonts w:ascii="Calibri" w:hAnsi="Calibri" w:cs="Calibri"/>
              </w:rPr>
            </w:pPr>
          </w:p>
          <w:p w14:paraId="1AD6CCB3" w14:textId="3D77AB6C" w:rsidR="002F6ED7" w:rsidRPr="00322FB5" w:rsidRDefault="002F6ED7" w:rsidP="00484E4B">
            <w:pPr>
              <w:rPr>
                <w:rFonts w:ascii="Calibri" w:hAnsi="Calibri" w:cs="Calibri"/>
              </w:rPr>
            </w:pPr>
          </w:p>
          <w:p w14:paraId="5E6C2F5F" w14:textId="77777777" w:rsidR="00067633" w:rsidRPr="00322FB5" w:rsidRDefault="00067633" w:rsidP="00067633">
            <w:pPr>
              <w:tabs>
                <w:tab w:val="left" w:pos="990"/>
              </w:tabs>
              <w:jc w:val="center"/>
              <w:rPr>
                <w:rFonts w:ascii="Calibri" w:hAnsi="Calibri" w:cs="Calibri"/>
                <w:b/>
                <w:bCs/>
                <w:i/>
                <w:iCs/>
                <w:color w:val="002060"/>
                <w:sz w:val="52"/>
                <w:szCs w:val="52"/>
                <w:lang w:val="bg-BG"/>
              </w:rPr>
            </w:pPr>
          </w:p>
          <w:p w14:paraId="0B7777C5" w14:textId="77777777" w:rsidR="00067633" w:rsidRPr="00322FB5" w:rsidRDefault="00067633" w:rsidP="00067633">
            <w:pPr>
              <w:tabs>
                <w:tab w:val="left" w:pos="990"/>
              </w:tabs>
              <w:jc w:val="center"/>
              <w:rPr>
                <w:rFonts w:ascii="Calibri" w:hAnsi="Calibri" w:cs="Calibri"/>
                <w:b/>
                <w:bCs/>
                <w:i/>
                <w:iCs/>
                <w:color w:val="002060"/>
                <w:sz w:val="52"/>
                <w:szCs w:val="52"/>
                <w:lang w:val="bg-BG"/>
              </w:rPr>
            </w:pPr>
          </w:p>
          <w:p w14:paraId="3871B377" w14:textId="77777777" w:rsidR="00067633" w:rsidRPr="00322FB5" w:rsidRDefault="00067633" w:rsidP="00067633">
            <w:pPr>
              <w:tabs>
                <w:tab w:val="left" w:pos="990"/>
              </w:tabs>
              <w:jc w:val="center"/>
              <w:rPr>
                <w:rFonts w:ascii="Calibri" w:hAnsi="Calibri" w:cs="Calibri"/>
                <w:b/>
                <w:bCs/>
                <w:i/>
                <w:iCs/>
                <w:color w:val="002060"/>
                <w:sz w:val="52"/>
                <w:szCs w:val="52"/>
                <w:lang w:val="bg-BG"/>
              </w:rPr>
            </w:pPr>
          </w:p>
          <w:p w14:paraId="1A6CBEEA" w14:textId="013A6642" w:rsidR="00067633" w:rsidRPr="00322FB5" w:rsidRDefault="00067633" w:rsidP="00067633">
            <w:pPr>
              <w:tabs>
                <w:tab w:val="left" w:pos="990"/>
              </w:tabs>
              <w:jc w:val="center"/>
              <w:rPr>
                <w:rFonts w:ascii="Calibri" w:hAnsi="Calibri" w:cs="Calibri"/>
                <w:b/>
                <w:bCs/>
                <w:i/>
                <w:iCs/>
                <w:color w:val="002060"/>
                <w:sz w:val="52"/>
                <w:szCs w:val="52"/>
                <w:lang w:val="bg-BG"/>
              </w:rPr>
            </w:pPr>
            <w:r w:rsidRPr="00322FB5">
              <w:rPr>
                <w:rFonts w:ascii="Calibri" w:hAnsi="Calibri" w:cs="Calibri"/>
                <w:b/>
                <w:bCs/>
                <w:i/>
                <w:iCs/>
                <w:color w:val="002060"/>
                <w:sz w:val="52"/>
                <w:szCs w:val="52"/>
                <w:lang w:val="bg-BG"/>
              </w:rPr>
              <w:t>Важни постижения през 2019 г. за Фонд на фондовете</w:t>
            </w:r>
          </w:p>
          <w:p w14:paraId="32F81125" w14:textId="71B69A25" w:rsidR="002F6ED7" w:rsidRPr="00322FB5" w:rsidRDefault="002F6ED7" w:rsidP="00484E4B">
            <w:pPr>
              <w:rPr>
                <w:rFonts w:ascii="Calibri" w:hAnsi="Calibri" w:cs="Calibri"/>
              </w:rPr>
            </w:pPr>
          </w:p>
          <w:p w14:paraId="05447841" w14:textId="2EC5FE00" w:rsidR="002F6ED7" w:rsidRPr="00322FB5" w:rsidRDefault="002F6ED7" w:rsidP="00484E4B">
            <w:pPr>
              <w:rPr>
                <w:rFonts w:ascii="Calibri" w:hAnsi="Calibri" w:cs="Calibri"/>
              </w:rPr>
            </w:pPr>
          </w:p>
          <w:p w14:paraId="7CAE1C2A" w14:textId="3E7B731D" w:rsidR="002F6ED7" w:rsidRPr="00322FB5" w:rsidRDefault="002F6ED7" w:rsidP="00484E4B">
            <w:pPr>
              <w:rPr>
                <w:rFonts w:ascii="Calibri" w:hAnsi="Calibri" w:cs="Calibri"/>
              </w:rPr>
            </w:pPr>
          </w:p>
          <w:p w14:paraId="20FC031E" w14:textId="7F1058BB" w:rsidR="002F6ED7" w:rsidRPr="00322FB5" w:rsidRDefault="002F6ED7" w:rsidP="00484E4B">
            <w:pPr>
              <w:rPr>
                <w:rFonts w:ascii="Calibri" w:hAnsi="Calibri" w:cs="Calibri"/>
              </w:rPr>
            </w:pPr>
          </w:p>
          <w:p w14:paraId="3128FF09" w14:textId="0CCCD4EA" w:rsidR="002F6ED7" w:rsidRPr="00322FB5" w:rsidRDefault="002F6ED7" w:rsidP="00484E4B">
            <w:pPr>
              <w:rPr>
                <w:rFonts w:ascii="Calibri" w:hAnsi="Calibri" w:cs="Calibri"/>
              </w:rPr>
            </w:pPr>
          </w:p>
          <w:p w14:paraId="2910C3EA" w14:textId="0338B69D" w:rsidR="002F6ED7" w:rsidRPr="00322FB5" w:rsidRDefault="002F6ED7" w:rsidP="00484E4B">
            <w:pPr>
              <w:rPr>
                <w:rFonts w:ascii="Calibri" w:hAnsi="Calibri" w:cs="Calibri"/>
              </w:rPr>
            </w:pPr>
          </w:p>
          <w:p w14:paraId="31C246E7" w14:textId="0526E9A9" w:rsidR="002F6ED7" w:rsidRPr="00322FB5" w:rsidRDefault="002F6ED7" w:rsidP="00484E4B">
            <w:pPr>
              <w:rPr>
                <w:rFonts w:ascii="Calibri" w:hAnsi="Calibri" w:cs="Calibri"/>
              </w:rPr>
            </w:pPr>
          </w:p>
          <w:p w14:paraId="40DEA56D" w14:textId="387D26CE" w:rsidR="002F6ED7" w:rsidRPr="00322FB5" w:rsidRDefault="002F6ED7" w:rsidP="00484E4B">
            <w:pPr>
              <w:rPr>
                <w:rFonts w:ascii="Calibri" w:hAnsi="Calibri" w:cs="Calibri"/>
              </w:rPr>
            </w:pPr>
          </w:p>
          <w:p w14:paraId="34468F5E" w14:textId="11F6DD85" w:rsidR="002F6ED7" w:rsidRPr="00322FB5" w:rsidRDefault="002F6ED7" w:rsidP="00484E4B">
            <w:pPr>
              <w:rPr>
                <w:rFonts w:ascii="Calibri" w:hAnsi="Calibri" w:cs="Calibri"/>
              </w:rPr>
            </w:pPr>
          </w:p>
          <w:p w14:paraId="469CFF06" w14:textId="0FF05C81" w:rsidR="002F6ED7" w:rsidRPr="00322FB5" w:rsidRDefault="002F6ED7" w:rsidP="00484E4B">
            <w:pPr>
              <w:rPr>
                <w:rFonts w:ascii="Calibri" w:hAnsi="Calibri" w:cs="Calibri"/>
              </w:rPr>
            </w:pPr>
          </w:p>
          <w:p w14:paraId="131973BE" w14:textId="527A0050" w:rsidR="002F6ED7" w:rsidRPr="00322FB5" w:rsidRDefault="002F6ED7" w:rsidP="00484E4B">
            <w:pPr>
              <w:rPr>
                <w:rFonts w:ascii="Calibri" w:hAnsi="Calibri" w:cs="Calibri"/>
              </w:rPr>
            </w:pPr>
          </w:p>
          <w:p w14:paraId="2D6AD10F" w14:textId="75E2F7AD" w:rsidR="002F6ED7" w:rsidRPr="00322FB5" w:rsidRDefault="002F6ED7" w:rsidP="00484E4B">
            <w:pPr>
              <w:rPr>
                <w:rFonts w:ascii="Calibri" w:hAnsi="Calibri" w:cs="Calibri"/>
              </w:rPr>
            </w:pPr>
          </w:p>
          <w:p w14:paraId="1F448FC7" w14:textId="244C765F" w:rsidR="002F6ED7" w:rsidRPr="00322FB5" w:rsidRDefault="002F6ED7" w:rsidP="00484E4B">
            <w:pPr>
              <w:rPr>
                <w:rFonts w:ascii="Calibri" w:hAnsi="Calibri" w:cs="Calibri"/>
              </w:rPr>
            </w:pPr>
          </w:p>
          <w:p w14:paraId="2465F361" w14:textId="7636940C" w:rsidR="002F6ED7" w:rsidRPr="00322FB5" w:rsidRDefault="002F6ED7" w:rsidP="00484E4B">
            <w:pPr>
              <w:rPr>
                <w:rFonts w:ascii="Calibri" w:hAnsi="Calibri" w:cs="Calibri"/>
              </w:rPr>
            </w:pPr>
          </w:p>
          <w:p w14:paraId="26DA78F6" w14:textId="265F3EB9" w:rsidR="002F6ED7" w:rsidRPr="00322FB5" w:rsidRDefault="002F6ED7" w:rsidP="00484E4B">
            <w:pPr>
              <w:rPr>
                <w:rFonts w:ascii="Calibri" w:hAnsi="Calibri" w:cs="Calibri"/>
              </w:rPr>
            </w:pPr>
          </w:p>
          <w:p w14:paraId="2EF61261" w14:textId="312BDE8B" w:rsidR="002F6ED7" w:rsidRPr="00322FB5" w:rsidRDefault="002F6ED7" w:rsidP="00484E4B">
            <w:pPr>
              <w:rPr>
                <w:rFonts w:ascii="Calibri" w:hAnsi="Calibri" w:cs="Calibri"/>
              </w:rPr>
            </w:pPr>
          </w:p>
          <w:p w14:paraId="7B054306" w14:textId="13E936CB" w:rsidR="002F6ED7" w:rsidRPr="00322FB5" w:rsidRDefault="002F6ED7" w:rsidP="00484E4B">
            <w:pPr>
              <w:rPr>
                <w:rFonts w:ascii="Calibri" w:hAnsi="Calibri" w:cs="Calibri"/>
              </w:rPr>
            </w:pPr>
          </w:p>
          <w:p w14:paraId="74E7B5BA" w14:textId="7833924F" w:rsidR="002F6ED7" w:rsidRPr="00322FB5" w:rsidRDefault="002F6ED7" w:rsidP="00484E4B">
            <w:pPr>
              <w:rPr>
                <w:rFonts w:ascii="Calibri" w:hAnsi="Calibri" w:cs="Calibri"/>
              </w:rPr>
            </w:pPr>
          </w:p>
          <w:p w14:paraId="6D80D6B5" w14:textId="02B9E142" w:rsidR="002F6ED7" w:rsidRPr="00322FB5" w:rsidRDefault="002F6ED7" w:rsidP="00484E4B">
            <w:pPr>
              <w:rPr>
                <w:rFonts w:ascii="Calibri" w:hAnsi="Calibri" w:cs="Calibri"/>
              </w:rPr>
            </w:pPr>
          </w:p>
          <w:p w14:paraId="30034C10" w14:textId="0989C64E" w:rsidR="002F6ED7" w:rsidRPr="00322FB5" w:rsidRDefault="002F6ED7" w:rsidP="00484E4B">
            <w:pPr>
              <w:rPr>
                <w:rFonts w:ascii="Calibri" w:hAnsi="Calibri" w:cs="Calibri"/>
              </w:rPr>
            </w:pPr>
          </w:p>
          <w:p w14:paraId="05894334" w14:textId="7DE3E373" w:rsidR="002F6ED7" w:rsidRPr="00322FB5" w:rsidRDefault="002F6ED7" w:rsidP="00484E4B">
            <w:pPr>
              <w:rPr>
                <w:rFonts w:ascii="Calibri" w:hAnsi="Calibri" w:cs="Calibri"/>
              </w:rPr>
            </w:pPr>
          </w:p>
          <w:p w14:paraId="2A99B082" w14:textId="65153D45" w:rsidR="002F6ED7" w:rsidRPr="00322FB5" w:rsidRDefault="002F6ED7" w:rsidP="00484E4B">
            <w:pPr>
              <w:rPr>
                <w:rFonts w:ascii="Calibri" w:hAnsi="Calibri" w:cs="Calibri"/>
              </w:rPr>
            </w:pPr>
          </w:p>
          <w:p w14:paraId="7ADC7C4B" w14:textId="77994F97" w:rsidR="002F6ED7" w:rsidRPr="00322FB5" w:rsidRDefault="002F6ED7" w:rsidP="00484E4B">
            <w:pPr>
              <w:rPr>
                <w:rFonts w:ascii="Calibri" w:hAnsi="Calibri" w:cs="Calibri"/>
              </w:rPr>
            </w:pPr>
          </w:p>
          <w:p w14:paraId="4F8F47EB" w14:textId="46C6EA26" w:rsidR="002F6ED7" w:rsidRPr="00322FB5" w:rsidRDefault="002F6ED7" w:rsidP="00484E4B">
            <w:pPr>
              <w:rPr>
                <w:rFonts w:ascii="Calibri" w:hAnsi="Calibri" w:cs="Calibri"/>
              </w:rPr>
            </w:pPr>
          </w:p>
          <w:p w14:paraId="58117D3C" w14:textId="31FE40F0" w:rsidR="002F6ED7" w:rsidRPr="00322FB5" w:rsidRDefault="002F6ED7" w:rsidP="00484E4B">
            <w:pPr>
              <w:rPr>
                <w:rFonts w:ascii="Calibri" w:hAnsi="Calibri" w:cs="Calibri"/>
              </w:rPr>
            </w:pPr>
          </w:p>
          <w:p w14:paraId="18D86C54" w14:textId="67A19AF5" w:rsidR="002F6ED7" w:rsidRPr="00322FB5" w:rsidRDefault="002F6ED7" w:rsidP="00484E4B">
            <w:pPr>
              <w:rPr>
                <w:rFonts w:ascii="Calibri" w:hAnsi="Calibri" w:cs="Calibri"/>
              </w:rPr>
            </w:pPr>
          </w:p>
        </w:tc>
        <w:tc>
          <w:tcPr>
            <w:tcW w:w="5897" w:type="dxa"/>
          </w:tcPr>
          <w:p w14:paraId="45B3B0CB" w14:textId="77777777" w:rsidR="002F6ED7" w:rsidRPr="00322FB5" w:rsidRDefault="002F6ED7" w:rsidP="002F6ED7">
            <w:pPr>
              <w:pStyle w:val="ListParagraph"/>
              <w:numPr>
                <w:ilvl w:val="0"/>
                <w:numId w:val="2"/>
              </w:numPr>
              <w:tabs>
                <w:tab w:val="left" w:pos="990"/>
              </w:tabs>
              <w:spacing w:after="0"/>
              <w:rPr>
                <w:rFonts w:ascii="Calibri" w:hAnsi="Calibri" w:cs="Calibri"/>
                <w:b/>
                <w:bCs/>
                <w:color w:val="002060"/>
                <w:sz w:val="28"/>
                <w:szCs w:val="28"/>
                <w:lang w:val="bg-BG"/>
              </w:rPr>
            </w:pPr>
            <w:r w:rsidRPr="00322FB5">
              <w:rPr>
                <w:rFonts w:ascii="Calibri" w:hAnsi="Calibri" w:cs="Calibri"/>
                <w:b/>
                <w:bCs/>
                <w:color w:val="002060"/>
                <w:sz w:val="28"/>
                <w:szCs w:val="28"/>
                <w:lang w:val="bg-BG"/>
              </w:rPr>
              <w:t>Финансови инструменти</w:t>
            </w:r>
          </w:p>
          <w:p w14:paraId="19924672" w14:textId="77777777" w:rsidR="002F6ED7" w:rsidRPr="00322FB5" w:rsidRDefault="002F6ED7" w:rsidP="002F6ED7">
            <w:pPr>
              <w:pStyle w:val="ListParagraph"/>
              <w:tabs>
                <w:tab w:val="left" w:pos="990"/>
              </w:tabs>
              <w:spacing w:after="0"/>
              <w:rPr>
                <w:rFonts w:ascii="Calibri" w:hAnsi="Calibri" w:cs="Calibri"/>
                <w:color w:val="002060"/>
                <w:sz w:val="24"/>
                <w:szCs w:val="24"/>
                <w:lang w:val="bg-BG"/>
              </w:rPr>
            </w:pPr>
          </w:p>
          <w:p w14:paraId="1BA55011" w14:textId="08458BE5" w:rsidR="002F6ED7" w:rsidRPr="00322FB5" w:rsidRDefault="002F6ED7" w:rsidP="002F6ED7">
            <w:pPr>
              <w:pStyle w:val="ListParagraph"/>
              <w:numPr>
                <w:ilvl w:val="0"/>
                <w:numId w:val="3"/>
              </w:numPr>
              <w:tabs>
                <w:tab w:val="left" w:pos="990"/>
              </w:tabs>
              <w:spacing w:after="0"/>
              <w:rPr>
                <w:rFonts w:ascii="Calibri" w:hAnsi="Calibri" w:cs="Calibri"/>
                <w:color w:val="002060"/>
                <w:sz w:val="24"/>
                <w:szCs w:val="24"/>
                <w:lang w:val="bg-BG"/>
              </w:rPr>
            </w:pPr>
            <w:r w:rsidRPr="00322FB5">
              <w:rPr>
                <w:rFonts w:ascii="Calibri" w:hAnsi="Calibri" w:cs="Calibri"/>
                <w:color w:val="002060"/>
                <w:sz w:val="24"/>
                <w:szCs w:val="24"/>
                <w:lang w:val="bg-BG"/>
              </w:rPr>
              <w:t>Договорен ресурс с Финансови посредници</w:t>
            </w:r>
            <w:r w:rsidR="005574B3" w:rsidRPr="00322FB5">
              <w:rPr>
                <w:rFonts w:ascii="Calibri" w:hAnsi="Calibri" w:cs="Calibri"/>
                <w:color w:val="002060"/>
                <w:sz w:val="24"/>
                <w:szCs w:val="24"/>
              </w:rPr>
              <w:t xml:space="preserve"> </w:t>
            </w:r>
            <w:r w:rsidRPr="00322FB5">
              <w:rPr>
                <w:rFonts w:ascii="Calibri" w:hAnsi="Calibri" w:cs="Calibri"/>
                <w:color w:val="002060"/>
                <w:sz w:val="24"/>
                <w:szCs w:val="24"/>
                <w:lang w:val="bg-BG"/>
              </w:rPr>
              <w:t>:</w:t>
            </w:r>
          </w:p>
          <w:p w14:paraId="2FFD6F0C" w14:textId="77777777" w:rsidR="002F6ED7" w:rsidRPr="00322FB5" w:rsidRDefault="002F6ED7" w:rsidP="002F6ED7">
            <w:pPr>
              <w:tabs>
                <w:tab w:val="left" w:pos="990"/>
              </w:tabs>
              <w:rPr>
                <w:rFonts w:ascii="Calibri" w:hAnsi="Calibri" w:cs="Calibri"/>
                <w:color w:val="002060"/>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381"/>
              <w:gridCol w:w="3893"/>
            </w:tblGrid>
            <w:tr w:rsidR="002F6ED7" w:rsidRPr="00322FB5" w14:paraId="5B3ED868" w14:textId="77777777" w:rsidTr="004E616E">
              <w:trPr>
                <w:trHeight w:val="294"/>
              </w:trPr>
              <w:tc>
                <w:tcPr>
                  <w:tcW w:w="1592" w:type="dxa"/>
                  <w:vMerge w:val="restart"/>
                </w:tcPr>
                <w:p w14:paraId="2899F527" w14:textId="77777777" w:rsidR="002F6ED7" w:rsidRPr="00322FB5" w:rsidRDefault="002F6ED7" w:rsidP="002F6ED7">
                  <w:pPr>
                    <w:tabs>
                      <w:tab w:val="left" w:pos="990"/>
                    </w:tabs>
                    <w:rPr>
                      <w:rFonts w:ascii="Calibri" w:hAnsi="Calibri" w:cs="Calibri"/>
                      <w:color w:val="002060"/>
                      <w:sz w:val="24"/>
                      <w:szCs w:val="24"/>
                      <w:lang w:val="bg-BG"/>
                    </w:rPr>
                  </w:pPr>
                </w:p>
                <w:p w14:paraId="355EB22F" w14:textId="77777777"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color w:val="002060"/>
                      <w:sz w:val="24"/>
                      <w:szCs w:val="24"/>
                      <w:lang w:val="bg-BG"/>
                    </w:rPr>
                    <w:t xml:space="preserve"> + 37,7 %</w:t>
                  </w:r>
                </w:p>
              </w:tc>
              <w:tc>
                <w:tcPr>
                  <w:tcW w:w="435" w:type="dxa"/>
                  <w:vMerge w:val="restart"/>
                </w:tcPr>
                <w:p w14:paraId="0CE686D3" w14:textId="77777777"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noProof/>
                      <w:color w:val="002060"/>
                      <w:sz w:val="24"/>
                      <w:szCs w:val="24"/>
                      <w:lang w:val="en-GB" w:eastAsia="en-GB"/>
                    </w:rPr>
                    <mc:AlternateContent>
                      <mc:Choice Requires="wps">
                        <w:drawing>
                          <wp:anchor distT="0" distB="0" distL="114300" distR="114300" simplePos="0" relativeHeight="251677696" behindDoc="0" locked="0" layoutInCell="1" allowOverlap="1" wp14:anchorId="0E3721D0" wp14:editId="7418CF5F">
                            <wp:simplePos x="0" y="0"/>
                            <wp:positionH relativeFrom="column">
                              <wp:posOffset>28476</wp:posOffset>
                            </wp:positionH>
                            <wp:positionV relativeFrom="paragraph">
                              <wp:posOffset>37251</wp:posOffset>
                            </wp:positionV>
                            <wp:extent cx="47501" cy="534389"/>
                            <wp:effectExtent l="0" t="0" r="10160" b="18415"/>
                            <wp:wrapNone/>
                            <wp:docPr id="1" name="Rectangle 1"/>
                            <wp:cNvGraphicFramePr/>
                            <a:graphic xmlns:a="http://schemas.openxmlformats.org/drawingml/2006/main">
                              <a:graphicData uri="http://schemas.microsoft.com/office/word/2010/wordprocessingShape">
                                <wps:wsp>
                                  <wps:cNvSpPr/>
                                  <wps:spPr>
                                    <a:xfrm>
                                      <a:off x="0" y="0"/>
                                      <a:ext cx="47501" cy="53438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762F35BA" id="Rectangle 1" o:spid="_x0000_s1026" style="position:absolute;margin-left:2.25pt;margin-top:2.95pt;width:3.75pt;height:4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" fillcolor="#002060" strokecolor="#002060" strokeweight="1pt"/>
                        </w:pict>
                      </mc:Fallback>
                    </mc:AlternateContent>
                  </w:r>
                </w:p>
              </w:tc>
              <w:tc>
                <w:tcPr>
                  <w:tcW w:w="4736" w:type="dxa"/>
                </w:tcPr>
                <w:p w14:paraId="02CF06A7" w14:textId="072927EA" w:rsidR="002F6ED7" w:rsidRPr="00322FB5" w:rsidRDefault="005574B3" w:rsidP="002F6ED7">
                  <w:pPr>
                    <w:tabs>
                      <w:tab w:val="left" w:pos="990"/>
                    </w:tabs>
                    <w:rPr>
                      <w:rFonts w:ascii="Calibri" w:hAnsi="Calibri" w:cs="Calibri"/>
                      <w:color w:val="002060"/>
                      <w:sz w:val="24"/>
                      <w:szCs w:val="24"/>
                      <w:lang w:val="bg-BG"/>
                    </w:rPr>
                  </w:pPr>
                  <w:r w:rsidRPr="00322FB5">
                    <w:rPr>
                      <w:rFonts w:ascii="Calibri" w:hAnsi="Calibri" w:cs="Calibri"/>
                      <w:color w:val="002060"/>
                      <w:sz w:val="24"/>
                      <w:szCs w:val="24"/>
                      <w:lang w:val="bg-BG"/>
                    </w:rPr>
                    <w:t>Към 31.12.</w:t>
                  </w:r>
                  <w:r w:rsidR="002F6ED7" w:rsidRPr="00322FB5">
                    <w:rPr>
                      <w:rFonts w:ascii="Calibri" w:hAnsi="Calibri" w:cs="Calibri"/>
                      <w:color w:val="002060"/>
                      <w:sz w:val="24"/>
                      <w:szCs w:val="24"/>
                      <w:lang w:val="bg-BG"/>
                    </w:rPr>
                    <w:t>2019 г. – 714 033 043 лв.</w:t>
                  </w:r>
                </w:p>
              </w:tc>
            </w:tr>
            <w:tr w:rsidR="002F6ED7" w:rsidRPr="00322FB5" w14:paraId="4BB708D9" w14:textId="77777777" w:rsidTr="004E616E">
              <w:trPr>
                <w:trHeight w:val="277"/>
              </w:trPr>
              <w:tc>
                <w:tcPr>
                  <w:tcW w:w="1592" w:type="dxa"/>
                  <w:vMerge/>
                </w:tcPr>
                <w:p w14:paraId="15010047" w14:textId="77777777" w:rsidR="002F6ED7" w:rsidRPr="00322FB5" w:rsidRDefault="002F6ED7" w:rsidP="002F6ED7">
                  <w:pPr>
                    <w:tabs>
                      <w:tab w:val="left" w:pos="990"/>
                    </w:tabs>
                    <w:rPr>
                      <w:rFonts w:ascii="Calibri" w:hAnsi="Calibri" w:cs="Calibri"/>
                      <w:color w:val="002060"/>
                      <w:sz w:val="24"/>
                      <w:szCs w:val="24"/>
                      <w:lang w:val="bg-BG"/>
                    </w:rPr>
                  </w:pPr>
                </w:p>
              </w:tc>
              <w:tc>
                <w:tcPr>
                  <w:tcW w:w="435" w:type="dxa"/>
                  <w:vMerge/>
                </w:tcPr>
                <w:p w14:paraId="62745CE3" w14:textId="77777777" w:rsidR="002F6ED7" w:rsidRPr="00322FB5" w:rsidRDefault="002F6ED7" w:rsidP="002F6ED7">
                  <w:pPr>
                    <w:tabs>
                      <w:tab w:val="left" w:pos="990"/>
                    </w:tabs>
                    <w:rPr>
                      <w:rFonts w:ascii="Calibri" w:hAnsi="Calibri" w:cs="Calibri"/>
                      <w:color w:val="002060"/>
                      <w:sz w:val="24"/>
                      <w:szCs w:val="24"/>
                      <w:lang w:val="bg-BG"/>
                    </w:rPr>
                  </w:pPr>
                </w:p>
              </w:tc>
              <w:tc>
                <w:tcPr>
                  <w:tcW w:w="4736" w:type="dxa"/>
                </w:tcPr>
                <w:p w14:paraId="251C5A0A" w14:textId="77777777" w:rsidR="002F6ED7" w:rsidRPr="00322FB5" w:rsidRDefault="002F6ED7" w:rsidP="002F6ED7">
                  <w:pPr>
                    <w:tabs>
                      <w:tab w:val="left" w:pos="990"/>
                    </w:tabs>
                    <w:rPr>
                      <w:rFonts w:ascii="Calibri" w:hAnsi="Calibri" w:cs="Calibri"/>
                      <w:color w:val="002060"/>
                      <w:sz w:val="24"/>
                      <w:szCs w:val="24"/>
                      <w:lang w:val="bg-BG"/>
                    </w:rPr>
                  </w:pPr>
                </w:p>
              </w:tc>
            </w:tr>
            <w:tr w:rsidR="002F6ED7" w:rsidRPr="00322FB5" w14:paraId="01814A4E" w14:textId="77777777" w:rsidTr="004E616E">
              <w:trPr>
                <w:trHeight w:val="589"/>
              </w:trPr>
              <w:tc>
                <w:tcPr>
                  <w:tcW w:w="1592" w:type="dxa"/>
                  <w:vMerge/>
                </w:tcPr>
                <w:p w14:paraId="47DB5728" w14:textId="77777777" w:rsidR="002F6ED7" w:rsidRPr="00322FB5" w:rsidRDefault="002F6ED7" w:rsidP="002F6ED7">
                  <w:pPr>
                    <w:tabs>
                      <w:tab w:val="left" w:pos="990"/>
                    </w:tabs>
                    <w:rPr>
                      <w:rFonts w:ascii="Calibri" w:hAnsi="Calibri" w:cs="Calibri"/>
                      <w:color w:val="002060"/>
                      <w:sz w:val="24"/>
                      <w:szCs w:val="24"/>
                      <w:lang w:val="bg-BG"/>
                    </w:rPr>
                  </w:pPr>
                </w:p>
              </w:tc>
              <w:tc>
                <w:tcPr>
                  <w:tcW w:w="435" w:type="dxa"/>
                  <w:vMerge/>
                </w:tcPr>
                <w:p w14:paraId="44AB69B4" w14:textId="77777777" w:rsidR="002F6ED7" w:rsidRPr="00322FB5" w:rsidRDefault="002F6ED7" w:rsidP="002F6ED7">
                  <w:pPr>
                    <w:tabs>
                      <w:tab w:val="left" w:pos="990"/>
                    </w:tabs>
                    <w:rPr>
                      <w:rFonts w:ascii="Calibri" w:hAnsi="Calibri" w:cs="Calibri"/>
                      <w:color w:val="002060"/>
                      <w:sz w:val="24"/>
                      <w:szCs w:val="24"/>
                      <w:lang w:val="bg-BG"/>
                    </w:rPr>
                  </w:pPr>
                </w:p>
              </w:tc>
              <w:tc>
                <w:tcPr>
                  <w:tcW w:w="4736" w:type="dxa"/>
                </w:tcPr>
                <w:p w14:paraId="7F0305DD" w14:textId="652BBDD0" w:rsidR="002F6ED7" w:rsidRPr="00322FB5" w:rsidRDefault="005574B3" w:rsidP="002F6ED7">
                  <w:pPr>
                    <w:tabs>
                      <w:tab w:val="left" w:pos="990"/>
                    </w:tabs>
                    <w:rPr>
                      <w:rFonts w:ascii="Calibri" w:hAnsi="Calibri" w:cs="Calibri"/>
                      <w:color w:val="002060"/>
                      <w:sz w:val="24"/>
                      <w:szCs w:val="24"/>
                      <w:lang w:val="bg-BG"/>
                    </w:rPr>
                  </w:pPr>
                  <w:r w:rsidRPr="00322FB5">
                    <w:rPr>
                      <w:rFonts w:ascii="Calibri" w:hAnsi="Calibri" w:cs="Calibri"/>
                      <w:color w:val="002060"/>
                      <w:sz w:val="24"/>
                      <w:szCs w:val="24"/>
                      <w:lang w:val="bg-BG"/>
                    </w:rPr>
                    <w:t>Към 31.12.</w:t>
                  </w:r>
                  <w:r w:rsidR="002F6ED7" w:rsidRPr="00322FB5">
                    <w:rPr>
                      <w:rFonts w:ascii="Calibri" w:hAnsi="Calibri" w:cs="Calibri"/>
                      <w:color w:val="002060"/>
                      <w:sz w:val="24"/>
                      <w:szCs w:val="24"/>
                      <w:lang w:val="bg-BG"/>
                    </w:rPr>
                    <w:t>2018 г. – 518 525 374 лв.</w:t>
                  </w:r>
                </w:p>
                <w:p w14:paraId="3204E992" w14:textId="77777777" w:rsidR="002F6ED7" w:rsidRPr="00322FB5" w:rsidRDefault="002F6ED7" w:rsidP="002F6ED7">
                  <w:pPr>
                    <w:tabs>
                      <w:tab w:val="left" w:pos="990"/>
                    </w:tabs>
                    <w:rPr>
                      <w:rFonts w:ascii="Calibri" w:hAnsi="Calibri" w:cs="Calibri"/>
                      <w:color w:val="002060"/>
                      <w:sz w:val="24"/>
                      <w:szCs w:val="24"/>
                      <w:lang w:val="bg-BG"/>
                    </w:rPr>
                  </w:pPr>
                </w:p>
              </w:tc>
            </w:tr>
          </w:tbl>
          <w:p w14:paraId="580C31A8" w14:textId="77777777" w:rsidR="002F6ED7" w:rsidRPr="00322FB5" w:rsidRDefault="002F6ED7" w:rsidP="002F6ED7">
            <w:pPr>
              <w:tabs>
                <w:tab w:val="left" w:pos="990"/>
              </w:tabs>
              <w:rPr>
                <w:rFonts w:ascii="Calibri" w:hAnsi="Calibri" w:cs="Calibri"/>
                <w:color w:val="002060"/>
                <w:sz w:val="24"/>
                <w:szCs w:val="24"/>
                <w:lang w:val="bg-BG"/>
              </w:rPr>
            </w:pPr>
          </w:p>
          <w:p w14:paraId="4D34B410" w14:textId="77777777" w:rsidR="002F6ED7" w:rsidRPr="00322FB5" w:rsidRDefault="002F6ED7" w:rsidP="002F6ED7">
            <w:pPr>
              <w:pStyle w:val="ListParagraph"/>
              <w:numPr>
                <w:ilvl w:val="0"/>
                <w:numId w:val="3"/>
              </w:numPr>
              <w:tabs>
                <w:tab w:val="left" w:pos="990"/>
              </w:tabs>
              <w:spacing w:after="0"/>
              <w:rPr>
                <w:rFonts w:ascii="Calibri" w:hAnsi="Calibri" w:cs="Calibri"/>
                <w:color w:val="002060"/>
                <w:sz w:val="24"/>
                <w:szCs w:val="24"/>
                <w:lang w:val="bg-BG"/>
              </w:rPr>
            </w:pPr>
            <w:r w:rsidRPr="00322FB5">
              <w:rPr>
                <w:rFonts w:ascii="Calibri" w:hAnsi="Calibri" w:cs="Calibri"/>
                <w:color w:val="002060"/>
                <w:sz w:val="24"/>
                <w:szCs w:val="24"/>
                <w:lang w:val="bg-BG"/>
              </w:rPr>
              <w:t>Плащания към Финансови посредници:</w:t>
            </w:r>
          </w:p>
          <w:p w14:paraId="79EC9E54" w14:textId="77777777" w:rsidR="002F6ED7" w:rsidRPr="00322FB5" w:rsidRDefault="002F6ED7" w:rsidP="002F6ED7">
            <w:pPr>
              <w:tabs>
                <w:tab w:val="left" w:pos="990"/>
              </w:tabs>
              <w:rPr>
                <w:rFonts w:ascii="Calibri" w:hAnsi="Calibri" w:cs="Calibri"/>
                <w:color w:val="002060"/>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384"/>
              <w:gridCol w:w="3920"/>
            </w:tblGrid>
            <w:tr w:rsidR="002F6ED7" w:rsidRPr="00322FB5" w14:paraId="170FDC75" w14:textId="77777777" w:rsidTr="004E616E">
              <w:trPr>
                <w:trHeight w:val="294"/>
              </w:trPr>
              <w:tc>
                <w:tcPr>
                  <w:tcW w:w="1592" w:type="dxa"/>
                  <w:vMerge w:val="restart"/>
                </w:tcPr>
                <w:p w14:paraId="0582F887" w14:textId="77777777" w:rsidR="002F6ED7" w:rsidRPr="00322FB5" w:rsidRDefault="002F6ED7" w:rsidP="002F6ED7">
                  <w:pPr>
                    <w:tabs>
                      <w:tab w:val="left" w:pos="990"/>
                    </w:tabs>
                    <w:rPr>
                      <w:rFonts w:ascii="Calibri" w:hAnsi="Calibri" w:cs="Calibri"/>
                      <w:color w:val="002060"/>
                      <w:sz w:val="24"/>
                      <w:szCs w:val="24"/>
                      <w:lang w:val="bg-BG"/>
                    </w:rPr>
                  </w:pPr>
                </w:p>
                <w:p w14:paraId="2B52DFE9" w14:textId="4121EFDA"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color w:val="002060"/>
                      <w:sz w:val="24"/>
                      <w:szCs w:val="24"/>
                      <w:lang w:val="bg-BG"/>
                    </w:rPr>
                    <w:t xml:space="preserve"> </w:t>
                  </w:r>
                  <w:r w:rsidR="00C774B5" w:rsidRPr="00322FB5">
                    <w:rPr>
                      <w:rFonts w:ascii="Calibri" w:hAnsi="Calibri" w:cs="Calibri"/>
                      <w:color w:val="002060"/>
                      <w:sz w:val="24"/>
                      <w:szCs w:val="24"/>
                      <w:lang w:val="bg-BG"/>
                    </w:rPr>
                    <w:t>Над 100х</w:t>
                  </w:r>
                </w:p>
                <w:p w14:paraId="0C84F7D6" w14:textId="77777777" w:rsidR="00C774B5" w:rsidRPr="00322FB5" w:rsidRDefault="00C774B5" w:rsidP="002F6ED7">
                  <w:pPr>
                    <w:tabs>
                      <w:tab w:val="left" w:pos="990"/>
                    </w:tabs>
                    <w:rPr>
                      <w:rFonts w:ascii="Calibri" w:hAnsi="Calibri" w:cs="Calibri"/>
                      <w:color w:val="002060"/>
                      <w:sz w:val="24"/>
                      <w:szCs w:val="24"/>
                      <w:lang w:val="bg-BG"/>
                    </w:rPr>
                  </w:pPr>
                </w:p>
              </w:tc>
              <w:tc>
                <w:tcPr>
                  <w:tcW w:w="435" w:type="dxa"/>
                  <w:vMerge w:val="restart"/>
                </w:tcPr>
                <w:p w14:paraId="64248756" w14:textId="77777777"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noProof/>
                      <w:color w:val="002060"/>
                      <w:sz w:val="24"/>
                      <w:szCs w:val="24"/>
                      <w:lang w:val="en-GB" w:eastAsia="en-GB"/>
                    </w:rPr>
                    <mc:AlternateContent>
                      <mc:Choice Requires="wps">
                        <w:drawing>
                          <wp:anchor distT="0" distB="0" distL="114300" distR="114300" simplePos="0" relativeHeight="251678720" behindDoc="0" locked="0" layoutInCell="1" allowOverlap="1" wp14:anchorId="76D87328" wp14:editId="68C6CB47">
                            <wp:simplePos x="0" y="0"/>
                            <wp:positionH relativeFrom="column">
                              <wp:posOffset>28476</wp:posOffset>
                            </wp:positionH>
                            <wp:positionV relativeFrom="paragraph">
                              <wp:posOffset>37251</wp:posOffset>
                            </wp:positionV>
                            <wp:extent cx="47501" cy="534389"/>
                            <wp:effectExtent l="0" t="0" r="10160" b="18415"/>
                            <wp:wrapNone/>
                            <wp:docPr id="6" name="Rectangle 6"/>
                            <wp:cNvGraphicFramePr/>
                            <a:graphic xmlns:a="http://schemas.openxmlformats.org/drawingml/2006/main">
                              <a:graphicData uri="http://schemas.microsoft.com/office/word/2010/wordprocessingShape">
                                <wps:wsp>
                                  <wps:cNvSpPr/>
                                  <wps:spPr>
                                    <a:xfrm>
                                      <a:off x="0" y="0"/>
                                      <a:ext cx="47501" cy="53438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68A39EF3" id="Rectangle 6" o:spid="_x0000_s1026" style="position:absolute;margin-left:2.25pt;margin-top:2.95pt;width:3.75pt;height:42.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" fillcolor="#002060" strokecolor="#002060" strokeweight="1pt"/>
                        </w:pict>
                      </mc:Fallback>
                    </mc:AlternateContent>
                  </w:r>
                </w:p>
              </w:tc>
              <w:tc>
                <w:tcPr>
                  <w:tcW w:w="4736" w:type="dxa"/>
                </w:tcPr>
                <w:p w14:paraId="6868C9BA" w14:textId="77777777"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color w:val="002060"/>
                      <w:sz w:val="24"/>
                      <w:szCs w:val="24"/>
                      <w:lang w:val="bg-BG"/>
                    </w:rPr>
                    <w:t>2019 г. – 77 564 905 лв.</w:t>
                  </w:r>
                </w:p>
              </w:tc>
            </w:tr>
            <w:tr w:rsidR="002F6ED7" w:rsidRPr="00322FB5" w14:paraId="055C5C64" w14:textId="77777777" w:rsidTr="004E616E">
              <w:trPr>
                <w:trHeight w:val="277"/>
              </w:trPr>
              <w:tc>
                <w:tcPr>
                  <w:tcW w:w="1592" w:type="dxa"/>
                  <w:vMerge/>
                </w:tcPr>
                <w:p w14:paraId="56893FF5" w14:textId="77777777" w:rsidR="002F6ED7" w:rsidRPr="00322FB5" w:rsidRDefault="002F6ED7" w:rsidP="002F6ED7">
                  <w:pPr>
                    <w:tabs>
                      <w:tab w:val="left" w:pos="990"/>
                    </w:tabs>
                    <w:rPr>
                      <w:rFonts w:ascii="Calibri" w:hAnsi="Calibri" w:cs="Calibri"/>
                      <w:color w:val="002060"/>
                      <w:sz w:val="24"/>
                      <w:szCs w:val="24"/>
                      <w:lang w:val="bg-BG"/>
                    </w:rPr>
                  </w:pPr>
                </w:p>
              </w:tc>
              <w:tc>
                <w:tcPr>
                  <w:tcW w:w="435" w:type="dxa"/>
                  <w:vMerge/>
                </w:tcPr>
                <w:p w14:paraId="6A677078" w14:textId="77777777" w:rsidR="002F6ED7" w:rsidRPr="00322FB5" w:rsidRDefault="002F6ED7" w:rsidP="002F6ED7">
                  <w:pPr>
                    <w:tabs>
                      <w:tab w:val="left" w:pos="990"/>
                    </w:tabs>
                    <w:rPr>
                      <w:rFonts w:ascii="Calibri" w:hAnsi="Calibri" w:cs="Calibri"/>
                      <w:color w:val="002060"/>
                      <w:sz w:val="24"/>
                      <w:szCs w:val="24"/>
                      <w:lang w:val="bg-BG"/>
                    </w:rPr>
                  </w:pPr>
                </w:p>
              </w:tc>
              <w:tc>
                <w:tcPr>
                  <w:tcW w:w="4736" w:type="dxa"/>
                </w:tcPr>
                <w:p w14:paraId="1D529CF6" w14:textId="77777777" w:rsidR="002F6ED7" w:rsidRPr="00322FB5" w:rsidRDefault="002F6ED7" w:rsidP="002F6ED7">
                  <w:pPr>
                    <w:tabs>
                      <w:tab w:val="left" w:pos="990"/>
                    </w:tabs>
                    <w:rPr>
                      <w:rFonts w:ascii="Calibri" w:hAnsi="Calibri" w:cs="Calibri"/>
                      <w:color w:val="002060"/>
                      <w:sz w:val="24"/>
                      <w:szCs w:val="24"/>
                      <w:lang w:val="bg-BG"/>
                    </w:rPr>
                  </w:pPr>
                </w:p>
              </w:tc>
            </w:tr>
            <w:tr w:rsidR="002F6ED7" w:rsidRPr="00322FB5" w14:paraId="4A9F1163" w14:textId="77777777" w:rsidTr="004E616E">
              <w:trPr>
                <w:trHeight w:val="323"/>
              </w:trPr>
              <w:tc>
                <w:tcPr>
                  <w:tcW w:w="1592" w:type="dxa"/>
                  <w:vMerge/>
                </w:tcPr>
                <w:p w14:paraId="435125B2" w14:textId="77777777" w:rsidR="002F6ED7" w:rsidRPr="00322FB5" w:rsidRDefault="002F6ED7" w:rsidP="002F6ED7">
                  <w:pPr>
                    <w:tabs>
                      <w:tab w:val="left" w:pos="990"/>
                    </w:tabs>
                    <w:rPr>
                      <w:rFonts w:ascii="Calibri" w:hAnsi="Calibri" w:cs="Calibri"/>
                      <w:color w:val="002060"/>
                      <w:sz w:val="24"/>
                      <w:szCs w:val="24"/>
                      <w:lang w:val="bg-BG"/>
                    </w:rPr>
                  </w:pPr>
                </w:p>
              </w:tc>
              <w:tc>
                <w:tcPr>
                  <w:tcW w:w="435" w:type="dxa"/>
                  <w:vMerge/>
                </w:tcPr>
                <w:p w14:paraId="1B1FEE70" w14:textId="77777777" w:rsidR="002F6ED7" w:rsidRPr="00322FB5" w:rsidRDefault="002F6ED7" w:rsidP="002F6ED7">
                  <w:pPr>
                    <w:tabs>
                      <w:tab w:val="left" w:pos="990"/>
                    </w:tabs>
                    <w:rPr>
                      <w:rFonts w:ascii="Calibri" w:hAnsi="Calibri" w:cs="Calibri"/>
                      <w:color w:val="002060"/>
                      <w:sz w:val="24"/>
                      <w:szCs w:val="24"/>
                      <w:lang w:val="bg-BG"/>
                    </w:rPr>
                  </w:pPr>
                </w:p>
              </w:tc>
              <w:tc>
                <w:tcPr>
                  <w:tcW w:w="4736" w:type="dxa"/>
                </w:tcPr>
                <w:p w14:paraId="330B112F" w14:textId="77777777"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color w:val="002060"/>
                      <w:sz w:val="24"/>
                      <w:szCs w:val="24"/>
                      <w:lang w:val="bg-BG"/>
                    </w:rPr>
                    <w:t>2018 г. – 760 000 лв.</w:t>
                  </w:r>
                </w:p>
              </w:tc>
            </w:tr>
          </w:tbl>
          <w:p w14:paraId="536AF096" w14:textId="77777777" w:rsidR="002F6ED7" w:rsidRPr="00322FB5" w:rsidRDefault="002F6ED7" w:rsidP="002F6ED7">
            <w:pPr>
              <w:tabs>
                <w:tab w:val="left" w:pos="990"/>
              </w:tabs>
              <w:rPr>
                <w:rFonts w:ascii="Calibri" w:hAnsi="Calibri" w:cs="Calibri"/>
                <w:color w:val="002060"/>
                <w:sz w:val="24"/>
                <w:szCs w:val="24"/>
                <w:lang w:val="bg-BG"/>
              </w:rPr>
            </w:pPr>
          </w:p>
          <w:p w14:paraId="489C7A5E" w14:textId="77777777" w:rsidR="002F6ED7" w:rsidRPr="00322FB5" w:rsidRDefault="002F6ED7" w:rsidP="002F6ED7">
            <w:pPr>
              <w:tabs>
                <w:tab w:val="left" w:pos="990"/>
              </w:tabs>
              <w:rPr>
                <w:rFonts w:ascii="Calibri" w:hAnsi="Calibri" w:cs="Calibri"/>
                <w:color w:val="002060"/>
                <w:sz w:val="24"/>
                <w:szCs w:val="24"/>
                <w:lang w:val="bg-BG"/>
              </w:rPr>
            </w:pPr>
          </w:p>
          <w:p w14:paraId="360F33C1" w14:textId="77777777" w:rsidR="002F6ED7" w:rsidRPr="00322FB5" w:rsidRDefault="002F6ED7" w:rsidP="002F6ED7">
            <w:pPr>
              <w:pStyle w:val="ListParagraph"/>
              <w:numPr>
                <w:ilvl w:val="0"/>
                <w:numId w:val="3"/>
              </w:numPr>
              <w:tabs>
                <w:tab w:val="left" w:pos="990"/>
              </w:tabs>
              <w:spacing w:after="0"/>
              <w:rPr>
                <w:rFonts w:ascii="Calibri" w:hAnsi="Calibri" w:cs="Calibri"/>
                <w:color w:val="002060"/>
                <w:sz w:val="24"/>
                <w:szCs w:val="24"/>
                <w:lang w:val="bg-BG"/>
              </w:rPr>
            </w:pPr>
            <w:r w:rsidRPr="00322FB5">
              <w:rPr>
                <w:rFonts w:ascii="Calibri" w:hAnsi="Calibri" w:cs="Calibri"/>
                <w:color w:val="002060"/>
                <w:sz w:val="24"/>
                <w:szCs w:val="24"/>
                <w:lang w:val="bg-BG"/>
              </w:rPr>
              <w:t>Договорен ресурс с Крайни получатели:</w:t>
            </w:r>
          </w:p>
          <w:p w14:paraId="00413128" w14:textId="77777777" w:rsidR="002F6ED7" w:rsidRPr="00322FB5" w:rsidRDefault="002F6ED7" w:rsidP="002F6ED7">
            <w:pPr>
              <w:tabs>
                <w:tab w:val="left" w:pos="990"/>
              </w:tabs>
              <w:rPr>
                <w:rFonts w:ascii="Calibri" w:hAnsi="Calibri" w:cs="Calibri"/>
                <w:color w:val="002060"/>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388"/>
              <w:gridCol w:w="3915"/>
            </w:tblGrid>
            <w:tr w:rsidR="002F6ED7" w:rsidRPr="00322FB5" w14:paraId="18C7D79E" w14:textId="77777777" w:rsidTr="004E616E">
              <w:trPr>
                <w:trHeight w:val="294"/>
              </w:trPr>
              <w:tc>
                <w:tcPr>
                  <w:tcW w:w="1592" w:type="dxa"/>
                  <w:vMerge w:val="restart"/>
                </w:tcPr>
                <w:p w14:paraId="60078E4A" w14:textId="77777777" w:rsidR="002F6ED7" w:rsidRPr="00322FB5" w:rsidRDefault="002F6ED7" w:rsidP="002F6ED7">
                  <w:pPr>
                    <w:tabs>
                      <w:tab w:val="left" w:pos="990"/>
                    </w:tabs>
                    <w:rPr>
                      <w:rFonts w:ascii="Calibri" w:hAnsi="Calibri" w:cs="Calibri"/>
                      <w:color w:val="002060"/>
                      <w:sz w:val="24"/>
                      <w:szCs w:val="24"/>
                      <w:lang w:val="bg-BG"/>
                    </w:rPr>
                  </w:pPr>
                </w:p>
                <w:p w14:paraId="1CEAA705" w14:textId="6531C1A0" w:rsidR="002F6ED7" w:rsidRPr="00322FB5" w:rsidRDefault="002F6ED7" w:rsidP="00C774B5">
                  <w:pPr>
                    <w:tabs>
                      <w:tab w:val="left" w:pos="990"/>
                    </w:tabs>
                    <w:rPr>
                      <w:rFonts w:ascii="Calibri" w:hAnsi="Calibri" w:cs="Calibri"/>
                      <w:color w:val="002060"/>
                      <w:sz w:val="24"/>
                      <w:szCs w:val="24"/>
                      <w:lang w:val="bg-BG"/>
                    </w:rPr>
                  </w:pPr>
                  <w:r w:rsidRPr="00322FB5">
                    <w:rPr>
                      <w:rFonts w:ascii="Calibri" w:hAnsi="Calibri" w:cs="Calibri"/>
                      <w:color w:val="002060"/>
                      <w:sz w:val="24"/>
                      <w:szCs w:val="24"/>
                      <w:lang w:val="bg-BG"/>
                    </w:rPr>
                    <w:t xml:space="preserve"> </w:t>
                  </w:r>
                  <w:r w:rsidR="00374746" w:rsidRPr="00322FB5">
                    <w:rPr>
                      <w:rFonts w:ascii="Calibri" w:hAnsi="Calibri" w:cs="Calibri"/>
                      <w:color w:val="002060"/>
                      <w:sz w:val="24"/>
                      <w:szCs w:val="24"/>
                      <w:lang w:val="bg-BG"/>
                    </w:rPr>
                    <w:t>Н</w:t>
                  </w:r>
                  <w:r w:rsidR="00C774B5" w:rsidRPr="00322FB5">
                    <w:rPr>
                      <w:rFonts w:ascii="Calibri" w:hAnsi="Calibri" w:cs="Calibri"/>
                      <w:color w:val="002060"/>
                      <w:sz w:val="24"/>
                      <w:szCs w:val="24"/>
                      <w:lang w:val="bg-BG"/>
                    </w:rPr>
                    <w:t>ад 50х</w:t>
                  </w:r>
                </w:p>
              </w:tc>
              <w:tc>
                <w:tcPr>
                  <w:tcW w:w="435" w:type="dxa"/>
                  <w:vMerge w:val="restart"/>
                </w:tcPr>
                <w:p w14:paraId="71162F86" w14:textId="77777777"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noProof/>
                      <w:color w:val="002060"/>
                      <w:sz w:val="24"/>
                      <w:szCs w:val="24"/>
                      <w:lang w:val="en-GB" w:eastAsia="en-GB"/>
                    </w:rPr>
                    <mc:AlternateContent>
                      <mc:Choice Requires="wps">
                        <w:drawing>
                          <wp:anchor distT="0" distB="0" distL="114300" distR="114300" simplePos="0" relativeHeight="251679744" behindDoc="0" locked="0" layoutInCell="1" allowOverlap="1" wp14:anchorId="2D71457A" wp14:editId="6D831543">
                            <wp:simplePos x="0" y="0"/>
                            <wp:positionH relativeFrom="column">
                              <wp:posOffset>28476</wp:posOffset>
                            </wp:positionH>
                            <wp:positionV relativeFrom="paragraph">
                              <wp:posOffset>37251</wp:posOffset>
                            </wp:positionV>
                            <wp:extent cx="47501" cy="534389"/>
                            <wp:effectExtent l="0" t="0" r="10160" b="18415"/>
                            <wp:wrapNone/>
                            <wp:docPr id="7" name="Rectangle 7"/>
                            <wp:cNvGraphicFramePr/>
                            <a:graphic xmlns:a="http://schemas.openxmlformats.org/drawingml/2006/main">
                              <a:graphicData uri="http://schemas.microsoft.com/office/word/2010/wordprocessingShape">
                                <wps:wsp>
                                  <wps:cNvSpPr/>
                                  <wps:spPr>
                                    <a:xfrm>
                                      <a:off x="0" y="0"/>
                                      <a:ext cx="47501" cy="53438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2207B5CC" id="Rectangle 7" o:spid="_x0000_s1026" style="position:absolute;margin-left:2.25pt;margin-top:2.95pt;width:3.75pt;height:4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" fillcolor="#002060" strokecolor="#002060" strokeweight="1pt"/>
                        </w:pict>
                      </mc:Fallback>
                    </mc:AlternateContent>
                  </w:r>
                </w:p>
              </w:tc>
              <w:tc>
                <w:tcPr>
                  <w:tcW w:w="4736" w:type="dxa"/>
                </w:tcPr>
                <w:p w14:paraId="7B2A172B" w14:textId="0A548162"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color w:val="002060"/>
                      <w:sz w:val="24"/>
                      <w:szCs w:val="24"/>
                    </w:rPr>
                    <w:t>2019 г. – 38 9</w:t>
                  </w:r>
                  <w:r w:rsidR="00D42A99" w:rsidRPr="00322FB5">
                    <w:rPr>
                      <w:rFonts w:ascii="Calibri" w:hAnsi="Calibri" w:cs="Calibri"/>
                      <w:color w:val="002060"/>
                      <w:sz w:val="24"/>
                      <w:szCs w:val="24"/>
                    </w:rPr>
                    <w:t>62</w:t>
                  </w:r>
                  <w:r w:rsidRPr="00322FB5">
                    <w:rPr>
                      <w:rFonts w:ascii="Calibri" w:hAnsi="Calibri" w:cs="Calibri"/>
                      <w:color w:val="002060"/>
                      <w:sz w:val="24"/>
                      <w:szCs w:val="24"/>
                    </w:rPr>
                    <w:t xml:space="preserve"> </w:t>
                  </w:r>
                  <w:r w:rsidR="00D42A99" w:rsidRPr="00322FB5">
                    <w:rPr>
                      <w:rFonts w:ascii="Calibri" w:hAnsi="Calibri" w:cs="Calibri"/>
                      <w:color w:val="002060"/>
                      <w:sz w:val="24"/>
                      <w:szCs w:val="24"/>
                    </w:rPr>
                    <w:t>990</w:t>
                  </w:r>
                  <w:r w:rsidRPr="00322FB5">
                    <w:rPr>
                      <w:rFonts w:ascii="Calibri" w:hAnsi="Calibri" w:cs="Calibri"/>
                      <w:color w:val="002060"/>
                      <w:sz w:val="24"/>
                      <w:szCs w:val="24"/>
                    </w:rPr>
                    <w:t xml:space="preserve"> </w:t>
                  </w:r>
                  <w:proofErr w:type="spellStart"/>
                  <w:r w:rsidRPr="00322FB5">
                    <w:rPr>
                      <w:rFonts w:ascii="Calibri" w:hAnsi="Calibri" w:cs="Calibri"/>
                      <w:color w:val="002060"/>
                      <w:sz w:val="24"/>
                      <w:szCs w:val="24"/>
                    </w:rPr>
                    <w:t>лв</w:t>
                  </w:r>
                  <w:proofErr w:type="spellEnd"/>
                  <w:r w:rsidRPr="00322FB5">
                    <w:rPr>
                      <w:rFonts w:ascii="Calibri" w:hAnsi="Calibri" w:cs="Calibri"/>
                      <w:color w:val="002060"/>
                      <w:sz w:val="24"/>
                      <w:szCs w:val="24"/>
                      <w:lang w:val="bg-BG"/>
                    </w:rPr>
                    <w:t>.</w:t>
                  </w:r>
                </w:p>
              </w:tc>
            </w:tr>
            <w:tr w:rsidR="002F6ED7" w:rsidRPr="00322FB5" w14:paraId="4880E14C" w14:textId="77777777" w:rsidTr="004E616E">
              <w:trPr>
                <w:trHeight w:val="277"/>
              </w:trPr>
              <w:tc>
                <w:tcPr>
                  <w:tcW w:w="1592" w:type="dxa"/>
                  <w:vMerge/>
                </w:tcPr>
                <w:p w14:paraId="45A779C7" w14:textId="77777777" w:rsidR="002F6ED7" w:rsidRPr="00322FB5" w:rsidRDefault="002F6ED7" w:rsidP="002F6ED7">
                  <w:pPr>
                    <w:tabs>
                      <w:tab w:val="left" w:pos="990"/>
                    </w:tabs>
                    <w:rPr>
                      <w:rFonts w:ascii="Calibri" w:hAnsi="Calibri" w:cs="Calibri"/>
                      <w:color w:val="002060"/>
                      <w:sz w:val="24"/>
                      <w:szCs w:val="24"/>
                      <w:lang w:val="bg-BG"/>
                    </w:rPr>
                  </w:pPr>
                </w:p>
              </w:tc>
              <w:tc>
                <w:tcPr>
                  <w:tcW w:w="435" w:type="dxa"/>
                  <w:vMerge/>
                </w:tcPr>
                <w:p w14:paraId="44F795AB" w14:textId="77777777" w:rsidR="002F6ED7" w:rsidRPr="00322FB5" w:rsidRDefault="002F6ED7" w:rsidP="002F6ED7">
                  <w:pPr>
                    <w:tabs>
                      <w:tab w:val="left" w:pos="990"/>
                    </w:tabs>
                    <w:rPr>
                      <w:rFonts w:ascii="Calibri" w:hAnsi="Calibri" w:cs="Calibri"/>
                      <w:color w:val="002060"/>
                      <w:sz w:val="24"/>
                      <w:szCs w:val="24"/>
                      <w:lang w:val="bg-BG"/>
                    </w:rPr>
                  </w:pPr>
                </w:p>
              </w:tc>
              <w:tc>
                <w:tcPr>
                  <w:tcW w:w="4736" w:type="dxa"/>
                </w:tcPr>
                <w:p w14:paraId="69359ACF" w14:textId="77777777" w:rsidR="002F6ED7" w:rsidRPr="00322FB5" w:rsidRDefault="002F6ED7" w:rsidP="002F6ED7">
                  <w:pPr>
                    <w:tabs>
                      <w:tab w:val="left" w:pos="990"/>
                    </w:tabs>
                    <w:rPr>
                      <w:rFonts w:ascii="Calibri" w:hAnsi="Calibri" w:cs="Calibri"/>
                      <w:color w:val="002060"/>
                      <w:sz w:val="24"/>
                      <w:szCs w:val="24"/>
                      <w:lang w:val="bg-BG"/>
                    </w:rPr>
                  </w:pPr>
                </w:p>
              </w:tc>
            </w:tr>
            <w:tr w:rsidR="002F6ED7" w:rsidRPr="00322FB5" w14:paraId="5A308D02" w14:textId="77777777" w:rsidTr="004E616E">
              <w:trPr>
                <w:trHeight w:val="323"/>
              </w:trPr>
              <w:tc>
                <w:tcPr>
                  <w:tcW w:w="1592" w:type="dxa"/>
                  <w:vMerge/>
                </w:tcPr>
                <w:p w14:paraId="1350023E" w14:textId="77777777" w:rsidR="002F6ED7" w:rsidRPr="00322FB5" w:rsidRDefault="002F6ED7" w:rsidP="002F6ED7">
                  <w:pPr>
                    <w:tabs>
                      <w:tab w:val="left" w:pos="990"/>
                    </w:tabs>
                    <w:rPr>
                      <w:rFonts w:ascii="Calibri" w:hAnsi="Calibri" w:cs="Calibri"/>
                      <w:color w:val="002060"/>
                      <w:sz w:val="24"/>
                      <w:szCs w:val="24"/>
                      <w:lang w:val="bg-BG"/>
                    </w:rPr>
                  </w:pPr>
                </w:p>
              </w:tc>
              <w:tc>
                <w:tcPr>
                  <w:tcW w:w="435" w:type="dxa"/>
                  <w:vMerge/>
                </w:tcPr>
                <w:p w14:paraId="7F72D1FF" w14:textId="77777777" w:rsidR="002F6ED7" w:rsidRPr="00322FB5" w:rsidRDefault="002F6ED7" w:rsidP="002F6ED7">
                  <w:pPr>
                    <w:tabs>
                      <w:tab w:val="left" w:pos="990"/>
                    </w:tabs>
                    <w:rPr>
                      <w:rFonts w:ascii="Calibri" w:hAnsi="Calibri" w:cs="Calibri"/>
                      <w:color w:val="002060"/>
                      <w:sz w:val="24"/>
                      <w:szCs w:val="24"/>
                      <w:lang w:val="bg-BG"/>
                    </w:rPr>
                  </w:pPr>
                </w:p>
              </w:tc>
              <w:tc>
                <w:tcPr>
                  <w:tcW w:w="4736" w:type="dxa"/>
                </w:tcPr>
                <w:p w14:paraId="72EF1CCB" w14:textId="77777777"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color w:val="002060"/>
                      <w:sz w:val="24"/>
                      <w:szCs w:val="24"/>
                      <w:lang w:val="bg-BG"/>
                    </w:rPr>
                    <w:t>2018 г. – 771 399 лв.</w:t>
                  </w:r>
                </w:p>
              </w:tc>
            </w:tr>
          </w:tbl>
          <w:p w14:paraId="139E69E9" w14:textId="77777777" w:rsidR="002F6ED7" w:rsidRPr="00322FB5" w:rsidRDefault="002F6ED7" w:rsidP="002F6ED7">
            <w:pPr>
              <w:tabs>
                <w:tab w:val="left" w:pos="990"/>
              </w:tabs>
              <w:rPr>
                <w:rFonts w:ascii="Calibri" w:hAnsi="Calibri" w:cs="Calibri"/>
                <w:color w:val="002060"/>
                <w:sz w:val="24"/>
                <w:szCs w:val="24"/>
                <w:lang w:val="bg-BG"/>
              </w:rPr>
            </w:pPr>
          </w:p>
          <w:p w14:paraId="3F51BD80" w14:textId="77777777" w:rsidR="002F6ED7" w:rsidRPr="00322FB5" w:rsidRDefault="002F6ED7" w:rsidP="002F6ED7">
            <w:pPr>
              <w:tabs>
                <w:tab w:val="left" w:pos="990"/>
              </w:tabs>
              <w:rPr>
                <w:rFonts w:ascii="Calibri" w:hAnsi="Calibri" w:cs="Calibri"/>
                <w:color w:val="002060"/>
                <w:sz w:val="24"/>
                <w:szCs w:val="24"/>
                <w:lang w:val="bg-BG"/>
              </w:rPr>
            </w:pPr>
          </w:p>
          <w:p w14:paraId="3DDFB7A2" w14:textId="77777777" w:rsidR="002F6ED7" w:rsidRPr="00322FB5" w:rsidRDefault="002F6ED7" w:rsidP="002F6ED7">
            <w:pPr>
              <w:pStyle w:val="ListParagraph"/>
              <w:numPr>
                <w:ilvl w:val="0"/>
                <w:numId w:val="3"/>
              </w:numPr>
              <w:tabs>
                <w:tab w:val="left" w:pos="990"/>
              </w:tabs>
              <w:spacing w:after="0"/>
              <w:rPr>
                <w:rFonts w:ascii="Calibri" w:hAnsi="Calibri" w:cs="Calibri"/>
                <w:color w:val="002060"/>
                <w:sz w:val="24"/>
                <w:szCs w:val="24"/>
                <w:lang w:val="bg-BG"/>
              </w:rPr>
            </w:pPr>
            <w:r w:rsidRPr="00322FB5">
              <w:rPr>
                <w:rFonts w:ascii="Calibri" w:hAnsi="Calibri" w:cs="Calibri"/>
                <w:color w:val="002060"/>
                <w:sz w:val="24"/>
                <w:szCs w:val="24"/>
                <w:lang w:val="bg-BG"/>
              </w:rPr>
              <w:t>Плащания към Крайни получатели:</w:t>
            </w:r>
          </w:p>
          <w:p w14:paraId="4A949D6A" w14:textId="77777777" w:rsidR="002F6ED7" w:rsidRPr="00322FB5" w:rsidRDefault="002F6ED7" w:rsidP="002F6ED7">
            <w:pPr>
              <w:tabs>
                <w:tab w:val="left" w:pos="990"/>
              </w:tabs>
              <w:rPr>
                <w:rFonts w:ascii="Calibri" w:hAnsi="Calibri" w:cs="Calibri"/>
                <w:color w:val="002060"/>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390"/>
              <w:gridCol w:w="3903"/>
            </w:tblGrid>
            <w:tr w:rsidR="002F6ED7" w:rsidRPr="00322FB5" w14:paraId="4FC416B7" w14:textId="77777777" w:rsidTr="004E616E">
              <w:trPr>
                <w:trHeight w:val="294"/>
              </w:trPr>
              <w:tc>
                <w:tcPr>
                  <w:tcW w:w="1592" w:type="dxa"/>
                  <w:vMerge w:val="restart"/>
                </w:tcPr>
                <w:p w14:paraId="4267C400" w14:textId="77777777" w:rsidR="002F6ED7" w:rsidRPr="00322FB5" w:rsidRDefault="002F6ED7" w:rsidP="002F6ED7">
                  <w:pPr>
                    <w:tabs>
                      <w:tab w:val="left" w:pos="990"/>
                    </w:tabs>
                    <w:rPr>
                      <w:rFonts w:ascii="Calibri" w:hAnsi="Calibri" w:cs="Calibri"/>
                      <w:color w:val="002060"/>
                      <w:sz w:val="24"/>
                      <w:szCs w:val="24"/>
                      <w:lang w:val="bg-BG"/>
                    </w:rPr>
                  </w:pPr>
                </w:p>
                <w:p w14:paraId="21D6FB55" w14:textId="205D63C8" w:rsidR="002F6ED7" w:rsidRPr="00322FB5" w:rsidRDefault="002F6ED7" w:rsidP="00C774B5">
                  <w:pPr>
                    <w:tabs>
                      <w:tab w:val="left" w:pos="990"/>
                    </w:tabs>
                    <w:rPr>
                      <w:rFonts w:ascii="Calibri" w:hAnsi="Calibri" w:cs="Calibri"/>
                      <w:color w:val="002060"/>
                      <w:sz w:val="24"/>
                      <w:szCs w:val="24"/>
                      <w:lang w:val="bg-BG"/>
                    </w:rPr>
                  </w:pPr>
                  <w:r w:rsidRPr="00322FB5">
                    <w:rPr>
                      <w:rFonts w:ascii="Calibri" w:hAnsi="Calibri" w:cs="Calibri"/>
                      <w:color w:val="002060"/>
                      <w:sz w:val="24"/>
                      <w:szCs w:val="24"/>
                      <w:lang w:val="bg-BG"/>
                    </w:rPr>
                    <w:t xml:space="preserve"> </w:t>
                  </w:r>
                  <w:r w:rsidR="00374746" w:rsidRPr="00322FB5">
                    <w:rPr>
                      <w:rFonts w:ascii="Calibri" w:hAnsi="Calibri" w:cs="Calibri"/>
                      <w:color w:val="002060"/>
                      <w:sz w:val="24"/>
                      <w:szCs w:val="24"/>
                      <w:lang w:val="bg-BG"/>
                    </w:rPr>
                    <w:t>Н</w:t>
                  </w:r>
                  <w:r w:rsidR="00C774B5" w:rsidRPr="00322FB5">
                    <w:rPr>
                      <w:rFonts w:ascii="Calibri" w:hAnsi="Calibri" w:cs="Calibri"/>
                      <w:color w:val="002060"/>
                      <w:sz w:val="24"/>
                      <w:szCs w:val="24"/>
                      <w:lang w:val="bg-BG"/>
                    </w:rPr>
                    <w:t>ад 12х</w:t>
                  </w:r>
                </w:p>
              </w:tc>
              <w:tc>
                <w:tcPr>
                  <w:tcW w:w="435" w:type="dxa"/>
                  <w:vMerge w:val="restart"/>
                </w:tcPr>
                <w:p w14:paraId="4F74C2B8" w14:textId="77777777"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noProof/>
                      <w:color w:val="002060"/>
                      <w:sz w:val="24"/>
                      <w:szCs w:val="24"/>
                      <w:lang w:val="en-GB" w:eastAsia="en-GB"/>
                    </w:rPr>
                    <mc:AlternateContent>
                      <mc:Choice Requires="wps">
                        <w:drawing>
                          <wp:anchor distT="0" distB="0" distL="114300" distR="114300" simplePos="0" relativeHeight="251680768" behindDoc="0" locked="0" layoutInCell="1" allowOverlap="1" wp14:anchorId="58D3912B" wp14:editId="4774F2C4">
                            <wp:simplePos x="0" y="0"/>
                            <wp:positionH relativeFrom="column">
                              <wp:posOffset>28476</wp:posOffset>
                            </wp:positionH>
                            <wp:positionV relativeFrom="paragraph">
                              <wp:posOffset>37251</wp:posOffset>
                            </wp:positionV>
                            <wp:extent cx="47501" cy="534389"/>
                            <wp:effectExtent l="0" t="0" r="10160" b="18415"/>
                            <wp:wrapNone/>
                            <wp:docPr id="3" name="Rectangle 3"/>
                            <wp:cNvGraphicFramePr/>
                            <a:graphic xmlns:a="http://schemas.openxmlformats.org/drawingml/2006/main">
                              <a:graphicData uri="http://schemas.microsoft.com/office/word/2010/wordprocessingShape">
                                <wps:wsp>
                                  <wps:cNvSpPr/>
                                  <wps:spPr>
                                    <a:xfrm>
                                      <a:off x="0" y="0"/>
                                      <a:ext cx="47501" cy="53438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7B323622" id="Rectangle 3" o:spid="_x0000_s1026" style="position:absolute;margin-left:2.25pt;margin-top:2.95pt;width:3.75pt;height:42.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" fillcolor="#002060" strokecolor="#002060" strokeweight="1pt"/>
                        </w:pict>
                      </mc:Fallback>
                    </mc:AlternateContent>
                  </w:r>
                </w:p>
              </w:tc>
              <w:tc>
                <w:tcPr>
                  <w:tcW w:w="4736" w:type="dxa"/>
                </w:tcPr>
                <w:p w14:paraId="4D5EFAB0" w14:textId="73B6214A"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color w:val="002060"/>
                      <w:sz w:val="24"/>
                      <w:szCs w:val="24"/>
                    </w:rPr>
                    <w:t>2019 г. – 9 8</w:t>
                  </w:r>
                  <w:r w:rsidR="00D42A99" w:rsidRPr="00322FB5">
                    <w:rPr>
                      <w:rFonts w:ascii="Calibri" w:hAnsi="Calibri" w:cs="Calibri"/>
                      <w:color w:val="002060"/>
                      <w:sz w:val="24"/>
                      <w:szCs w:val="24"/>
                    </w:rPr>
                    <w:t>51</w:t>
                  </w:r>
                  <w:r w:rsidRPr="00322FB5">
                    <w:rPr>
                      <w:rFonts w:ascii="Calibri" w:hAnsi="Calibri" w:cs="Calibri"/>
                      <w:color w:val="002060"/>
                      <w:sz w:val="24"/>
                      <w:szCs w:val="24"/>
                    </w:rPr>
                    <w:t xml:space="preserve"> 4</w:t>
                  </w:r>
                  <w:r w:rsidR="00D42A99" w:rsidRPr="00322FB5">
                    <w:rPr>
                      <w:rFonts w:ascii="Calibri" w:hAnsi="Calibri" w:cs="Calibri"/>
                      <w:color w:val="002060"/>
                      <w:sz w:val="24"/>
                      <w:szCs w:val="24"/>
                    </w:rPr>
                    <w:t>96</w:t>
                  </w:r>
                  <w:r w:rsidRPr="00322FB5">
                    <w:rPr>
                      <w:rFonts w:ascii="Calibri" w:hAnsi="Calibri" w:cs="Calibri"/>
                      <w:color w:val="002060"/>
                      <w:sz w:val="24"/>
                      <w:szCs w:val="24"/>
                    </w:rPr>
                    <w:t xml:space="preserve"> </w:t>
                  </w:r>
                  <w:proofErr w:type="spellStart"/>
                  <w:r w:rsidRPr="00322FB5">
                    <w:rPr>
                      <w:rFonts w:ascii="Calibri" w:hAnsi="Calibri" w:cs="Calibri"/>
                      <w:color w:val="002060"/>
                      <w:sz w:val="24"/>
                      <w:szCs w:val="24"/>
                    </w:rPr>
                    <w:t>лв</w:t>
                  </w:r>
                  <w:proofErr w:type="spellEnd"/>
                  <w:r w:rsidRPr="00322FB5">
                    <w:rPr>
                      <w:rFonts w:ascii="Calibri" w:hAnsi="Calibri" w:cs="Calibri"/>
                      <w:color w:val="002060"/>
                      <w:sz w:val="24"/>
                      <w:szCs w:val="24"/>
                    </w:rPr>
                    <w:t>.</w:t>
                  </w:r>
                </w:p>
              </w:tc>
            </w:tr>
            <w:tr w:rsidR="002F6ED7" w:rsidRPr="00322FB5" w14:paraId="6C39D109" w14:textId="77777777" w:rsidTr="004E616E">
              <w:trPr>
                <w:trHeight w:val="277"/>
              </w:trPr>
              <w:tc>
                <w:tcPr>
                  <w:tcW w:w="1592" w:type="dxa"/>
                  <w:vMerge/>
                </w:tcPr>
                <w:p w14:paraId="30A85016" w14:textId="77777777" w:rsidR="002F6ED7" w:rsidRPr="00322FB5" w:rsidRDefault="002F6ED7" w:rsidP="002F6ED7">
                  <w:pPr>
                    <w:tabs>
                      <w:tab w:val="left" w:pos="990"/>
                    </w:tabs>
                    <w:rPr>
                      <w:rFonts w:ascii="Calibri" w:hAnsi="Calibri" w:cs="Calibri"/>
                      <w:color w:val="002060"/>
                      <w:sz w:val="24"/>
                      <w:szCs w:val="24"/>
                      <w:lang w:val="bg-BG"/>
                    </w:rPr>
                  </w:pPr>
                </w:p>
              </w:tc>
              <w:tc>
                <w:tcPr>
                  <w:tcW w:w="435" w:type="dxa"/>
                  <w:vMerge/>
                </w:tcPr>
                <w:p w14:paraId="44151B28" w14:textId="77777777" w:rsidR="002F6ED7" w:rsidRPr="00322FB5" w:rsidRDefault="002F6ED7" w:rsidP="002F6ED7">
                  <w:pPr>
                    <w:tabs>
                      <w:tab w:val="left" w:pos="990"/>
                    </w:tabs>
                    <w:rPr>
                      <w:rFonts w:ascii="Calibri" w:hAnsi="Calibri" w:cs="Calibri"/>
                      <w:color w:val="002060"/>
                      <w:sz w:val="24"/>
                      <w:szCs w:val="24"/>
                      <w:lang w:val="bg-BG"/>
                    </w:rPr>
                  </w:pPr>
                </w:p>
              </w:tc>
              <w:tc>
                <w:tcPr>
                  <w:tcW w:w="4736" w:type="dxa"/>
                </w:tcPr>
                <w:p w14:paraId="78BFAC16" w14:textId="77777777" w:rsidR="002F6ED7" w:rsidRPr="00322FB5" w:rsidRDefault="002F6ED7" w:rsidP="002F6ED7">
                  <w:pPr>
                    <w:tabs>
                      <w:tab w:val="left" w:pos="990"/>
                    </w:tabs>
                    <w:rPr>
                      <w:rFonts w:ascii="Calibri" w:hAnsi="Calibri" w:cs="Calibri"/>
                      <w:color w:val="002060"/>
                      <w:sz w:val="24"/>
                      <w:szCs w:val="24"/>
                      <w:lang w:val="bg-BG"/>
                    </w:rPr>
                  </w:pPr>
                </w:p>
              </w:tc>
            </w:tr>
            <w:tr w:rsidR="002F6ED7" w:rsidRPr="00322FB5" w14:paraId="0A02E8A8" w14:textId="77777777" w:rsidTr="004E616E">
              <w:trPr>
                <w:trHeight w:val="323"/>
              </w:trPr>
              <w:tc>
                <w:tcPr>
                  <w:tcW w:w="1592" w:type="dxa"/>
                  <w:vMerge/>
                </w:tcPr>
                <w:p w14:paraId="011528A8" w14:textId="77777777" w:rsidR="002F6ED7" w:rsidRPr="00322FB5" w:rsidRDefault="002F6ED7" w:rsidP="002F6ED7">
                  <w:pPr>
                    <w:tabs>
                      <w:tab w:val="left" w:pos="990"/>
                    </w:tabs>
                    <w:rPr>
                      <w:rFonts w:ascii="Calibri" w:hAnsi="Calibri" w:cs="Calibri"/>
                      <w:color w:val="002060"/>
                      <w:sz w:val="24"/>
                      <w:szCs w:val="24"/>
                      <w:lang w:val="bg-BG"/>
                    </w:rPr>
                  </w:pPr>
                </w:p>
              </w:tc>
              <w:tc>
                <w:tcPr>
                  <w:tcW w:w="435" w:type="dxa"/>
                  <w:vMerge/>
                </w:tcPr>
                <w:p w14:paraId="23C5552D" w14:textId="77777777" w:rsidR="002F6ED7" w:rsidRPr="00322FB5" w:rsidRDefault="002F6ED7" w:rsidP="002F6ED7">
                  <w:pPr>
                    <w:tabs>
                      <w:tab w:val="left" w:pos="990"/>
                    </w:tabs>
                    <w:rPr>
                      <w:rFonts w:ascii="Calibri" w:hAnsi="Calibri" w:cs="Calibri"/>
                      <w:color w:val="002060"/>
                      <w:sz w:val="24"/>
                      <w:szCs w:val="24"/>
                      <w:lang w:val="bg-BG"/>
                    </w:rPr>
                  </w:pPr>
                </w:p>
              </w:tc>
              <w:tc>
                <w:tcPr>
                  <w:tcW w:w="4736" w:type="dxa"/>
                </w:tcPr>
                <w:p w14:paraId="64617644" w14:textId="4D37798C" w:rsidR="002F6ED7" w:rsidRPr="00322FB5" w:rsidRDefault="002F6ED7" w:rsidP="002F6ED7">
                  <w:pPr>
                    <w:tabs>
                      <w:tab w:val="left" w:pos="990"/>
                    </w:tabs>
                    <w:rPr>
                      <w:rFonts w:ascii="Calibri" w:hAnsi="Calibri" w:cs="Calibri"/>
                      <w:color w:val="002060"/>
                      <w:sz w:val="24"/>
                      <w:szCs w:val="24"/>
                      <w:lang w:val="bg-BG"/>
                    </w:rPr>
                  </w:pPr>
                  <w:r w:rsidRPr="00322FB5">
                    <w:rPr>
                      <w:rFonts w:ascii="Calibri" w:hAnsi="Calibri" w:cs="Calibri"/>
                      <w:color w:val="002060"/>
                      <w:sz w:val="24"/>
                      <w:szCs w:val="24"/>
                      <w:lang w:val="bg-BG"/>
                    </w:rPr>
                    <w:t>2018 г. – 730 533 лв.</w:t>
                  </w:r>
                  <w:r w:rsidR="00345E4A" w:rsidRPr="00322FB5">
                    <w:rPr>
                      <w:rFonts w:ascii="Calibri" w:hAnsi="Calibri" w:cs="Calibri"/>
                      <w:color w:val="002060"/>
                      <w:sz w:val="24"/>
                      <w:szCs w:val="24"/>
                      <w:lang w:val="bg-BG"/>
                    </w:rPr>
                    <w:t xml:space="preserve"> </w:t>
                  </w:r>
                  <w:r w:rsidR="00842A92" w:rsidRPr="00322FB5">
                    <w:rPr>
                      <w:rFonts w:ascii="Calibri" w:hAnsi="Calibri" w:cs="Calibri"/>
                      <w:color w:val="002060"/>
                      <w:sz w:val="24"/>
                      <w:szCs w:val="24"/>
                      <w:lang w:val="bg-BG"/>
                    </w:rPr>
                    <w:t xml:space="preserve"> </w:t>
                  </w:r>
                </w:p>
              </w:tc>
            </w:tr>
          </w:tbl>
          <w:p w14:paraId="2CA43E03" w14:textId="77777777" w:rsidR="002F6ED7" w:rsidRPr="00322FB5" w:rsidRDefault="002F6ED7" w:rsidP="002F6ED7">
            <w:pPr>
              <w:tabs>
                <w:tab w:val="left" w:pos="990"/>
              </w:tabs>
              <w:rPr>
                <w:rFonts w:ascii="Calibri" w:hAnsi="Calibri" w:cs="Calibri"/>
                <w:color w:val="002060"/>
                <w:sz w:val="24"/>
                <w:szCs w:val="24"/>
                <w:lang w:val="bg-BG"/>
              </w:rPr>
            </w:pPr>
          </w:p>
          <w:p w14:paraId="33EBCFC8" w14:textId="77777777" w:rsidR="002F6ED7" w:rsidRPr="00322FB5" w:rsidRDefault="002F6ED7" w:rsidP="002F6ED7">
            <w:pPr>
              <w:tabs>
                <w:tab w:val="left" w:pos="990"/>
              </w:tabs>
              <w:rPr>
                <w:rFonts w:ascii="Calibri" w:hAnsi="Calibri" w:cs="Calibri"/>
                <w:color w:val="002060"/>
                <w:sz w:val="24"/>
                <w:szCs w:val="24"/>
                <w:lang w:val="bg-BG"/>
              </w:rPr>
            </w:pPr>
          </w:p>
          <w:p w14:paraId="788F0B90" w14:textId="77777777" w:rsidR="002F6ED7" w:rsidRPr="00322FB5" w:rsidRDefault="002F6ED7" w:rsidP="002F6ED7">
            <w:pPr>
              <w:pStyle w:val="ListParagraph"/>
              <w:numPr>
                <w:ilvl w:val="0"/>
                <w:numId w:val="2"/>
              </w:numPr>
              <w:tabs>
                <w:tab w:val="left" w:pos="990"/>
              </w:tabs>
              <w:spacing w:after="0"/>
              <w:rPr>
                <w:rFonts w:ascii="Calibri" w:hAnsi="Calibri" w:cs="Calibri"/>
                <w:b/>
                <w:bCs/>
                <w:color w:val="002060"/>
                <w:sz w:val="28"/>
                <w:szCs w:val="28"/>
                <w:lang w:val="bg-BG"/>
              </w:rPr>
            </w:pPr>
            <w:r w:rsidRPr="00322FB5">
              <w:rPr>
                <w:rFonts w:ascii="Calibri" w:hAnsi="Calibri" w:cs="Calibri"/>
                <w:b/>
                <w:bCs/>
                <w:color w:val="002060"/>
                <w:sz w:val="28"/>
                <w:szCs w:val="28"/>
                <w:lang w:val="bg-BG"/>
              </w:rPr>
              <w:t>Международно позициониране</w:t>
            </w:r>
          </w:p>
          <w:p w14:paraId="22BB8056" w14:textId="77777777" w:rsidR="002F6ED7" w:rsidRPr="00322FB5" w:rsidRDefault="002F6ED7" w:rsidP="002F6ED7">
            <w:pPr>
              <w:tabs>
                <w:tab w:val="left" w:pos="990"/>
              </w:tabs>
              <w:rPr>
                <w:rFonts w:ascii="Calibri" w:hAnsi="Calibri" w:cs="Calibri"/>
                <w:color w:val="002060"/>
                <w:sz w:val="24"/>
                <w:szCs w:val="24"/>
                <w:lang w:val="bg-BG"/>
              </w:rPr>
            </w:pPr>
          </w:p>
          <w:p w14:paraId="4690703C" w14:textId="77777777" w:rsidR="002F6ED7" w:rsidRPr="00322FB5" w:rsidRDefault="002F6ED7" w:rsidP="002F6ED7">
            <w:pPr>
              <w:pStyle w:val="ListParagraph"/>
              <w:numPr>
                <w:ilvl w:val="0"/>
                <w:numId w:val="3"/>
              </w:numPr>
              <w:tabs>
                <w:tab w:val="left" w:pos="990"/>
              </w:tabs>
              <w:spacing w:after="0"/>
              <w:rPr>
                <w:rFonts w:ascii="Calibri" w:hAnsi="Calibri" w:cs="Calibri"/>
                <w:color w:val="002060"/>
                <w:sz w:val="24"/>
                <w:szCs w:val="24"/>
                <w:lang w:val="bg-BG"/>
              </w:rPr>
            </w:pPr>
            <w:r w:rsidRPr="00322FB5">
              <w:rPr>
                <w:rFonts w:ascii="Calibri" w:hAnsi="Calibri" w:cs="Calibri"/>
                <w:color w:val="002060"/>
                <w:sz w:val="24"/>
                <w:szCs w:val="24"/>
                <w:lang w:val="bg-BG"/>
              </w:rPr>
              <w:t>Финализиран е проект на Меморандум с Европейската инвестиционна банка по отношение изграждането на съвместна инвестиционна платформа за финансиране на проекти за градско развитие;</w:t>
            </w:r>
          </w:p>
          <w:p w14:paraId="2E2E7A4D" w14:textId="77777777" w:rsidR="002F6ED7" w:rsidRPr="00322FB5" w:rsidRDefault="002F6ED7" w:rsidP="002F6ED7">
            <w:pPr>
              <w:pStyle w:val="ListParagraph"/>
              <w:tabs>
                <w:tab w:val="left" w:pos="990"/>
              </w:tabs>
              <w:spacing w:after="0"/>
              <w:ind w:left="1080"/>
              <w:rPr>
                <w:rFonts w:ascii="Calibri" w:hAnsi="Calibri" w:cs="Calibri"/>
                <w:color w:val="002060"/>
                <w:sz w:val="24"/>
                <w:szCs w:val="24"/>
                <w:lang w:val="bg-BG"/>
              </w:rPr>
            </w:pPr>
          </w:p>
          <w:p w14:paraId="4816A0E8" w14:textId="6FD08F16" w:rsidR="002F6ED7" w:rsidRPr="00322FB5" w:rsidRDefault="002F6ED7" w:rsidP="002F6ED7">
            <w:pPr>
              <w:pStyle w:val="ListParagraph"/>
              <w:numPr>
                <w:ilvl w:val="0"/>
                <w:numId w:val="3"/>
              </w:numPr>
              <w:tabs>
                <w:tab w:val="left" w:pos="990"/>
              </w:tabs>
              <w:spacing w:after="0"/>
              <w:rPr>
                <w:rFonts w:ascii="Calibri" w:hAnsi="Calibri" w:cs="Calibri"/>
                <w:color w:val="002060"/>
                <w:sz w:val="24"/>
                <w:szCs w:val="24"/>
                <w:lang w:val="bg-BG"/>
              </w:rPr>
            </w:pPr>
            <w:r w:rsidRPr="00322FB5">
              <w:rPr>
                <w:rFonts w:ascii="Calibri" w:hAnsi="Calibri" w:cs="Calibri"/>
                <w:color w:val="002060"/>
                <w:sz w:val="24"/>
                <w:szCs w:val="24"/>
                <w:lang w:val="bg-BG"/>
              </w:rPr>
              <w:t>Одобрено е асоциираното ни членство в Европейската асоциация на дългосрочните инвеститори;</w:t>
            </w:r>
          </w:p>
          <w:p w14:paraId="4FF47A69" w14:textId="77777777" w:rsidR="002F6ED7" w:rsidRPr="00322FB5" w:rsidRDefault="002F6ED7" w:rsidP="002F6ED7">
            <w:pPr>
              <w:pStyle w:val="ListParagraph"/>
              <w:rPr>
                <w:rFonts w:ascii="Calibri" w:hAnsi="Calibri" w:cs="Calibri"/>
                <w:color w:val="002060"/>
                <w:sz w:val="24"/>
                <w:szCs w:val="24"/>
                <w:lang w:val="bg-BG"/>
              </w:rPr>
            </w:pPr>
          </w:p>
          <w:p w14:paraId="41C07EA6" w14:textId="4FF60D5C" w:rsidR="002F6ED7" w:rsidRPr="00322FB5" w:rsidRDefault="00C65A64" w:rsidP="002F6ED7">
            <w:pPr>
              <w:pStyle w:val="ListParagraph"/>
              <w:numPr>
                <w:ilvl w:val="0"/>
                <w:numId w:val="3"/>
              </w:numPr>
              <w:tabs>
                <w:tab w:val="left" w:pos="990"/>
              </w:tabs>
              <w:spacing w:after="0"/>
              <w:rPr>
                <w:rFonts w:ascii="Calibri" w:hAnsi="Calibri" w:cs="Calibri"/>
                <w:color w:val="002060"/>
                <w:sz w:val="24"/>
                <w:szCs w:val="24"/>
                <w:lang w:val="bg-BG"/>
              </w:rPr>
            </w:pPr>
            <w:r w:rsidRPr="00322FB5">
              <w:rPr>
                <w:rFonts w:ascii="Calibri" w:hAnsi="Calibri" w:cs="Calibri"/>
                <w:color w:val="002060"/>
                <w:sz w:val="24"/>
                <w:szCs w:val="24"/>
                <w:lang w:val="bg-BG"/>
              </w:rPr>
              <w:t>Дружеството е одобрено</w:t>
            </w:r>
            <w:r w:rsidR="002F6ED7" w:rsidRPr="00322FB5">
              <w:rPr>
                <w:rFonts w:ascii="Calibri" w:hAnsi="Calibri" w:cs="Calibri"/>
                <w:color w:val="002060"/>
                <w:sz w:val="24"/>
                <w:szCs w:val="24"/>
                <w:lang w:val="bg-BG"/>
              </w:rPr>
              <w:t xml:space="preserve"> </w:t>
            </w:r>
            <w:proofErr w:type="spellStart"/>
            <w:r w:rsidR="002F6ED7" w:rsidRPr="00322FB5">
              <w:rPr>
                <w:rFonts w:ascii="Calibri" w:hAnsi="Calibri" w:cs="Calibri"/>
                <w:color w:val="002060"/>
                <w:sz w:val="24"/>
                <w:szCs w:val="24"/>
              </w:rPr>
              <w:t>от</w:t>
            </w:r>
            <w:proofErr w:type="spellEnd"/>
            <w:r w:rsidR="002F6ED7" w:rsidRPr="00322FB5">
              <w:rPr>
                <w:rFonts w:ascii="Calibri" w:hAnsi="Calibri" w:cs="Calibri"/>
                <w:color w:val="002060"/>
                <w:sz w:val="24"/>
                <w:szCs w:val="24"/>
              </w:rPr>
              <w:t xml:space="preserve"> </w:t>
            </w:r>
            <w:proofErr w:type="spellStart"/>
            <w:r w:rsidR="002F6ED7" w:rsidRPr="00322FB5">
              <w:rPr>
                <w:rFonts w:ascii="Calibri" w:hAnsi="Calibri" w:cs="Calibri"/>
                <w:color w:val="002060"/>
                <w:sz w:val="24"/>
                <w:szCs w:val="24"/>
              </w:rPr>
              <w:t>Европейската</w:t>
            </w:r>
            <w:proofErr w:type="spellEnd"/>
            <w:r w:rsidR="002F6ED7" w:rsidRPr="00322FB5">
              <w:rPr>
                <w:rFonts w:ascii="Calibri" w:hAnsi="Calibri" w:cs="Calibri"/>
                <w:color w:val="002060"/>
                <w:sz w:val="24"/>
                <w:szCs w:val="24"/>
              </w:rPr>
              <w:t xml:space="preserve"> </w:t>
            </w:r>
            <w:proofErr w:type="spellStart"/>
            <w:r w:rsidR="002F6ED7" w:rsidRPr="00322FB5">
              <w:rPr>
                <w:rFonts w:ascii="Calibri" w:hAnsi="Calibri" w:cs="Calibri"/>
                <w:color w:val="002060"/>
                <w:sz w:val="24"/>
                <w:szCs w:val="24"/>
              </w:rPr>
              <w:t>комисия</w:t>
            </w:r>
            <w:proofErr w:type="spellEnd"/>
            <w:r w:rsidR="002F6ED7" w:rsidRPr="00322FB5">
              <w:rPr>
                <w:rFonts w:ascii="Calibri" w:hAnsi="Calibri" w:cs="Calibri"/>
                <w:color w:val="002060"/>
                <w:sz w:val="24"/>
                <w:szCs w:val="24"/>
              </w:rPr>
              <w:t xml:space="preserve"> </w:t>
            </w:r>
            <w:proofErr w:type="spellStart"/>
            <w:r w:rsidR="002F6ED7" w:rsidRPr="00322FB5">
              <w:rPr>
                <w:rFonts w:ascii="Calibri" w:hAnsi="Calibri" w:cs="Calibri"/>
                <w:color w:val="002060"/>
                <w:sz w:val="24"/>
                <w:szCs w:val="24"/>
              </w:rPr>
              <w:t>като</w:t>
            </w:r>
            <w:proofErr w:type="spellEnd"/>
            <w:r w:rsidR="002F6ED7" w:rsidRPr="00322FB5">
              <w:rPr>
                <w:rFonts w:ascii="Calibri" w:hAnsi="Calibri" w:cs="Calibri"/>
                <w:color w:val="002060"/>
                <w:sz w:val="24"/>
                <w:szCs w:val="24"/>
              </w:rPr>
              <w:t xml:space="preserve"> </w:t>
            </w:r>
            <w:proofErr w:type="spellStart"/>
            <w:r w:rsidR="002F6ED7" w:rsidRPr="00322FB5">
              <w:rPr>
                <w:rFonts w:ascii="Calibri" w:hAnsi="Calibri" w:cs="Calibri"/>
                <w:color w:val="002060"/>
                <w:sz w:val="24"/>
                <w:szCs w:val="24"/>
              </w:rPr>
              <w:t>допустим</w:t>
            </w:r>
            <w:proofErr w:type="spellEnd"/>
            <w:r w:rsidR="002F6ED7" w:rsidRPr="00322FB5">
              <w:rPr>
                <w:rFonts w:ascii="Calibri" w:hAnsi="Calibri" w:cs="Calibri"/>
                <w:color w:val="002060"/>
                <w:sz w:val="24"/>
                <w:szCs w:val="24"/>
              </w:rPr>
              <w:t xml:space="preserve"> </w:t>
            </w:r>
            <w:proofErr w:type="spellStart"/>
            <w:r w:rsidR="002F6ED7" w:rsidRPr="00322FB5">
              <w:rPr>
                <w:rFonts w:ascii="Calibri" w:hAnsi="Calibri" w:cs="Calibri"/>
                <w:color w:val="002060"/>
                <w:sz w:val="24"/>
                <w:szCs w:val="24"/>
              </w:rPr>
              <w:t>кандидат</w:t>
            </w:r>
            <w:proofErr w:type="spellEnd"/>
            <w:r w:rsidR="002F6ED7" w:rsidRPr="00322FB5">
              <w:rPr>
                <w:rFonts w:ascii="Calibri" w:hAnsi="Calibri" w:cs="Calibri"/>
                <w:color w:val="002060"/>
                <w:sz w:val="24"/>
                <w:szCs w:val="24"/>
              </w:rPr>
              <w:t xml:space="preserve"> </w:t>
            </w:r>
            <w:proofErr w:type="spellStart"/>
            <w:r w:rsidR="002F6ED7" w:rsidRPr="00322FB5">
              <w:rPr>
                <w:rFonts w:ascii="Calibri" w:hAnsi="Calibri" w:cs="Calibri"/>
                <w:color w:val="002060"/>
                <w:sz w:val="24"/>
                <w:szCs w:val="24"/>
              </w:rPr>
              <w:t>по</w:t>
            </w:r>
            <w:proofErr w:type="spellEnd"/>
            <w:r w:rsidR="002F6ED7" w:rsidRPr="00322FB5">
              <w:rPr>
                <w:rFonts w:ascii="Calibri" w:hAnsi="Calibri" w:cs="Calibri"/>
                <w:color w:val="002060"/>
                <w:sz w:val="24"/>
                <w:szCs w:val="24"/>
              </w:rPr>
              <w:t xml:space="preserve"> </w:t>
            </w:r>
            <w:proofErr w:type="spellStart"/>
            <w:r w:rsidR="002F6ED7" w:rsidRPr="00322FB5">
              <w:rPr>
                <w:rFonts w:ascii="Calibri" w:hAnsi="Calibri" w:cs="Calibri"/>
                <w:color w:val="002060"/>
                <w:sz w:val="24"/>
                <w:szCs w:val="24"/>
              </w:rPr>
              <w:t>изпълнението</w:t>
            </w:r>
            <w:proofErr w:type="spellEnd"/>
            <w:r w:rsidR="002F6ED7" w:rsidRPr="00322FB5">
              <w:rPr>
                <w:rFonts w:ascii="Calibri" w:hAnsi="Calibri" w:cs="Calibri"/>
                <w:color w:val="002060"/>
                <w:sz w:val="24"/>
                <w:szCs w:val="24"/>
              </w:rPr>
              <w:t xml:space="preserve"> </w:t>
            </w:r>
            <w:proofErr w:type="spellStart"/>
            <w:r w:rsidR="002F6ED7" w:rsidRPr="00322FB5">
              <w:rPr>
                <w:rFonts w:ascii="Calibri" w:hAnsi="Calibri" w:cs="Calibri"/>
                <w:color w:val="002060"/>
                <w:sz w:val="24"/>
                <w:szCs w:val="24"/>
              </w:rPr>
              <w:t>на</w:t>
            </w:r>
            <w:proofErr w:type="spellEnd"/>
            <w:r w:rsidR="002F6ED7" w:rsidRPr="00322FB5">
              <w:rPr>
                <w:rFonts w:ascii="Calibri" w:hAnsi="Calibri" w:cs="Calibri"/>
                <w:color w:val="002060"/>
                <w:sz w:val="24"/>
                <w:szCs w:val="24"/>
              </w:rPr>
              <w:t xml:space="preserve"> </w:t>
            </w:r>
            <w:proofErr w:type="spellStart"/>
            <w:r w:rsidR="002F6ED7" w:rsidRPr="00322FB5">
              <w:rPr>
                <w:rFonts w:ascii="Calibri" w:hAnsi="Calibri" w:cs="Calibri"/>
                <w:color w:val="002060"/>
                <w:sz w:val="24"/>
                <w:szCs w:val="24"/>
              </w:rPr>
              <w:t>Програма</w:t>
            </w:r>
            <w:proofErr w:type="spellEnd"/>
            <w:r w:rsidR="002F6ED7" w:rsidRPr="00322FB5">
              <w:rPr>
                <w:rFonts w:ascii="Calibri" w:hAnsi="Calibri" w:cs="Calibri"/>
                <w:color w:val="002060"/>
                <w:sz w:val="24"/>
                <w:szCs w:val="24"/>
              </w:rPr>
              <w:t xml:space="preserve"> </w:t>
            </w:r>
            <w:proofErr w:type="spellStart"/>
            <w:r w:rsidR="002F6ED7" w:rsidRPr="00322FB5">
              <w:rPr>
                <w:rFonts w:ascii="Calibri" w:hAnsi="Calibri" w:cs="Calibri"/>
                <w:color w:val="002060"/>
                <w:sz w:val="24"/>
                <w:szCs w:val="24"/>
              </w:rPr>
              <w:t>InvestEU</w:t>
            </w:r>
            <w:proofErr w:type="spellEnd"/>
            <w:r w:rsidR="002F6ED7" w:rsidRPr="00322FB5">
              <w:rPr>
                <w:rFonts w:ascii="Calibri" w:hAnsi="Calibri" w:cs="Calibri"/>
                <w:color w:val="002060"/>
                <w:sz w:val="24"/>
                <w:szCs w:val="24"/>
              </w:rPr>
              <w:t>.</w:t>
            </w:r>
          </w:p>
        </w:tc>
      </w:tr>
    </w:tbl>
    <w:p w14:paraId="0F6C365E" w14:textId="77777777" w:rsidR="00F57E0D" w:rsidRPr="00322FB5" w:rsidRDefault="00F57E0D" w:rsidP="00F57E0D">
      <w:pPr>
        <w:pStyle w:val="Heading1"/>
        <w:spacing w:line="276" w:lineRule="auto"/>
        <w:jc w:val="both"/>
        <w:rPr>
          <w:rFonts w:ascii="Calibri" w:hAnsi="Calibri" w:cs="Calibri"/>
          <w:b/>
          <w:color w:val="0070C0"/>
        </w:rPr>
      </w:pPr>
      <w:bookmarkStart w:id="6" w:name="_Toc38612250"/>
      <w:r w:rsidRPr="00322FB5">
        <w:rPr>
          <w:rFonts w:ascii="Calibri" w:hAnsi="Calibri" w:cs="Calibri"/>
          <w:b/>
          <w:color w:val="0070C0"/>
        </w:rPr>
        <w:lastRenderedPageBreak/>
        <w:t>Извършени дейности и постигнати резултати</w:t>
      </w:r>
      <w:bookmarkEnd w:id="6"/>
    </w:p>
    <w:p w14:paraId="456E6D8B" w14:textId="77777777" w:rsidR="00F57E0D" w:rsidRPr="00322FB5" w:rsidRDefault="00F57E0D" w:rsidP="00724C39">
      <w:pPr>
        <w:pStyle w:val="ListParagraph"/>
        <w:numPr>
          <w:ilvl w:val="0"/>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sz w:val="24"/>
          <w:szCs w:val="24"/>
          <w:lang w:val="bg-BG" w:eastAsia="bg-BG"/>
        </w:rPr>
      </w:pPr>
      <w:bookmarkStart w:id="7" w:name="_Toc38612251"/>
      <w:bookmarkStart w:id="8" w:name="_Toc495330854"/>
      <w:bookmarkStart w:id="9" w:name="_Hlk494470487"/>
      <w:r w:rsidRPr="00322FB5">
        <w:rPr>
          <w:rFonts w:ascii="Calibri" w:eastAsia="Times New Roman" w:hAnsi="Calibri" w:cs="Calibri"/>
          <w:b/>
          <w:bCs/>
          <w:color w:val="002060"/>
          <w:sz w:val="24"/>
          <w:szCs w:val="24"/>
          <w:lang w:val="bg-BG" w:eastAsia="bg-BG"/>
        </w:rPr>
        <w:t>Изпълнение на Бизнес програмата на дружеството</w:t>
      </w:r>
      <w:bookmarkEnd w:id="7"/>
    </w:p>
    <w:p w14:paraId="386D4C95" w14:textId="088B5D91" w:rsidR="00F57E0D" w:rsidRPr="00322FB5" w:rsidRDefault="00F57E0D" w:rsidP="00F57E0D">
      <w:pPr>
        <w:pStyle w:val="ListParagraph"/>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sz w:val="24"/>
          <w:szCs w:val="24"/>
          <w:lang w:val="bg-BG" w:eastAsia="bg-BG"/>
        </w:rPr>
      </w:pPr>
    </w:p>
    <w:p w14:paraId="382F7C8F" w14:textId="35ED8205" w:rsidR="00E01D9B" w:rsidRPr="00322FB5" w:rsidRDefault="00E01D9B" w:rsidP="00E01D9B">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r w:rsidRPr="00322FB5">
        <w:rPr>
          <w:rFonts w:ascii="Calibri" w:eastAsia="Times New Roman" w:hAnsi="Calibri" w:cs="Calibri"/>
          <w:b/>
          <w:bCs/>
          <w:color w:val="002060"/>
          <w:lang w:eastAsia="bg-BG"/>
        </w:rPr>
        <w:t xml:space="preserve"> </w:t>
      </w:r>
      <w:r w:rsidRPr="00322FB5">
        <w:rPr>
          <w:rFonts w:ascii="Calibri" w:eastAsia="Times New Roman" w:hAnsi="Calibri" w:cs="Calibri"/>
          <w:b/>
          <w:bCs/>
          <w:color w:val="002060"/>
          <w:lang w:val="bg-BG" w:eastAsia="bg-BG"/>
        </w:rPr>
        <w:t>Общ напредък в изпълнение на подписаните финансови споразумени</w:t>
      </w:r>
      <w:r w:rsidR="00B53D1D" w:rsidRPr="00322FB5">
        <w:rPr>
          <w:rFonts w:ascii="Calibri" w:eastAsia="Times New Roman" w:hAnsi="Calibri" w:cs="Calibri"/>
          <w:b/>
          <w:bCs/>
          <w:color w:val="002060"/>
          <w:lang w:val="bg-BG" w:eastAsia="bg-BG"/>
        </w:rPr>
        <w:t>я</w:t>
      </w:r>
    </w:p>
    <w:p w14:paraId="5E529434" w14:textId="43E81201" w:rsidR="00E01D9B" w:rsidRPr="00322FB5" w:rsidRDefault="00E01D9B" w:rsidP="00E85E2B">
      <w:pPr>
        <w:autoSpaceDE w:val="0"/>
        <w:autoSpaceDN w:val="0"/>
        <w:adjustRightInd w:val="0"/>
        <w:spacing w:before="100" w:after="100" w:line="276" w:lineRule="auto"/>
        <w:jc w:val="both"/>
        <w:rPr>
          <w:rFonts w:ascii="Calibri" w:eastAsia="Calibri" w:hAnsi="Calibri" w:cs="Calibri"/>
          <w:color w:val="404040" w:themeColor="text1" w:themeTint="BF"/>
          <w:lang w:val="en-GB"/>
        </w:rPr>
      </w:pPr>
      <w:r w:rsidRPr="00322FB5">
        <w:rPr>
          <w:rFonts w:ascii="Calibri" w:eastAsia="Calibri" w:hAnsi="Calibri" w:cs="Calibri"/>
          <w:color w:val="404040" w:themeColor="text1" w:themeTint="BF"/>
        </w:rPr>
        <w:t>Към края на 2019 г. дружеството е приключило шест процедури за обществени поръчки, в следствие на които са подписани 14 оперативни споразумения на стойност</w:t>
      </w:r>
      <w:r w:rsidR="00E85E2B" w:rsidRPr="00322FB5">
        <w:rPr>
          <w:rFonts w:ascii="Calibri" w:eastAsia="Calibri" w:hAnsi="Calibri" w:cs="Calibri"/>
          <w:color w:val="404040" w:themeColor="text1" w:themeTint="BF"/>
        </w:rPr>
        <w:t xml:space="preserve"> 714 033 043 лв. По този начин вече </w:t>
      </w:r>
      <w:r w:rsidR="009746DC" w:rsidRPr="00322FB5">
        <w:rPr>
          <w:rFonts w:ascii="Calibri" w:eastAsia="Calibri" w:hAnsi="Calibri" w:cs="Calibri"/>
          <w:color w:val="404040" w:themeColor="text1" w:themeTint="BF"/>
          <w:lang w:val="en-GB"/>
        </w:rPr>
        <w:t>e</w:t>
      </w:r>
      <w:r w:rsidR="00E85E2B" w:rsidRPr="00322FB5">
        <w:rPr>
          <w:rFonts w:ascii="Calibri" w:eastAsia="Calibri" w:hAnsi="Calibri" w:cs="Calibri"/>
          <w:color w:val="404040" w:themeColor="text1" w:themeTint="BF"/>
        </w:rPr>
        <w:t xml:space="preserve"> договорен </w:t>
      </w:r>
      <w:r w:rsidR="009746DC" w:rsidRPr="00322FB5">
        <w:rPr>
          <w:rFonts w:ascii="Calibri" w:eastAsia="Calibri" w:hAnsi="Calibri" w:cs="Calibri"/>
          <w:color w:val="404040" w:themeColor="text1" w:themeTint="BF"/>
          <w:lang w:val="en-GB"/>
        </w:rPr>
        <w:t>59</w:t>
      </w:r>
      <w:r w:rsidR="00E85E2B" w:rsidRPr="00322FB5">
        <w:rPr>
          <w:rFonts w:ascii="Calibri" w:eastAsia="Calibri" w:hAnsi="Calibri" w:cs="Calibri"/>
          <w:color w:val="404040" w:themeColor="text1" w:themeTint="BF"/>
        </w:rPr>
        <w:t xml:space="preserve">% от предоставения за управление </w:t>
      </w:r>
      <w:r w:rsidR="009746DC" w:rsidRPr="00322FB5">
        <w:rPr>
          <w:rFonts w:ascii="Calibri" w:eastAsia="Calibri" w:hAnsi="Calibri" w:cs="Calibri"/>
          <w:color w:val="404040" w:themeColor="text1" w:themeTint="BF"/>
        </w:rPr>
        <w:t>от</w:t>
      </w:r>
      <w:r w:rsidR="00E85E2B" w:rsidRPr="00322FB5">
        <w:rPr>
          <w:rFonts w:ascii="Calibri" w:eastAsia="Calibri" w:hAnsi="Calibri" w:cs="Calibri"/>
          <w:color w:val="404040" w:themeColor="text1" w:themeTint="BF"/>
        </w:rPr>
        <w:t xml:space="preserve"> Фонд на фондовете ресурс</w:t>
      </w:r>
      <w:r w:rsidR="000212CA" w:rsidRPr="00322FB5">
        <w:rPr>
          <w:rFonts w:ascii="Calibri" w:eastAsia="Calibri" w:hAnsi="Calibri" w:cs="Calibri"/>
          <w:color w:val="404040" w:themeColor="text1" w:themeTint="BF"/>
          <w:lang w:val="en-US"/>
        </w:rPr>
        <w:t xml:space="preserve"> </w:t>
      </w:r>
      <w:r w:rsidR="000212CA" w:rsidRPr="00322FB5">
        <w:rPr>
          <w:rFonts w:ascii="Calibri" w:eastAsia="Calibri" w:hAnsi="Calibri" w:cs="Calibri"/>
          <w:color w:val="404040" w:themeColor="text1" w:themeTint="BF"/>
        </w:rPr>
        <w:t xml:space="preserve">за програмен период 2014-2020 </w:t>
      </w:r>
      <w:r w:rsidR="00E85E2B" w:rsidRPr="00322FB5">
        <w:rPr>
          <w:rFonts w:ascii="Calibri" w:eastAsia="Calibri" w:hAnsi="Calibri" w:cs="Calibri"/>
          <w:color w:val="404040" w:themeColor="text1" w:themeTint="BF"/>
        </w:rPr>
        <w:t>.</w:t>
      </w:r>
    </w:p>
    <w:p w14:paraId="79A7FDE1" w14:textId="775783D8" w:rsidR="006C710B" w:rsidRPr="00322FB5" w:rsidRDefault="009746DC" w:rsidP="006C710B">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Напредък</w:t>
      </w:r>
      <w:r w:rsidR="008D6E0D" w:rsidRPr="00322FB5">
        <w:rPr>
          <w:rFonts w:ascii="Calibri" w:eastAsia="Calibri" w:hAnsi="Calibri" w:cs="Calibri"/>
          <w:color w:val="404040" w:themeColor="text1" w:themeTint="BF"/>
        </w:rPr>
        <w:t>ът</w:t>
      </w:r>
      <w:r w:rsidRPr="00322FB5">
        <w:rPr>
          <w:rFonts w:ascii="Calibri" w:eastAsia="Calibri" w:hAnsi="Calibri" w:cs="Calibri"/>
          <w:color w:val="404040" w:themeColor="text1" w:themeTint="BF"/>
        </w:rPr>
        <w:t xml:space="preserve"> е представен в следната </w:t>
      </w:r>
      <w:r w:rsidR="006C710B" w:rsidRPr="00322FB5">
        <w:rPr>
          <w:rFonts w:ascii="Calibri" w:eastAsia="Calibri" w:hAnsi="Calibri" w:cs="Calibri"/>
          <w:color w:val="404040" w:themeColor="text1" w:themeTint="BF"/>
        </w:rPr>
        <w:t>графика:</w:t>
      </w:r>
    </w:p>
    <w:p w14:paraId="7369EF86" w14:textId="77777777" w:rsidR="006C710B" w:rsidRPr="00322FB5" w:rsidRDefault="006C710B" w:rsidP="006C710B">
      <w:pPr>
        <w:autoSpaceDE w:val="0"/>
        <w:autoSpaceDN w:val="0"/>
        <w:adjustRightInd w:val="0"/>
        <w:spacing w:before="100" w:after="100" w:line="276" w:lineRule="auto"/>
        <w:jc w:val="both"/>
        <w:rPr>
          <w:rFonts w:ascii="Calibri" w:eastAsia="Calibri" w:hAnsi="Calibri" w:cs="Calibri"/>
          <w:color w:val="404040" w:themeColor="text1" w:themeTint="BF"/>
        </w:rPr>
      </w:pPr>
    </w:p>
    <w:p w14:paraId="72D3CFBE" w14:textId="086BDE03" w:rsidR="008D6E0D" w:rsidRPr="00322FB5" w:rsidRDefault="008D6E0D" w:rsidP="00E85E2B">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noProof/>
          <w:color w:val="404040" w:themeColor="text1" w:themeTint="BF"/>
          <w:lang w:val="en-GB" w:eastAsia="en-GB"/>
        </w:rPr>
        <w:drawing>
          <wp:inline distT="0" distB="0" distL="0" distR="0" wp14:anchorId="6A68C28D" wp14:editId="71778705">
            <wp:extent cx="5862409" cy="3130826"/>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8817" cy="3139589"/>
                    </a:xfrm>
                    <a:prstGeom prst="rect">
                      <a:avLst/>
                    </a:prstGeom>
                    <a:noFill/>
                  </pic:spPr>
                </pic:pic>
              </a:graphicData>
            </a:graphic>
          </wp:inline>
        </w:drawing>
      </w:r>
    </w:p>
    <w:p w14:paraId="1A00A19C" w14:textId="2544A874" w:rsidR="008D6E0D" w:rsidRPr="00322FB5" w:rsidRDefault="008D6E0D" w:rsidP="00E85E2B">
      <w:pPr>
        <w:autoSpaceDE w:val="0"/>
        <w:autoSpaceDN w:val="0"/>
        <w:adjustRightInd w:val="0"/>
        <w:spacing w:before="100" w:after="100" w:line="276" w:lineRule="auto"/>
        <w:jc w:val="both"/>
        <w:rPr>
          <w:rFonts w:ascii="Calibri" w:eastAsia="Calibri" w:hAnsi="Calibri" w:cs="Calibri"/>
          <w:color w:val="404040" w:themeColor="text1" w:themeTint="BF"/>
        </w:rPr>
      </w:pPr>
    </w:p>
    <w:p w14:paraId="52E67711" w14:textId="1679822C" w:rsidR="009746DC" w:rsidRPr="00322FB5" w:rsidRDefault="000212CA" w:rsidP="00E85E2B">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В допълнение </w:t>
      </w:r>
      <w:r w:rsidR="0044745D" w:rsidRPr="00322FB5">
        <w:rPr>
          <w:rFonts w:ascii="Calibri" w:eastAsia="Calibri" w:hAnsi="Calibri" w:cs="Calibri"/>
          <w:color w:val="404040" w:themeColor="text1" w:themeTint="BF"/>
        </w:rPr>
        <w:t>ФМФИБ изпълнява и функциите на Холдингов фонд по Джесика 2007-2013, като изпълнението към края на 2019 г. по инструмента е както следва:</w:t>
      </w:r>
    </w:p>
    <w:p w14:paraId="193AFB79" w14:textId="025B72F7" w:rsidR="000212CA" w:rsidRPr="00322FB5" w:rsidRDefault="000212CA" w:rsidP="00E85E2B">
      <w:pPr>
        <w:autoSpaceDE w:val="0"/>
        <w:autoSpaceDN w:val="0"/>
        <w:adjustRightInd w:val="0"/>
        <w:spacing w:before="100" w:after="100" w:line="276" w:lineRule="auto"/>
        <w:jc w:val="both"/>
        <w:rPr>
          <w:rFonts w:ascii="Calibri" w:eastAsia="Calibri" w:hAnsi="Calibri" w:cs="Calibri"/>
          <w:color w:val="404040" w:themeColor="text1" w:themeTint="BF"/>
          <w:lang w:val="en-US"/>
        </w:rPr>
      </w:pPr>
    </w:p>
    <w:p w14:paraId="2B83C5DB" w14:textId="4B5F257C" w:rsidR="000212CA" w:rsidRPr="00322FB5" w:rsidRDefault="0044745D" w:rsidP="00E85E2B">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noProof/>
          <w:lang w:val="en-GB" w:eastAsia="en-GB"/>
        </w:rPr>
        <w:drawing>
          <wp:inline distT="0" distB="0" distL="0" distR="0" wp14:anchorId="4A1E4E90" wp14:editId="391865DE">
            <wp:extent cx="5774334" cy="12225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4190" cy="1233068"/>
                    </a:xfrm>
                    <a:prstGeom prst="rect">
                      <a:avLst/>
                    </a:prstGeom>
                    <a:noFill/>
                    <a:ln>
                      <a:noFill/>
                    </a:ln>
                  </pic:spPr>
                </pic:pic>
              </a:graphicData>
            </a:graphic>
          </wp:inline>
        </w:drawing>
      </w:r>
    </w:p>
    <w:p w14:paraId="404154FC" w14:textId="6E925C42" w:rsidR="009746DC" w:rsidRPr="00322FB5" w:rsidRDefault="009746DC" w:rsidP="00E85E2B">
      <w:pPr>
        <w:autoSpaceDE w:val="0"/>
        <w:autoSpaceDN w:val="0"/>
        <w:adjustRightInd w:val="0"/>
        <w:spacing w:before="100" w:after="100" w:line="276" w:lineRule="auto"/>
        <w:jc w:val="both"/>
        <w:rPr>
          <w:rFonts w:ascii="Calibri" w:eastAsia="Calibri" w:hAnsi="Calibri" w:cs="Calibri"/>
          <w:color w:val="404040" w:themeColor="text1" w:themeTint="BF"/>
        </w:rPr>
      </w:pPr>
    </w:p>
    <w:p w14:paraId="7FEA2F95" w14:textId="50FDCA73" w:rsidR="007B0DE0" w:rsidRPr="00322FB5" w:rsidRDefault="007B0DE0" w:rsidP="00E85E2B">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Повече детайли за изпълнението по отделните финансови споразумения и инструменти са дадени в следващата точка.</w:t>
      </w:r>
    </w:p>
    <w:p w14:paraId="541FB6DC" w14:textId="7C40A067" w:rsidR="00F57E0D" w:rsidRPr="00322FB5"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10" w:name="_Toc495330857"/>
      <w:bookmarkStart w:id="11" w:name="_Toc38612252"/>
      <w:bookmarkEnd w:id="8"/>
      <w:bookmarkEnd w:id="9"/>
      <w:r w:rsidRPr="00322FB5">
        <w:rPr>
          <w:rFonts w:ascii="Calibri" w:eastAsia="Times New Roman" w:hAnsi="Calibri" w:cs="Calibri"/>
          <w:b/>
          <w:bCs/>
          <w:color w:val="002060"/>
          <w:lang w:val="bg-BG" w:eastAsia="bg-BG"/>
        </w:rPr>
        <w:lastRenderedPageBreak/>
        <w:t>Финансови инструменти</w:t>
      </w:r>
      <w:bookmarkEnd w:id="10"/>
      <w:bookmarkEnd w:id="11"/>
      <w:r w:rsidRPr="00322FB5">
        <w:rPr>
          <w:rFonts w:ascii="Calibri" w:eastAsia="Times New Roman" w:hAnsi="Calibri" w:cs="Calibri"/>
          <w:b/>
          <w:bCs/>
          <w:color w:val="002060"/>
          <w:lang w:val="bg-BG" w:eastAsia="bg-BG"/>
        </w:rPr>
        <w:t xml:space="preserve"> </w:t>
      </w:r>
    </w:p>
    <w:p w14:paraId="56569072" w14:textId="77777777" w:rsidR="00733D11" w:rsidRPr="00322FB5" w:rsidRDefault="00733D11" w:rsidP="00733D11">
      <w:pPr>
        <w:pStyle w:val="ListParagraph"/>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p>
    <w:p w14:paraId="7D172AF6" w14:textId="77777777" w:rsidR="00E91F9E" w:rsidRPr="00322FB5" w:rsidRDefault="00E91F9E" w:rsidP="00E91F9E">
      <w:pPr>
        <w:pStyle w:val="ListParagraph"/>
        <w:numPr>
          <w:ilvl w:val="2"/>
          <w:numId w:val="12"/>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12" w:name="_Toc38612253"/>
      <w:r w:rsidRPr="00322FB5">
        <w:rPr>
          <w:rFonts w:ascii="Calibri" w:eastAsia="Times New Roman" w:hAnsi="Calibri" w:cs="Calibri"/>
          <w:b/>
          <w:bCs/>
          <w:color w:val="002060"/>
          <w:lang w:val="bg-BG" w:eastAsia="bg-BG"/>
        </w:rPr>
        <w:t>Финансови инструменти по Оперативна програма „Региони в растеж“ (ОПРР):</w:t>
      </w:r>
      <w:bookmarkEnd w:id="12"/>
    </w:p>
    <w:p w14:paraId="7CD82154" w14:textId="77777777" w:rsidR="00E91F9E" w:rsidRPr="00322FB5" w:rsidRDefault="00E91F9E" w:rsidP="00E91F9E">
      <w:pPr>
        <w:autoSpaceDE w:val="0"/>
        <w:autoSpaceDN w:val="0"/>
        <w:adjustRightInd w:val="0"/>
        <w:spacing w:before="100" w:after="100" w:line="276" w:lineRule="auto"/>
        <w:jc w:val="both"/>
        <w:rPr>
          <w:rFonts w:ascii="Calibri" w:eastAsia="Calibri" w:hAnsi="Calibri" w:cs="Calibri"/>
          <w:color w:val="404040" w:themeColor="text1" w:themeTint="BF"/>
          <w:lang w:eastAsia="ja-JP"/>
        </w:rPr>
      </w:pPr>
      <w:r w:rsidRPr="00322FB5">
        <w:rPr>
          <w:rFonts w:ascii="Calibri" w:eastAsia="Calibri" w:hAnsi="Calibri" w:cs="Calibri"/>
          <w:color w:val="404040" w:themeColor="text1" w:themeTint="BF"/>
        </w:rPr>
        <w:t>С подписаните на 20.09.2018 г. Оперативни споразумения с ФП е разпределен целият ресурс от ОПРР за изпълнение на финансови инструменти в периода 2014-2020 г.</w:t>
      </w:r>
      <w:r w:rsidRPr="00322FB5">
        <w:rPr>
          <w:rFonts w:ascii="Calibri" w:eastAsia="Calibri" w:hAnsi="Calibri" w:cs="Calibri"/>
          <w:color w:val="404040" w:themeColor="text1" w:themeTint="BF"/>
          <w:lang w:val="ru-RU"/>
        </w:rPr>
        <w:t xml:space="preserve"> </w:t>
      </w:r>
      <w:r w:rsidRPr="00322FB5">
        <w:rPr>
          <w:rFonts w:ascii="Calibri" w:eastAsia="Calibri" w:hAnsi="Calibri" w:cs="Calibri"/>
          <w:color w:val="404040" w:themeColor="text1" w:themeTint="BF"/>
        </w:rPr>
        <w:t>През първото тримесечие на годината, двата финансови посредника изпълниха предварителните условия по подписаните оперативни споразумения, както следва:</w:t>
      </w:r>
    </w:p>
    <w:p w14:paraId="0A8382CA" w14:textId="77777777" w:rsidR="00E91F9E" w:rsidRPr="00322FB5" w:rsidRDefault="00E91F9E" w:rsidP="00685D84">
      <w:pPr>
        <w:pStyle w:val="ListParagraph"/>
        <w:numPr>
          <w:ilvl w:val="0"/>
          <w:numId w:val="23"/>
        </w:numPr>
        <w:autoSpaceDE w:val="0"/>
        <w:autoSpaceDN w:val="0"/>
        <w:adjustRightInd w:val="0"/>
        <w:spacing w:before="100" w:after="10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През</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месец</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януари</w:t>
      </w:r>
      <w:proofErr w:type="spellEnd"/>
      <w:r w:rsidRPr="00322FB5">
        <w:rPr>
          <w:rFonts w:ascii="Calibri" w:hAnsi="Calibri" w:cs="Calibri"/>
          <w:color w:val="404040" w:themeColor="text1" w:themeTint="BF"/>
        </w:rPr>
        <w:t xml:space="preserve"> 2019 г., ДЗЗД „</w:t>
      </w:r>
      <w:proofErr w:type="spellStart"/>
      <w:r w:rsidRPr="00322FB5">
        <w:rPr>
          <w:rFonts w:ascii="Calibri" w:hAnsi="Calibri" w:cs="Calibri"/>
          <w:color w:val="404040" w:themeColor="text1" w:themeTint="BF"/>
        </w:rPr>
        <w:t>Фонд</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устойчиви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градове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финансов</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посредник</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двата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фонда</w:t>
      </w:r>
      <w:proofErr w:type="spellEnd"/>
      <w:r w:rsidRPr="00322FB5">
        <w:rPr>
          <w:rFonts w:ascii="Calibri" w:hAnsi="Calibri" w:cs="Calibri"/>
          <w:color w:val="404040" w:themeColor="text1" w:themeTint="BF"/>
        </w:rPr>
        <w:t xml:space="preserve"> - ФГР </w:t>
      </w:r>
      <w:proofErr w:type="spellStart"/>
      <w:r w:rsidRPr="00322FB5">
        <w:rPr>
          <w:rFonts w:ascii="Calibri" w:hAnsi="Calibri" w:cs="Calibri"/>
          <w:color w:val="404040" w:themeColor="text1" w:themeTint="BF"/>
        </w:rPr>
        <w:t>Юг</w:t>
      </w:r>
      <w:proofErr w:type="spellEnd"/>
      <w:r w:rsidRPr="00322FB5">
        <w:rPr>
          <w:rFonts w:ascii="Calibri" w:hAnsi="Calibri" w:cs="Calibri"/>
          <w:color w:val="404040" w:themeColor="text1" w:themeTint="BF"/>
        </w:rPr>
        <w:t xml:space="preserve"> и ФГР </w:t>
      </w:r>
      <w:proofErr w:type="spellStart"/>
      <w:r w:rsidRPr="00322FB5">
        <w:rPr>
          <w:rFonts w:ascii="Calibri" w:hAnsi="Calibri" w:cs="Calibri"/>
          <w:color w:val="404040" w:themeColor="text1" w:themeTint="BF"/>
        </w:rPr>
        <w:t>София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представи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изискуемите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документи</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доказателства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пред</w:t>
      </w:r>
      <w:proofErr w:type="spellEnd"/>
      <w:r w:rsidRPr="00322FB5">
        <w:rPr>
          <w:rFonts w:ascii="Calibri" w:hAnsi="Calibri" w:cs="Calibri"/>
          <w:color w:val="404040" w:themeColor="text1" w:themeTint="BF"/>
        </w:rPr>
        <w:t xml:space="preserve"> ФМФИБ </w:t>
      </w:r>
      <w:proofErr w:type="spellStart"/>
      <w:r w:rsidRPr="00322FB5">
        <w:rPr>
          <w:rFonts w:ascii="Calibri" w:hAnsi="Calibri" w:cs="Calibri"/>
          <w:color w:val="404040" w:themeColor="text1" w:themeTint="BF"/>
        </w:rPr>
        <w:t>съгласно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клауза</w:t>
      </w:r>
      <w:proofErr w:type="spellEnd"/>
      <w:r w:rsidRPr="00322FB5">
        <w:rPr>
          <w:rFonts w:ascii="Calibri" w:hAnsi="Calibri" w:cs="Calibri"/>
          <w:color w:val="404040" w:themeColor="text1" w:themeTint="BF"/>
        </w:rPr>
        <w:t xml:space="preserve"> 3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оперативното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споразумение</w:t>
      </w:r>
      <w:proofErr w:type="spellEnd"/>
      <w:r w:rsidRPr="00322FB5">
        <w:rPr>
          <w:rFonts w:ascii="Calibri" w:hAnsi="Calibri" w:cs="Calibri"/>
          <w:color w:val="404040" w:themeColor="text1" w:themeTint="BF"/>
        </w:rPr>
        <w:t xml:space="preserve">, с </w:t>
      </w:r>
      <w:proofErr w:type="spellStart"/>
      <w:r w:rsidRPr="00322FB5">
        <w:rPr>
          <w:rFonts w:ascii="Calibri" w:hAnsi="Calibri" w:cs="Calibri"/>
          <w:color w:val="404040" w:themeColor="text1" w:themeTint="BF"/>
        </w:rPr>
        <w:t>което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двата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фонда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считат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валидно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създадени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През</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същия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месец</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посредникът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обяви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покани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набиране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предложения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двата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фонда</w:t>
      </w:r>
      <w:proofErr w:type="spellEnd"/>
      <w:r w:rsidRPr="00322FB5">
        <w:rPr>
          <w:rFonts w:ascii="Calibri" w:hAnsi="Calibri" w:cs="Calibri"/>
          <w:color w:val="404040" w:themeColor="text1" w:themeTint="BF"/>
        </w:rPr>
        <w:t>.</w:t>
      </w:r>
    </w:p>
    <w:p w14:paraId="723D28D1" w14:textId="77777777" w:rsidR="00E91F9E" w:rsidRPr="00322FB5" w:rsidRDefault="00E91F9E" w:rsidP="00685D84">
      <w:pPr>
        <w:pStyle w:val="ListParagraph"/>
        <w:numPr>
          <w:ilvl w:val="0"/>
          <w:numId w:val="23"/>
        </w:numPr>
        <w:autoSpaceDE w:val="0"/>
        <w:autoSpaceDN w:val="0"/>
        <w:adjustRightInd w:val="0"/>
        <w:spacing w:before="100" w:after="10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През</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месец</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март</w:t>
      </w:r>
      <w:proofErr w:type="spellEnd"/>
      <w:r w:rsidRPr="00322FB5">
        <w:rPr>
          <w:rFonts w:ascii="Calibri" w:hAnsi="Calibri" w:cs="Calibri"/>
          <w:color w:val="404040" w:themeColor="text1" w:themeTint="BF"/>
        </w:rPr>
        <w:t xml:space="preserve"> 2019 г., </w:t>
      </w:r>
      <w:proofErr w:type="spellStart"/>
      <w:r w:rsidRPr="00322FB5">
        <w:rPr>
          <w:rFonts w:ascii="Calibri" w:hAnsi="Calibri" w:cs="Calibri"/>
          <w:color w:val="404040" w:themeColor="text1" w:themeTint="BF"/>
        </w:rPr>
        <w:t>въз</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основа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представените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финансовия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посредник</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Регионален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фонд</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градско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развитие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документи</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доказателства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предварителните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условия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ФГР </w:t>
      </w:r>
      <w:proofErr w:type="spellStart"/>
      <w:r w:rsidRPr="00322FB5">
        <w:rPr>
          <w:rFonts w:ascii="Calibri" w:hAnsi="Calibri" w:cs="Calibri"/>
          <w:color w:val="404040" w:themeColor="text1" w:themeTint="BF"/>
        </w:rPr>
        <w:t>Север</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считат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изпълнени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Покана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набиране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предложения</w:t>
      </w:r>
      <w:proofErr w:type="spellEnd"/>
      <w:r w:rsidRPr="00322FB5">
        <w:rPr>
          <w:rFonts w:ascii="Calibri" w:hAnsi="Calibri" w:cs="Calibri"/>
          <w:color w:val="404040" w:themeColor="text1" w:themeTint="BF"/>
        </w:rPr>
        <w:t xml:space="preserve"> е </w:t>
      </w:r>
      <w:proofErr w:type="spellStart"/>
      <w:r w:rsidRPr="00322FB5">
        <w:rPr>
          <w:rFonts w:ascii="Calibri" w:hAnsi="Calibri" w:cs="Calibri"/>
          <w:color w:val="404040" w:themeColor="text1" w:themeTint="BF"/>
        </w:rPr>
        <w:t>публикувана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страницата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посредника</w:t>
      </w:r>
      <w:proofErr w:type="spellEnd"/>
      <w:r w:rsidRPr="00322FB5">
        <w:rPr>
          <w:rFonts w:ascii="Calibri" w:hAnsi="Calibri" w:cs="Calibri"/>
          <w:color w:val="404040" w:themeColor="text1" w:themeTint="BF"/>
        </w:rPr>
        <w:t>.</w:t>
      </w:r>
    </w:p>
    <w:p w14:paraId="2F53C4ED" w14:textId="77777777" w:rsidR="00E91F9E" w:rsidRPr="00322FB5" w:rsidRDefault="00E91F9E" w:rsidP="00E91F9E">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В допълнение, ФМФИБ одобри искането за удължаване на срока за изготвяне на договорите за енергийна ефективност за физически лица, които са част от Предварителните условия по подписаните Оперативни споразумения, и на двата финансови посредника (ФП) – ДЗЗД ФУГ и РФГР АД, управляващи, съответно ФГР София и ФГР ЮГ, и ФГР Север, съответно до 28.07.2019 г. и 28.07.2019 г.</w:t>
      </w:r>
      <w:r w:rsidRPr="00322FB5">
        <w:rPr>
          <w:rFonts w:ascii="Calibri" w:eastAsia="Calibri" w:hAnsi="Calibri" w:cs="Calibri"/>
          <w:color w:val="404040" w:themeColor="text1" w:themeTint="BF"/>
          <w:lang w:val="ru-RU"/>
        </w:rPr>
        <w:t xml:space="preserve"> </w:t>
      </w:r>
      <w:r w:rsidRPr="00322FB5">
        <w:rPr>
          <w:rFonts w:ascii="Calibri" w:eastAsia="Calibri" w:hAnsi="Calibri" w:cs="Calibri"/>
          <w:color w:val="404040" w:themeColor="text1" w:themeTint="BF"/>
        </w:rPr>
        <w:t xml:space="preserve">Причината за исканото отсрочване и от двата посредника, е че кредитите за енергийна ефективност за физически лица са продукт, който не се е предлагал от посредниците до момента в рамките на инициативата </w:t>
      </w:r>
      <w:proofErr w:type="spellStart"/>
      <w:r w:rsidRPr="00322FB5">
        <w:rPr>
          <w:rFonts w:ascii="Calibri" w:eastAsia="Calibri" w:hAnsi="Calibri" w:cs="Calibri"/>
          <w:color w:val="404040" w:themeColor="text1" w:themeTint="BF"/>
        </w:rPr>
        <w:t>Jessica</w:t>
      </w:r>
      <w:proofErr w:type="spellEnd"/>
      <w:r w:rsidRPr="00322FB5">
        <w:rPr>
          <w:rFonts w:ascii="Calibri" w:eastAsia="Calibri" w:hAnsi="Calibri" w:cs="Calibri"/>
          <w:color w:val="404040" w:themeColor="text1" w:themeTint="BF"/>
        </w:rPr>
        <w:t>, и подготовката му и предлагането му ще се осъществява от банките, които участват в изпълнението на финансовите инструменти – ОББ (ДЗЗД ФУГ) и Експресбанк/ДСК АД (РФГР). Изготвянето на стандартни правила и условия на продукта, включително и договорите за финансиране, съгласно изискванията на Техническата спецификация за финансовия инструмент, изискват значително време за тяхното съгласуване и одобрение от гледна точка на стандартните банкови процедури за въвеждане на нови продукти.</w:t>
      </w:r>
    </w:p>
    <w:p w14:paraId="3BB67A43" w14:textId="77777777" w:rsidR="00E91F9E" w:rsidRPr="00322FB5" w:rsidRDefault="00E91F9E" w:rsidP="00E91F9E">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ФМФИБ одобри отсрочването на това условие, на база на клауза 3.2 от Оперативните споразумения с ФП, където е заложено, че ФМФИБ може да отсрочи изпълнението на едно или повече условия и да даде съгласието си за частично предоставяне на средства от Заемния лимит/ Гаранционния лимит до изпълнение на отсрочените условия. Всички останали Предварителни условия са изпълнени от ФП и с оглед на това е преценено, че не следва да се забавя изпълнението на финансовия инструмент в цялост, като отсрочката е предоставена само за договорите за финансиране, свързани с този продукт. </w:t>
      </w:r>
    </w:p>
    <w:p w14:paraId="627D1EB9" w14:textId="77777777" w:rsidR="00E91F9E" w:rsidRPr="00322FB5" w:rsidRDefault="00E91F9E" w:rsidP="00E91F9E">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През последното тримесечие на 2019 г. ФМФИБ прегледа и оцени документите, съгласно които ФУГ ще предоставя кредити на физически лица за финансиране на мерки за повишаване на енергийната ефективност на еднофамилни жилищни сгради в ролята му на ФГР София и ФГР Юг. На 13.11.2019 г. Финансовия посредник представи актуализиран пакет документи на продукта, отчитайки коментарите на ФМФИБ, с което са изпълнени Предварителните условия по отношение на кредитирането на физически лица за изпълнение на мерки за повишаване на енергийната ефективност по ФИ ФГР София и ФИ ФГР Юг. Предложението на финансовия посредник е предлагането на продукта да стартира от 01.03.2020 г., поради необходимостта от </w:t>
      </w:r>
      <w:r w:rsidRPr="00322FB5">
        <w:rPr>
          <w:rFonts w:ascii="Calibri" w:eastAsia="Calibri" w:hAnsi="Calibri" w:cs="Calibri"/>
          <w:color w:val="404040" w:themeColor="text1" w:themeTint="BF"/>
        </w:rPr>
        <w:lastRenderedPageBreak/>
        <w:t>последващото разработване на процедури, адаптации на кредитиращи и счетоводни системи и обучение на служители в клоновата мрежа на ОББ.</w:t>
      </w:r>
    </w:p>
    <w:p w14:paraId="75109CDC" w14:textId="77777777" w:rsidR="00E91F9E" w:rsidRPr="00322FB5" w:rsidRDefault="00E91F9E" w:rsidP="00E91F9E">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В процес на съгласуване е и изпратения от РФГР АД образец „Договор за потребителски кредит за финансиране на мерки за енергийна ефективност в еднофамилна жилищна сграда“, съгласно чл. 3.1. (viii) от Оперативното споразумение.  За финалното одобрение на документите очакваме от посредника да ни предостави своята концепция по реализиране на продукта.</w:t>
      </w:r>
    </w:p>
    <w:p w14:paraId="195E9537" w14:textId="77777777" w:rsidR="00E91F9E" w:rsidRPr="00322FB5" w:rsidRDefault="00E91F9E" w:rsidP="00E91F9E">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На този етап не се отчита съществен риск от забава в изпълнението на целите, свързани с инвестирането на средства от програмата в този продукт.</w:t>
      </w:r>
    </w:p>
    <w:p w14:paraId="5C8F2B08" w14:textId="77777777" w:rsidR="00E91F9E" w:rsidRPr="00322FB5" w:rsidRDefault="00E91F9E" w:rsidP="00E91F9E">
      <w:pPr>
        <w:autoSpaceDE w:val="0"/>
        <w:autoSpaceDN w:val="0"/>
        <w:adjustRightInd w:val="0"/>
        <w:spacing w:before="100" w:after="100" w:line="276" w:lineRule="auto"/>
        <w:jc w:val="both"/>
        <w:rPr>
          <w:rFonts w:ascii="Calibri" w:eastAsia="Calibri" w:hAnsi="Calibri" w:cs="Calibri"/>
          <w:color w:val="404040" w:themeColor="text1" w:themeTint="BF"/>
        </w:rPr>
      </w:pPr>
    </w:p>
    <w:p w14:paraId="7B72B9C1" w14:textId="77777777" w:rsidR="00E91F9E" w:rsidRPr="00322FB5" w:rsidRDefault="00E91F9E" w:rsidP="00E91F9E">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След изпълнение на предварителните условия ФМФИБ преведе средствата по Гаранционния лимит за ФГР-София и ФГР-Юг</w:t>
      </w:r>
      <w:r w:rsidRPr="00322FB5">
        <w:rPr>
          <w:rFonts w:ascii="Calibri" w:eastAsia="Calibri" w:hAnsi="Calibri" w:cs="Calibri"/>
          <w:color w:val="404040" w:themeColor="text1" w:themeTint="BF"/>
          <w:lang w:val="ru-RU"/>
        </w:rPr>
        <w:t xml:space="preserve"> и ФГР-Север</w:t>
      </w:r>
      <w:r w:rsidRPr="00322FB5">
        <w:rPr>
          <w:rFonts w:ascii="Calibri" w:eastAsia="Calibri" w:hAnsi="Calibri" w:cs="Calibri"/>
          <w:color w:val="404040" w:themeColor="text1" w:themeTint="BF"/>
        </w:rPr>
        <w:t>, съответно в размер на 8,2 млн. лв., 12,7 млн. лв. и 12,2 млн. лв. Учреден и вписан е в Централния регистър на особените залози Гаранционния залог, в съответствие с условията на ОС, както и са изпратени уведомления за това до БНБ и ФУГ.</w:t>
      </w:r>
    </w:p>
    <w:p w14:paraId="7B4D17DF" w14:textId="77777777" w:rsidR="00E91F9E" w:rsidRPr="00322FB5" w:rsidRDefault="00E91F9E" w:rsidP="00E91F9E">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322FB5">
        <w:rPr>
          <w:rFonts w:ascii="Calibri" w:eastAsia="Calibri" w:hAnsi="Calibri" w:cs="Calibri"/>
          <w:color w:val="404040" w:themeColor="text1" w:themeTint="BF"/>
        </w:rPr>
        <w:t>През месец март 2019 г. са одобрени и две искания на ФУГ за усвояване на транш по подписаните оперативни споразумение на стойност съответно: за  ФГР София - 4 000 000 лв. по Приоритетна ос  1;  за ФГР Юг - 6 200 000 лв., от които 5 000 000 лв. по Приоритетна ос 1 и 1 200 000 лв. по Приоритетна ос 6.</w:t>
      </w:r>
      <w:r w:rsidRPr="00322FB5">
        <w:rPr>
          <w:rFonts w:ascii="Calibri" w:eastAsia="Calibri" w:hAnsi="Calibri" w:cs="Calibri"/>
          <w:color w:val="404040" w:themeColor="text1" w:themeTint="BF"/>
          <w:lang w:val="ru-RU"/>
        </w:rPr>
        <w:t xml:space="preserve"> Първото искане за усвояване на РФГР е преведено на 30.07.2019 г. и е в размер на 4 100 000 лв.</w:t>
      </w:r>
    </w:p>
    <w:p w14:paraId="5799C277"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През второ тримесечие на годината е одобрено изменението на Детайлните правила за предоставяне на комбинирана подкрепа чрез финансови инструменти в комбинация с безвъзмездна финансова помощ по ОПРР. Финансовите посредници бяха своевременно уведомени, с оглед прилагане на правилата в процеса на своята работа по одобряване и изпълнение на проекти, попадащи в обхвата на правилата.</w:t>
      </w:r>
    </w:p>
    <w:p w14:paraId="40C64432"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lang w:eastAsia="de-DE"/>
        </w:rPr>
      </w:pPr>
    </w:p>
    <w:p w14:paraId="1132FA66"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В рамките на 2019 г. напредъкът по изпълнението на подписаните ОС е както следва:</w:t>
      </w:r>
    </w:p>
    <w:p w14:paraId="6BBCD26D"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595959" w:themeColor="text1" w:themeTint="A6"/>
          <w:lang w:eastAsia="de-DE"/>
        </w:rPr>
      </w:pPr>
    </w:p>
    <w:p w14:paraId="45E1825A" w14:textId="77777777" w:rsidR="00E91F9E" w:rsidRPr="00322FB5" w:rsidRDefault="00E91F9E" w:rsidP="00E91F9E">
      <w:pPr>
        <w:autoSpaceDE w:val="0"/>
        <w:autoSpaceDN w:val="0"/>
        <w:adjustRightInd w:val="0"/>
        <w:spacing w:before="100" w:after="100" w:line="276" w:lineRule="auto"/>
        <w:jc w:val="both"/>
        <w:rPr>
          <w:rFonts w:ascii="Calibri" w:hAnsi="Calibri" w:cs="Calibri"/>
          <w:b/>
          <w:color w:val="595959" w:themeColor="text1" w:themeTint="A6"/>
          <w:lang w:eastAsia="de-DE"/>
        </w:rPr>
      </w:pPr>
      <w:r w:rsidRPr="00322FB5">
        <w:rPr>
          <w:rFonts w:ascii="Calibri" w:hAnsi="Calibri" w:cs="Calibri"/>
          <w:b/>
          <w:color w:val="595959" w:themeColor="text1" w:themeTint="A6"/>
          <w:lang w:eastAsia="de-DE"/>
        </w:rPr>
        <w:t>•</w:t>
      </w:r>
      <w:r w:rsidRPr="00322FB5">
        <w:rPr>
          <w:rFonts w:ascii="Calibri" w:hAnsi="Calibri" w:cs="Calibri"/>
          <w:b/>
          <w:color w:val="595959" w:themeColor="text1" w:themeTint="A6"/>
          <w:lang w:eastAsia="de-DE"/>
        </w:rPr>
        <w:tab/>
        <w:t>Одобрени проекти на Инвестиционни комитет на ФГР</w:t>
      </w:r>
    </w:p>
    <w:p w14:paraId="7752A01E"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През 2019 г. на проведените заседания на Инвестиционните комитети на трите фонда за градско развитие бяха одобрени общо 32 проекта на стойност</w:t>
      </w:r>
      <w:r w:rsidRPr="00322FB5">
        <w:rPr>
          <w:rFonts w:ascii="Calibri" w:hAnsi="Calibri" w:cs="Calibri"/>
          <w:color w:val="404040" w:themeColor="text1" w:themeTint="BF"/>
          <w:lang w:val="ru-RU" w:eastAsia="de-DE"/>
        </w:rPr>
        <w:t xml:space="preserve"> 94,6 млн. лв., вкл. 53,6 млн. лв. средства по ОПРР, както следва:</w:t>
      </w:r>
    </w:p>
    <w:p w14:paraId="37D58E8B"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595959" w:themeColor="text1" w:themeTint="A6"/>
          <w:lang w:eastAsia="de-DE"/>
        </w:rPr>
      </w:pPr>
      <w:r w:rsidRPr="00322FB5">
        <w:rPr>
          <w:noProof/>
          <w:lang w:val="en-GB" w:eastAsia="en-GB"/>
        </w:rPr>
        <w:lastRenderedPageBreak/>
        <w:drawing>
          <wp:inline distT="0" distB="0" distL="0" distR="0" wp14:anchorId="44742544" wp14:editId="3883DB0A">
            <wp:extent cx="5582093" cy="4167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4200" cy="4183999"/>
                    </a:xfrm>
                    <a:prstGeom prst="rect">
                      <a:avLst/>
                    </a:prstGeom>
                    <a:noFill/>
                    <a:ln>
                      <a:noFill/>
                    </a:ln>
                  </pic:spPr>
                </pic:pic>
              </a:graphicData>
            </a:graphic>
          </wp:inline>
        </w:drawing>
      </w:r>
    </w:p>
    <w:p w14:paraId="16CA36DA"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595959" w:themeColor="text1" w:themeTint="A6"/>
          <w:lang w:eastAsia="de-DE"/>
        </w:rPr>
      </w:pPr>
    </w:p>
    <w:p w14:paraId="777CBAE6" w14:textId="77777777" w:rsidR="00E91F9E" w:rsidRPr="00322FB5" w:rsidRDefault="00E91F9E" w:rsidP="00E91F9E">
      <w:pPr>
        <w:autoSpaceDE w:val="0"/>
        <w:autoSpaceDN w:val="0"/>
        <w:adjustRightInd w:val="0"/>
        <w:spacing w:before="100" w:after="100" w:line="276" w:lineRule="auto"/>
        <w:jc w:val="both"/>
        <w:rPr>
          <w:rFonts w:ascii="Calibri" w:hAnsi="Calibri" w:cs="Calibri"/>
          <w:b/>
          <w:color w:val="595959" w:themeColor="text1" w:themeTint="A6"/>
          <w:lang w:eastAsia="de-DE"/>
        </w:rPr>
      </w:pPr>
    </w:p>
    <w:p w14:paraId="071AFD19" w14:textId="77777777" w:rsidR="00E91F9E" w:rsidRPr="00322FB5" w:rsidRDefault="00E91F9E" w:rsidP="00E91F9E">
      <w:pPr>
        <w:autoSpaceDE w:val="0"/>
        <w:autoSpaceDN w:val="0"/>
        <w:adjustRightInd w:val="0"/>
        <w:spacing w:before="100" w:after="100" w:line="276" w:lineRule="auto"/>
        <w:jc w:val="both"/>
        <w:rPr>
          <w:rFonts w:ascii="Calibri" w:hAnsi="Calibri" w:cs="Calibri"/>
          <w:b/>
          <w:color w:val="595959" w:themeColor="text1" w:themeTint="A6"/>
          <w:lang w:eastAsia="de-DE"/>
        </w:rPr>
      </w:pPr>
      <w:r w:rsidRPr="00322FB5">
        <w:rPr>
          <w:rFonts w:ascii="Calibri" w:hAnsi="Calibri" w:cs="Calibri"/>
          <w:b/>
          <w:color w:val="595959" w:themeColor="text1" w:themeTint="A6"/>
          <w:lang w:eastAsia="de-DE"/>
        </w:rPr>
        <w:t>•</w:t>
      </w:r>
      <w:r w:rsidRPr="00322FB5">
        <w:rPr>
          <w:rFonts w:ascii="Calibri" w:hAnsi="Calibri" w:cs="Calibri"/>
          <w:b/>
          <w:color w:val="595959" w:themeColor="text1" w:themeTint="A6"/>
          <w:lang w:eastAsia="de-DE"/>
        </w:rPr>
        <w:tab/>
        <w:t>Подписани договори за финансиране и извършени плащания към крайни получатели</w:t>
      </w:r>
    </w:p>
    <w:p w14:paraId="316C5F28"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595959" w:themeColor="text1" w:themeTint="A6"/>
          <w:lang w:val="en-GB" w:eastAsia="de-DE"/>
        </w:rPr>
      </w:pPr>
      <w:r w:rsidRPr="00322FB5">
        <w:rPr>
          <w:rFonts w:ascii="Calibri" w:hAnsi="Calibri" w:cs="Calibri"/>
          <w:noProof/>
          <w:color w:val="595959" w:themeColor="text1" w:themeTint="A6"/>
          <w:lang w:val="en-GB" w:eastAsia="en-GB"/>
        </w:rPr>
        <w:drawing>
          <wp:inline distT="0" distB="0" distL="0" distR="0" wp14:anchorId="74FD5201" wp14:editId="353FEE65">
            <wp:extent cx="5505729" cy="2914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7059" cy="2925942"/>
                    </a:xfrm>
                    <a:prstGeom prst="rect">
                      <a:avLst/>
                    </a:prstGeom>
                    <a:noFill/>
                  </pic:spPr>
                </pic:pic>
              </a:graphicData>
            </a:graphic>
          </wp:inline>
        </w:drawing>
      </w:r>
    </w:p>
    <w:p w14:paraId="258B486A" w14:textId="77777777" w:rsidR="00E91F9E" w:rsidRPr="00322FB5" w:rsidRDefault="00E91F9E" w:rsidP="00E91F9E">
      <w:pPr>
        <w:spacing w:before="120" w:after="120" w:line="276" w:lineRule="auto"/>
        <w:jc w:val="both"/>
        <w:rPr>
          <w:rFonts w:ascii="Calibri" w:eastAsia="MS Mincho" w:hAnsi="Calibri" w:cs="Calibri"/>
          <w:color w:val="595959" w:themeColor="text1" w:themeTint="A6"/>
          <w:lang w:eastAsia="ja-JP"/>
        </w:rPr>
      </w:pPr>
    </w:p>
    <w:p w14:paraId="6B65DDE7" w14:textId="77777777" w:rsidR="00E91F9E" w:rsidRPr="00322FB5" w:rsidRDefault="00E91F9E" w:rsidP="00E91F9E">
      <w:pPr>
        <w:spacing w:before="120" w:after="120" w:line="276" w:lineRule="auto"/>
        <w:jc w:val="both"/>
        <w:rPr>
          <w:rFonts w:ascii="Calibri" w:eastAsia="MS Mincho" w:hAnsi="Calibri" w:cs="Calibri"/>
          <w:color w:val="404040" w:themeColor="text1" w:themeTint="BF"/>
          <w:lang w:eastAsia="ja-JP"/>
        </w:rPr>
      </w:pPr>
      <w:r w:rsidRPr="00322FB5">
        <w:rPr>
          <w:rFonts w:ascii="Calibri" w:eastAsia="MS Mincho" w:hAnsi="Calibri" w:cs="Calibri"/>
          <w:color w:val="404040" w:themeColor="text1" w:themeTint="BF"/>
          <w:lang w:eastAsia="ja-JP"/>
        </w:rPr>
        <w:t xml:space="preserve">Към края на 2019 г. са постигнати целите за договаряне по 1 от страна и на трите фонда за градско развитие. По отношение на ПО 6 </w:t>
      </w:r>
      <w:proofErr w:type="spellStart"/>
      <w:r w:rsidRPr="00322FB5">
        <w:rPr>
          <w:rFonts w:ascii="Calibri" w:eastAsia="MS Mincho" w:hAnsi="Calibri" w:cs="Calibri"/>
          <w:color w:val="404040" w:themeColor="text1" w:themeTint="BF"/>
          <w:lang w:eastAsia="ja-JP"/>
        </w:rPr>
        <w:t>непостигане</w:t>
      </w:r>
      <w:proofErr w:type="spellEnd"/>
      <w:r w:rsidRPr="00322FB5">
        <w:rPr>
          <w:rFonts w:ascii="Calibri" w:eastAsia="MS Mincho" w:hAnsi="Calibri" w:cs="Calibri"/>
          <w:color w:val="404040" w:themeColor="text1" w:themeTint="BF"/>
          <w:lang w:eastAsia="ja-JP"/>
        </w:rPr>
        <w:t xml:space="preserve"> на целта има при ФГР-Север в размер на 50,8%. </w:t>
      </w:r>
    </w:p>
    <w:p w14:paraId="3DFEC720" w14:textId="77777777" w:rsidR="00E91F9E" w:rsidRPr="00322FB5" w:rsidRDefault="00E91F9E" w:rsidP="00E91F9E">
      <w:pPr>
        <w:spacing w:before="120" w:after="120" w:line="276" w:lineRule="auto"/>
        <w:jc w:val="both"/>
        <w:rPr>
          <w:rFonts w:ascii="Calibri" w:eastAsia="MS Mincho" w:hAnsi="Calibri" w:cs="Calibri"/>
          <w:color w:val="404040" w:themeColor="text1" w:themeTint="BF"/>
          <w:lang w:eastAsia="ja-JP"/>
        </w:rPr>
      </w:pPr>
      <w:r w:rsidRPr="00322FB5">
        <w:rPr>
          <w:rFonts w:ascii="Calibri" w:eastAsia="MS Mincho" w:hAnsi="Calibri" w:cs="Calibri"/>
          <w:color w:val="404040" w:themeColor="text1" w:themeTint="BF"/>
          <w:lang w:eastAsia="ja-JP"/>
        </w:rPr>
        <w:lastRenderedPageBreak/>
        <w:t>Съгласно чл. 20.1 (м) на оперативните споразумения, за съществено неизпълнение се счита повече от 50% неизпълнение на целите,  което е продължило три или повече отчетни периода (т.е. три или повече тримесечия) след датата, определена за изпълнение на съответната цел, 31.12.2018</w:t>
      </w:r>
      <w:r w:rsidRPr="00322FB5">
        <w:rPr>
          <w:rFonts w:ascii="Calibri" w:eastAsia="MS Mincho" w:hAnsi="Calibri" w:cs="Calibri"/>
          <w:color w:val="404040" w:themeColor="text1" w:themeTint="BF"/>
          <w:lang w:val="en-GB" w:eastAsia="ja-JP"/>
        </w:rPr>
        <w:t xml:space="preserve"> </w:t>
      </w:r>
      <w:r w:rsidRPr="00322FB5">
        <w:rPr>
          <w:rFonts w:ascii="Calibri" w:eastAsia="MS Mincho" w:hAnsi="Calibri" w:cs="Calibri"/>
          <w:color w:val="404040" w:themeColor="text1" w:themeTint="BF"/>
          <w:lang w:eastAsia="ja-JP"/>
        </w:rPr>
        <w:t>г.</w:t>
      </w:r>
    </w:p>
    <w:p w14:paraId="7229F927" w14:textId="77777777" w:rsidR="00E91F9E" w:rsidRPr="00322FB5" w:rsidRDefault="00E91F9E" w:rsidP="00E91F9E">
      <w:pPr>
        <w:spacing w:before="120" w:after="120" w:line="276" w:lineRule="auto"/>
        <w:jc w:val="both"/>
        <w:rPr>
          <w:rFonts w:ascii="Calibri" w:eastAsia="MS Mincho" w:hAnsi="Calibri" w:cs="Calibri"/>
          <w:color w:val="404040" w:themeColor="text1" w:themeTint="BF"/>
          <w:lang w:eastAsia="ja-JP"/>
        </w:rPr>
      </w:pPr>
      <w:r w:rsidRPr="00322FB5">
        <w:rPr>
          <w:rFonts w:ascii="Calibri" w:eastAsia="MS Mincho" w:hAnsi="Calibri" w:cs="Calibri"/>
          <w:color w:val="404040" w:themeColor="text1" w:themeTint="BF"/>
          <w:lang w:eastAsia="ja-JP"/>
        </w:rPr>
        <w:t>С оглед на това, на постигнатия съществен напредък през първата година на изпълнението, както и предоставената информация от РФГР за компенсиране на забавянето в изпълнението на този индикатор с предстоящия за подписване договор за финансиране на проект „</w:t>
      </w:r>
      <w:proofErr w:type="spellStart"/>
      <w:r w:rsidRPr="00322FB5">
        <w:rPr>
          <w:rFonts w:ascii="Calibri" w:eastAsia="MS Mincho" w:hAnsi="Calibri" w:cs="Calibri"/>
          <w:color w:val="404040" w:themeColor="text1" w:themeTint="BF"/>
          <w:lang w:eastAsia="ja-JP"/>
        </w:rPr>
        <w:t>Етър</w:t>
      </w:r>
      <w:proofErr w:type="spellEnd"/>
      <w:r w:rsidRPr="00322FB5">
        <w:rPr>
          <w:rFonts w:ascii="Calibri" w:eastAsia="MS Mincho" w:hAnsi="Calibri" w:cs="Calibri"/>
          <w:color w:val="404040" w:themeColor="text1" w:themeTint="BF"/>
          <w:lang w:eastAsia="ja-JP"/>
        </w:rPr>
        <w:t xml:space="preserve">-музей на креативен културен туризъм“ дружеството разглежда неизпълнението като несъществено. На тази база е взето решение за </w:t>
      </w:r>
      <w:proofErr w:type="spellStart"/>
      <w:r w:rsidRPr="00322FB5">
        <w:rPr>
          <w:rFonts w:ascii="Calibri" w:eastAsia="MS Mincho" w:hAnsi="Calibri" w:cs="Calibri"/>
          <w:color w:val="404040" w:themeColor="text1" w:themeTint="BF"/>
          <w:lang w:eastAsia="ja-JP"/>
        </w:rPr>
        <w:t>неприлагане</w:t>
      </w:r>
      <w:proofErr w:type="spellEnd"/>
      <w:r w:rsidRPr="00322FB5">
        <w:rPr>
          <w:rFonts w:ascii="Calibri" w:eastAsia="MS Mincho" w:hAnsi="Calibri" w:cs="Calibri"/>
          <w:color w:val="404040" w:themeColor="text1" w:themeTint="BF"/>
          <w:lang w:eastAsia="ja-JP"/>
        </w:rPr>
        <w:t xml:space="preserve"> на санкциите по чл.20.4 от ОС, като ФМФИБ продължава стриктно да проследява представянето на финансовия посредник.</w:t>
      </w:r>
    </w:p>
    <w:p w14:paraId="4F4847E6" w14:textId="77777777" w:rsidR="00E91F9E" w:rsidRPr="00322FB5" w:rsidRDefault="00E91F9E" w:rsidP="00E91F9E">
      <w:pPr>
        <w:spacing w:before="120" w:after="120" w:line="276" w:lineRule="auto"/>
        <w:jc w:val="both"/>
        <w:rPr>
          <w:rFonts w:ascii="Calibri" w:eastAsia="MS Mincho" w:hAnsi="Calibri" w:cs="Calibri"/>
          <w:color w:val="404040" w:themeColor="text1" w:themeTint="BF"/>
          <w:lang w:eastAsia="ja-JP"/>
        </w:rPr>
      </w:pPr>
    </w:p>
    <w:p w14:paraId="22FB30C7" w14:textId="77777777" w:rsidR="00E91F9E" w:rsidRPr="00322FB5" w:rsidRDefault="00E91F9E" w:rsidP="00E91F9E">
      <w:pPr>
        <w:spacing w:before="120" w:after="120" w:line="276" w:lineRule="auto"/>
        <w:jc w:val="both"/>
        <w:rPr>
          <w:rFonts w:ascii="Calibri" w:eastAsia="MS Mincho" w:hAnsi="Calibri" w:cs="Calibri"/>
          <w:color w:val="404040" w:themeColor="text1" w:themeTint="BF"/>
          <w:lang w:eastAsia="ja-JP"/>
        </w:rPr>
      </w:pPr>
      <w:r w:rsidRPr="00322FB5">
        <w:rPr>
          <w:rFonts w:ascii="Calibri" w:eastAsia="MS Mincho" w:hAnsi="Calibri" w:cs="Calibri"/>
          <w:color w:val="404040" w:themeColor="text1" w:themeTint="BF"/>
          <w:lang w:eastAsia="ja-JP"/>
        </w:rPr>
        <w:t xml:space="preserve">Дружеството продължава да наблюдава стриктно изпълнението на </w:t>
      </w:r>
      <w:proofErr w:type="spellStart"/>
      <w:r w:rsidRPr="00322FB5">
        <w:rPr>
          <w:rFonts w:ascii="Calibri" w:eastAsia="MS Mincho" w:hAnsi="Calibri" w:cs="Calibri"/>
          <w:color w:val="404040" w:themeColor="text1" w:themeTint="BF"/>
          <w:lang w:eastAsia="ja-JP"/>
        </w:rPr>
        <w:t>ангажим</w:t>
      </w:r>
      <w:proofErr w:type="spellEnd"/>
      <w:r w:rsidRPr="00322FB5">
        <w:rPr>
          <w:rFonts w:ascii="Calibri" w:eastAsia="MS Mincho" w:hAnsi="Calibri" w:cs="Calibri"/>
          <w:color w:val="404040" w:themeColor="text1" w:themeTint="BF"/>
          <w:lang w:val="en-GB" w:eastAsia="ja-JP"/>
        </w:rPr>
        <w:t>e</w:t>
      </w:r>
      <w:proofErr w:type="spellStart"/>
      <w:r w:rsidRPr="00322FB5">
        <w:rPr>
          <w:rFonts w:ascii="Calibri" w:eastAsia="MS Mincho" w:hAnsi="Calibri" w:cs="Calibri"/>
          <w:color w:val="404040" w:themeColor="text1" w:themeTint="BF"/>
          <w:lang w:eastAsia="ja-JP"/>
        </w:rPr>
        <w:t>нта</w:t>
      </w:r>
      <w:proofErr w:type="spellEnd"/>
      <w:r w:rsidRPr="00322FB5">
        <w:rPr>
          <w:rFonts w:ascii="Calibri" w:eastAsia="MS Mincho" w:hAnsi="Calibri" w:cs="Calibri"/>
          <w:color w:val="404040" w:themeColor="text1" w:themeTint="BF"/>
          <w:lang w:eastAsia="ja-JP"/>
        </w:rPr>
        <w:t xml:space="preserve"> на РФГР като очакванията са през първото тримесечие на 2020 г. целта да бъде постигната.</w:t>
      </w:r>
    </w:p>
    <w:p w14:paraId="198AFD30"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И трите фонда не постигат целите за разплащане към края на 2019 г. като основните причини, които посредниците изтъкват</w:t>
      </w:r>
      <w:r w:rsidRPr="00322FB5">
        <w:rPr>
          <w:rFonts w:ascii="Calibri" w:hAnsi="Calibri" w:cs="Calibri"/>
          <w:color w:val="404040" w:themeColor="text1" w:themeTint="BF"/>
          <w:lang w:val="en-GB" w:eastAsia="de-DE"/>
        </w:rPr>
        <w:t xml:space="preserve"> </w:t>
      </w:r>
      <w:r w:rsidRPr="00322FB5">
        <w:rPr>
          <w:rFonts w:ascii="Calibri" w:hAnsi="Calibri" w:cs="Calibri"/>
          <w:color w:val="404040" w:themeColor="text1" w:themeTint="BF"/>
          <w:lang w:eastAsia="de-DE"/>
        </w:rPr>
        <w:t>са:</w:t>
      </w:r>
    </w:p>
    <w:p w14:paraId="041FEB70" w14:textId="77777777" w:rsidR="00E91F9E" w:rsidRPr="00322FB5" w:rsidRDefault="00E91F9E" w:rsidP="00685D84">
      <w:pPr>
        <w:pStyle w:val="ListParagraph"/>
        <w:numPr>
          <w:ilvl w:val="0"/>
          <w:numId w:val="23"/>
        </w:num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val="bg-BG" w:eastAsia="de-DE"/>
        </w:rPr>
        <w:t>Забавените темпове в договарянето, което се отразява и на следващите етапи от изпълнението на проектите;</w:t>
      </w:r>
    </w:p>
    <w:p w14:paraId="5797E8B9" w14:textId="77777777" w:rsidR="00E91F9E" w:rsidRPr="00322FB5" w:rsidRDefault="00E91F9E" w:rsidP="00E91F9E">
      <w:pPr>
        <w:pStyle w:val="ListParagraph"/>
        <w:autoSpaceDE w:val="0"/>
        <w:autoSpaceDN w:val="0"/>
        <w:adjustRightInd w:val="0"/>
        <w:spacing w:before="100" w:after="100" w:line="276" w:lineRule="auto"/>
        <w:jc w:val="both"/>
        <w:rPr>
          <w:rFonts w:ascii="Calibri" w:hAnsi="Calibri" w:cs="Calibri"/>
          <w:color w:val="404040" w:themeColor="text1" w:themeTint="BF"/>
          <w:lang w:eastAsia="de-DE"/>
        </w:rPr>
      </w:pPr>
    </w:p>
    <w:p w14:paraId="79C7F485" w14:textId="77777777" w:rsidR="00E91F9E" w:rsidRPr="00322FB5" w:rsidRDefault="00E91F9E" w:rsidP="00685D84">
      <w:pPr>
        <w:pStyle w:val="ListParagraph"/>
        <w:numPr>
          <w:ilvl w:val="0"/>
          <w:numId w:val="23"/>
        </w:num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val="bg-BG" w:eastAsia="de-DE"/>
        </w:rPr>
        <w:t xml:space="preserve">Отчита се забавяне в </w:t>
      </w:r>
      <w:proofErr w:type="spellStart"/>
      <w:r w:rsidRPr="00322FB5">
        <w:rPr>
          <w:rFonts w:ascii="Calibri" w:eastAsia="MS Mincho" w:hAnsi="Calibri" w:cs="Calibri"/>
          <w:color w:val="404040" w:themeColor="text1" w:themeTint="BF"/>
        </w:rPr>
        <w:t>изпълнението</w:t>
      </w:r>
      <w:proofErr w:type="spellEnd"/>
      <w:r w:rsidRPr="00322FB5">
        <w:rPr>
          <w:rFonts w:ascii="Calibri" w:eastAsia="MS Mincho" w:hAnsi="Calibri" w:cs="Calibri"/>
          <w:color w:val="404040" w:themeColor="text1" w:themeTint="BF"/>
        </w:rPr>
        <w:t xml:space="preserve"> и </w:t>
      </w:r>
      <w:proofErr w:type="spellStart"/>
      <w:r w:rsidRPr="00322FB5">
        <w:rPr>
          <w:rFonts w:ascii="Calibri" w:eastAsia="MS Mincho" w:hAnsi="Calibri" w:cs="Calibri"/>
          <w:color w:val="404040" w:themeColor="text1" w:themeTint="BF"/>
        </w:rPr>
        <w:t>разплащането</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на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одобрените</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проекти</w:t>
      </w:r>
      <w:proofErr w:type="spellEnd"/>
      <w:r w:rsidRPr="00322FB5">
        <w:rPr>
          <w:rFonts w:ascii="Calibri" w:eastAsia="MS Mincho" w:hAnsi="Calibri" w:cs="Calibri"/>
          <w:color w:val="404040" w:themeColor="text1" w:themeTint="BF"/>
        </w:rPr>
        <w:t xml:space="preserve"> с </w:t>
      </w:r>
      <w:proofErr w:type="spellStart"/>
      <w:r w:rsidRPr="00322FB5">
        <w:rPr>
          <w:rFonts w:ascii="Calibri" w:eastAsia="MS Mincho" w:hAnsi="Calibri" w:cs="Calibri"/>
          <w:color w:val="404040" w:themeColor="text1" w:themeTint="BF"/>
        </w:rPr>
        <w:t>крайни</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получатели</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общини</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тъй</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като</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същите</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следва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да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прилагат</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процедура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по</w:t>
      </w:r>
      <w:proofErr w:type="spellEnd"/>
      <w:r w:rsidRPr="00322FB5">
        <w:rPr>
          <w:rFonts w:ascii="Calibri" w:eastAsia="MS Mincho" w:hAnsi="Calibri" w:cs="Calibri"/>
          <w:color w:val="404040" w:themeColor="text1" w:themeTint="BF"/>
        </w:rPr>
        <w:t xml:space="preserve"> ЗОП </w:t>
      </w:r>
      <w:proofErr w:type="spellStart"/>
      <w:r w:rsidRPr="00322FB5">
        <w:rPr>
          <w:rFonts w:ascii="Calibri" w:eastAsia="MS Mincho" w:hAnsi="Calibri" w:cs="Calibri"/>
          <w:color w:val="404040" w:themeColor="text1" w:themeTint="BF"/>
        </w:rPr>
        <w:t>при</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избора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си</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на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изпълнител</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което</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предполага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удължен</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процес</w:t>
      </w:r>
      <w:proofErr w:type="spellEnd"/>
      <w:r w:rsidRPr="00322FB5">
        <w:rPr>
          <w:rFonts w:ascii="Calibri" w:eastAsia="MS Mincho" w:hAnsi="Calibri" w:cs="Calibri"/>
          <w:color w:val="404040" w:themeColor="text1" w:themeTint="BF"/>
        </w:rPr>
        <w:t xml:space="preserve"> и </w:t>
      </w:r>
      <w:proofErr w:type="spellStart"/>
      <w:r w:rsidRPr="00322FB5">
        <w:rPr>
          <w:rFonts w:ascii="Calibri" w:eastAsia="MS Mincho" w:hAnsi="Calibri" w:cs="Calibri"/>
          <w:color w:val="404040" w:themeColor="text1" w:themeTint="BF"/>
        </w:rPr>
        <w:t>възможно</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забавяне</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поради</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обжалване</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на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поръчката</w:t>
      </w:r>
      <w:proofErr w:type="spellEnd"/>
      <w:r w:rsidRPr="00322FB5">
        <w:rPr>
          <w:rFonts w:ascii="Calibri" w:eastAsia="MS Mincho" w:hAnsi="Calibri" w:cs="Calibri"/>
          <w:color w:val="404040" w:themeColor="text1" w:themeTint="BF"/>
          <w:lang w:val="bg-BG"/>
        </w:rPr>
        <w:t>;</w:t>
      </w:r>
    </w:p>
    <w:p w14:paraId="06FC8110" w14:textId="77777777" w:rsidR="00E91F9E" w:rsidRPr="00322FB5" w:rsidRDefault="00E91F9E" w:rsidP="00E91F9E">
      <w:pPr>
        <w:pStyle w:val="ListParagraph"/>
        <w:rPr>
          <w:rFonts w:ascii="Calibri" w:hAnsi="Calibri" w:cs="Calibri"/>
          <w:color w:val="404040" w:themeColor="text1" w:themeTint="BF"/>
          <w:lang w:eastAsia="de-DE"/>
        </w:rPr>
      </w:pPr>
    </w:p>
    <w:p w14:paraId="1FF00846" w14:textId="77777777" w:rsidR="00E91F9E" w:rsidRPr="00322FB5" w:rsidRDefault="00E91F9E" w:rsidP="00685D84">
      <w:pPr>
        <w:pStyle w:val="ListParagraph"/>
        <w:numPr>
          <w:ilvl w:val="0"/>
          <w:numId w:val="23"/>
        </w:numPr>
        <w:autoSpaceDE w:val="0"/>
        <w:autoSpaceDN w:val="0"/>
        <w:adjustRightInd w:val="0"/>
        <w:spacing w:before="100" w:after="100" w:line="276" w:lineRule="auto"/>
        <w:jc w:val="both"/>
        <w:rPr>
          <w:rFonts w:ascii="Calibri" w:eastAsia="MS Mincho" w:hAnsi="Calibri" w:cs="Calibri"/>
          <w:color w:val="404040" w:themeColor="text1" w:themeTint="BF"/>
        </w:rPr>
      </w:pPr>
      <w:r w:rsidRPr="00322FB5">
        <w:rPr>
          <w:rFonts w:ascii="Calibri" w:eastAsia="MS Mincho" w:hAnsi="Calibri" w:cs="Calibri"/>
          <w:color w:val="404040" w:themeColor="text1" w:themeTint="BF"/>
          <w:lang w:val="bg-BG"/>
        </w:rPr>
        <w:t xml:space="preserve">Проектите по 6 са </w:t>
      </w:r>
      <w:proofErr w:type="spellStart"/>
      <w:r w:rsidRPr="00322FB5">
        <w:rPr>
          <w:rFonts w:ascii="Calibri" w:eastAsia="MS Mincho" w:hAnsi="Calibri" w:cs="Calibri"/>
          <w:color w:val="404040" w:themeColor="text1" w:themeTint="BF"/>
        </w:rPr>
        <w:t>са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сложни</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за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структуриране</w:t>
      </w:r>
      <w:proofErr w:type="spellEnd"/>
      <w:r w:rsidRPr="00322FB5">
        <w:rPr>
          <w:rFonts w:ascii="Calibri" w:eastAsia="MS Mincho" w:hAnsi="Calibri" w:cs="Calibri"/>
          <w:color w:val="404040" w:themeColor="text1" w:themeTint="BF"/>
        </w:rPr>
        <w:t xml:space="preserve"> и </w:t>
      </w:r>
      <w:proofErr w:type="spellStart"/>
      <w:r w:rsidRPr="00322FB5">
        <w:rPr>
          <w:rFonts w:ascii="Calibri" w:eastAsia="MS Mincho" w:hAnsi="Calibri" w:cs="Calibri"/>
          <w:color w:val="404040" w:themeColor="text1" w:themeTint="BF"/>
        </w:rPr>
        <w:t>оценка</w:t>
      </w:r>
      <w:proofErr w:type="spellEnd"/>
      <w:r w:rsidRPr="00322FB5">
        <w:rPr>
          <w:rFonts w:ascii="Calibri" w:eastAsia="MS Mincho" w:hAnsi="Calibri" w:cs="Calibri"/>
          <w:color w:val="404040" w:themeColor="text1" w:themeTint="BF"/>
        </w:rPr>
        <w:t xml:space="preserve">, с </w:t>
      </w:r>
      <w:proofErr w:type="spellStart"/>
      <w:r w:rsidRPr="00322FB5">
        <w:rPr>
          <w:rFonts w:ascii="Calibri" w:eastAsia="MS Mincho" w:hAnsi="Calibri" w:cs="Calibri"/>
          <w:color w:val="404040" w:themeColor="text1" w:themeTint="BF"/>
        </w:rPr>
        <w:t>оглед</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на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задължителните</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съгласувателни</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процедури</w:t>
      </w:r>
      <w:proofErr w:type="spellEnd"/>
      <w:r w:rsidRPr="00322FB5">
        <w:rPr>
          <w:rFonts w:ascii="Calibri" w:eastAsia="MS Mincho" w:hAnsi="Calibri" w:cs="Calibri"/>
          <w:color w:val="404040" w:themeColor="text1" w:themeTint="BF"/>
        </w:rPr>
        <w:t xml:space="preserve"> с НИНКН, </w:t>
      </w:r>
      <w:proofErr w:type="spellStart"/>
      <w:r w:rsidRPr="00322FB5">
        <w:rPr>
          <w:rFonts w:ascii="Calibri" w:eastAsia="MS Mincho" w:hAnsi="Calibri" w:cs="Calibri"/>
          <w:color w:val="404040" w:themeColor="text1" w:themeTint="BF"/>
        </w:rPr>
        <w:t>приложимите</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правила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за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държавни</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помощи</w:t>
      </w:r>
      <w:proofErr w:type="spellEnd"/>
      <w:r w:rsidRPr="00322FB5">
        <w:rPr>
          <w:rFonts w:ascii="Calibri" w:eastAsia="MS Mincho" w:hAnsi="Calibri" w:cs="Calibri"/>
          <w:color w:val="404040" w:themeColor="text1" w:themeTint="BF"/>
        </w:rPr>
        <w:t xml:space="preserve">; </w:t>
      </w:r>
    </w:p>
    <w:p w14:paraId="567A2784" w14:textId="77777777" w:rsidR="00E91F9E" w:rsidRPr="00322FB5" w:rsidRDefault="00E91F9E" w:rsidP="00E91F9E">
      <w:pPr>
        <w:pStyle w:val="ListParagraph"/>
        <w:autoSpaceDE w:val="0"/>
        <w:autoSpaceDN w:val="0"/>
        <w:adjustRightInd w:val="0"/>
        <w:spacing w:before="100" w:after="100" w:line="276" w:lineRule="auto"/>
        <w:jc w:val="both"/>
        <w:rPr>
          <w:rFonts w:ascii="Calibri" w:eastAsia="MS Mincho" w:hAnsi="Calibri" w:cs="Calibri"/>
          <w:color w:val="404040" w:themeColor="text1" w:themeTint="BF"/>
        </w:rPr>
      </w:pPr>
    </w:p>
    <w:p w14:paraId="274AD4BD" w14:textId="77777777" w:rsidR="00E91F9E" w:rsidRPr="00322FB5" w:rsidRDefault="00E91F9E" w:rsidP="00685D84">
      <w:pPr>
        <w:pStyle w:val="ListParagraph"/>
        <w:numPr>
          <w:ilvl w:val="0"/>
          <w:numId w:val="23"/>
        </w:numPr>
        <w:autoSpaceDE w:val="0"/>
        <w:autoSpaceDN w:val="0"/>
        <w:adjustRightInd w:val="0"/>
        <w:spacing w:before="100" w:after="100" w:line="276" w:lineRule="auto"/>
        <w:jc w:val="both"/>
        <w:rPr>
          <w:rFonts w:ascii="Calibri" w:eastAsia="MS Mincho" w:hAnsi="Calibri" w:cs="Calibri"/>
          <w:color w:val="404040" w:themeColor="text1" w:themeTint="BF"/>
        </w:rPr>
      </w:pPr>
      <w:r w:rsidRPr="00322FB5">
        <w:rPr>
          <w:rFonts w:ascii="Calibri" w:hAnsi="Calibri" w:cs="Calibri"/>
          <w:color w:val="404040" w:themeColor="text1" w:themeTint="BF"/>
          <w:lang w:val="bg-BG"/>
        </w:rPr>
        <w:t>О</w:t>
      </w:r>
      <w:proofErr w:type="spellStart"/>
      <w:r w:rsidRPr="00322FB5">
        <w:rPr>
          <w:rFonts w:ascii="Calibri" w:hAnsi="Calibri" w:cs="Calibri"/>
          <w:color w:val="404040" w:themeColor="text1" w:themeTint="BF"/>
        </w:rPr>
        <w:t>бщинските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w:t>
      </w:r>
      <w:proofErr w:type="spellEnd"/>
      <w:r w:rsidRPr="00322FB5">
        <w:rPr>
          <w:rFonts w:ascii="Calibri" w:hAnsi="Calibri" w:cs="Calibri"/>
          <w:color w:val="404040" w:themeColor="text1" w:themeTint="BF"/>
        </w:rPr>
        <w:t xml:space="preserve"> ПО1 и ПО6, </w:t>
      </w:r>
      <w:proofErr w:type="spellStart"/>
      <w:r w:rsidRPr="00322FB5">
        <w:rPr>
          <w:rFonts w:ascii="Calibri" w:hAnsi="Calibri" w:cs="Calibri"/>
          <w:color w:val="404040" w:themeColor="text1" w:themeTint="BF"/>
        </w:rPr>
        <w:t>които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одобрени</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се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разглеждат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ФУГ, </w:t>
      </w:r>
      <w:proofErr w:type="spellStart"/>
      <w:r w:rsidRPr="00322FB5">
        <w:rPr>
          <w:rFonts w:ascii="Calibri" w:hAnsi="Calibri" w:cs="Calibri"/>
          <w:color w:val="404040" w:themeColor="text1" w:themeTint="BF"/>
        </w:rPr>
        <w:t>предвиждат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основно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комбинирано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финансиране</w:t>
      </w:r>
      <w:proofErr w:type="spellEnd"/>
      <w:r w:rsidRPr="00322FB5">
        <w:rPr>
          <w:rFonts w:ascii="Calibri" w:hAnsi="Calibri" w:cs="Calibri"/>
          <w:color w:val="404040" w:themeColor="text1" w:themeTint="BF"/>
        </w:rPr>
        <w:t xml:space="preserve"> с БФП и ФИ. </w:t>
      </w:r>
      <w:proofErr w:type="spellStart"/>
      <w:r w:rsidRPr="00322FB5">
        <w:rPr>
          <w:rFonts w:ascii="Calibri" w:hAnsi="Calibri" w:cs="Calibri"/>
          <w:color w:val="404040" w:themeColor="text1" w:themeTint="BF"/>
        </w:rPr>
        <w:t>Най-често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съотношението</w:t>
      </w:r>
      <w:proofErr w:type="spellEnd"/>
      <w:r w:rsidRPr="00322FB5">
        <w:rPr>
          <w:rFonts w:ascii="Calibri" w:hAnsi="Calibri" w:cs="Calibri"/>
          <w:color w:val="404040" w:themeColor="text1" w:themeTint="BF"/>
        </w:rPr>
        <w:t xml:space="preserve"> БФП:ФИ е 80:20, </w:t>
      </w:r>
      <w:proofErr w:type="spellStart"/>
      <w:r w:rsidRPr="00322FB5">
        <w:rPr>
          <w:rFonts w:ascii="Calibri" w:hAnsi="Calibri" w:cs="Calibri"/>
          <w:color w:val="404040" w:themeColor="text1" w:themeTint="BF"/>
        </w:rPr>
        <w:t>което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води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много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ниски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размери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финансиране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ФГР, </w:t>
      </w:r>
      <w:proofErr w:type="spellStart"/>
      <w:r w:rsidRPr="00322FB5">
        <w:rPr>
          <w:rFonts w:ascii="Calibri" w:hAnsi="Calibri" w:cs="Calibri"/>
          <w:color w:val="404040" w:themeColor="text1" w:themeTint="BF"/>
        </w:rPr>
        <w:t>което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ще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бъде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разплатено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към</w:t>
      </w:r>
      <w:proofErr w:type="spellEnd"/>
      <w:r w:rsidRPr="00322FB5">
        <w:rPr>
          <w:rFonts w:ascii="Calibri" w:hAnsi="Calibri" w:cs="Calibri"/>
          <w:color w:val="404040" w:themeColor="text1" w:themeTint="BF"/>
        </w:rPr>
        <w:t xml:space="preserve"> КП</w:t>
      </w:r>
      <w:r w:rsidRPr="00322FB5">
        <w:rPr>
          <w:rFonts w:ascii="Calibri" w:hAnsi="Calibri" w:cs="Calibri"/>
          <w:color w:val="404040" w:themeColor="text1" w:themeTint="BF"/>
          <w:lang w:val="bg-BG"/>
        </w:rPr>
        <w:t>;</w:t>
      </w:r>
    </w:p>
    <w:p w14:paraId="7CD00BB5" w14:textId="77777777" w:rsidR="00E91F9E" w:rsidRPr="00322FB5" w:rsidRDefault="00E91F9E" w:rsidP="00E91F9E">
      <w:pPr>
        <w:pStyle w:val="ListParagraph"/>
        <w:autoSpaceDE w:val="0"/>
        <w:autoSpaceDN w:val="0"/>
        <w:adjustRightInd w:val="0"/>
        <w:spacing w:before="100" w:after="100" w:line="276" w:lineRule="auto"/>
        <w:jc w:val="both"/>
        <w:rPr>
          <w:rFonts w:ascii="Calibri" w:eastAsia="MS Mincho" w:hAnsi="Calibri" w:cs="Calibri"/>
          <w:color w:val="404040" w:themeColor="text1" w:themeTint="BF"/>
        </w:rPr>
      </w:pPr>
    </w:p>
    <w:p w14:paraId="545E0FAC" w14:textId="77777777" w:rsidR="00E91F9E" w:rsidRPr="00322FB5" w:rsidRDefault="00E91F9E" w:rsidP="00685D84">
      <w:pPr>
        <w:pStyle w:val="ListParagraph"/>
        <w:numPr>
          <w:ilvl w:val="0"/>
          <w:numId w:val="23"/>
        </w:numPr>
        <w:autoSpaceDE w:val="0"/>
        <w:autoSpaceDN w:val="0"/>
        <w:adjustRightInd w:val="0"/>
        <w:spacing w:before="100" w:after="100" w:line="276" w:lineRule="auto"/>
        <w:jc w:val="both"/>
        <w:rPr>
          <w:rFonts w:ascii="Calibri" w:eastAsia="MS Mincho" w:hAnsi="Calibri" w:cs="Calibri"/>
          <w:color w:val="404040" w:themeColor="text1" w:themeTint="BF"/>
        </w:rPr>
      </w:pPr>
      <w:proofErr w:type="spellStart"/>
      <w:r w:rsidRPr="00322FB5">
        <w:rPr>
          <w:rFonts w:ascii="Calibri" w:eastAsia="MS Mincho" w:hAnsi="Calibri" w:cs="Calibri"/>
          <w:color w:val="404040" w:themeColor="text1" w:themeTint="BF"/>
        </w:rPr>
        <w:t>Проектите</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предвидени</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за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реализация</w:t>
      </w:r>
      <w:proofErr w:type="spellEnd"/>
      <w:r w:rsidRPr="00322FB5">
        <w:rPr>
          <w:rFonts w:ascii="Calibri" w:eastAsia="MS Mincho" w:hAnsi="Calibri" w:cs="Calibri"/>
          <w:color w:val="404040" w:themeColor="text1" w:themeTint="BF"/>
        </w:rPr>
        <w:t xml:space="preserve"> с </w:t>
      </w:r>
      <w:proofErr w:type="spellStart"/>
      <w:r w:rsidRPr="00322FB5">
        <w:rPr>
          <w:rFonts w:ascii="Calibri" w:eastAsia="MS Mincho" w:hAnsi="Calibri" w:cs="Calibri"/>
          <w:color w:val="404040" w:themeColor="text1" w:themeTint="BF"/>
        </w:rPr>
        <w:t>комбинирана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подкрепа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изискват</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по-дълъг</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срок</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за</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разглеждане</w:t>
      </w:r>
      <w:proofErr w:type="spellEnd"/>
      <w:r w:rsidRPr="00322FB5">
        <w:rPr>
          <w:rFonts w:ascii="Calibri" w:eastAsia="MS Mincho" w:hAnsi="Calibri" w:cs="Calibri"/>
          <w:color w:val="404040" w:themeColor="text1" w:themeTint="BF"/>
        </w:rPr>
        <w:t xml:space="preserve"> и </w:t>
      </w:r>
      <w:proofErr w:type="spellStart"/>
      <w:r w:rsidRPr="00322FB5">
        <w:rPr>
          <w:rFonts w:ascii="Calibri" w:eastAsia="MS Mincho" w:hAnsi="Calibri" w:cs="Calibri"/>
          <w:color w:val="404040" w:themeColor="text1" w:themeTint="BF"/>
        </w:rPr>
        <w:t>одобрение</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предвид</w:t>
      </w:r>
      <w:proofErr w:type="spellEnd"/>
      <w:r w:rsidRPr="00322FB5">
        <w:rPr>
          <w:rFonts w:ascii="Calibri" w:eastAsia="MS Mincho" w:hAnsi="Calibri" w:cs="Calibri"/>
          <w:color w:val="404040" w:themeColor="text1" w:themeTint="BF"/>
        </w:rPr>
        <w:t xml:space="preserve"> </w:t>
      </w:r>
      <w:r w:rsidRPr="00322FB5">
        <w:rPr>
          <w:rFonts w:ascii="Calibri" w:eastAsia="MS Mincho" w:hAnsi="Calibri" w:cs="Calibri"/>
          <w:color w:val="404040" w:themeColor="text1" w:themeTint="BF"/>
          <w:lang w:val="bg-BG"/>
        </w:rPr>
        <w:t xml:space="preserve">както </w:t>
      </w:r>
      <w:proofErr w:type="spellStart"/>
      <w:r w:rsidRPr="00322FB5">
        <w:rPr>
          <w:rFonts w:ascii="Calibri" w:eastAsia="MS Mincho" w:hAnsi="Calibri" w:cs="Calibri"/>
          <w:color w:val="404040" w:themeColor="text1" w:themeTint="BF"/>
        </w:rPr>
        <w:t>двустепенното</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кандидатстване</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пред</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финансов</w:t>
      </w:r>
      <w:proofErr w:type="spellEnd"/>
      <w:r w:rsidRPr="00322FB5">
        <w:rPr>
          <w:rFonts w:ascii="Calibri" w:eastAsia="MS Mincho" w:hAnsi="Calibri" w:cs="Calibri"/>
          <w:color w:val="404040" w:themeColor="text1" w:themeTint="BF"/>
        </w:rPr>
        <w:t xml:space="preserve"> </w:t>
      </w:r>
      <w:proofErr w:type="spellStart"/>
      <w:r w:rsidRPr="00322FB5">
        <w:rPr>
          <w:rFonts w:ascii="Calibri" w:eastAsia="MS Mincho" w:hAnsi="Calibri" w:cs="Calibri"/>
          <w:color w:val="404040" w:themeColor="text1" w:themeTint="BF"/>
        </w:rPr>
        <w:t>посредник</w:t>
      </w:r>
      <w:proofErr w:type="spellEnd"/>
      <w:r w:rsidRPr="00322FB5">
        <w:rPr>
          <w:rFonts w:ascii="Calibri" w:eastAsia="MS Mincho" w:hAnsi="Calibri" w:cs="Calibri"/>
          <w:color w:val="404040" w:themeColor="text1" w:themeTint="BF"/>
        </w:rPr>
        <w:t xml:space="preserve"> и УО </w:t>
      </w:r>
      <w:proofErr w:type="spellStart"/>
      <w:r w:rsidRPr="00322FB5">
        <w:rPr>
          <w:rFonts w:ascii="Calibri" w:eastAsia="MS Mincho" w:hAnsi="Calibri" w:cs="Calibri"/>
          <w:color w:val="404040" w:themeColor="text1" w:themeTint="BF"/>
        </w:rPr>
        <w:t>на</w:t>
      </w:r>
      <w:proofErr w:type="spellEnd"/>
      <w:r w:rsidRPr="00322FB5">
        <w:rPr>
          <w:rFonts w:ascii="Calibri" w:eastAsia="MS Mincho" w:hAnsi="Calibri" w:cs="Calibri"/>
          <w:color w:val="404040" w:themeColor="text1" w:themeTint="BF"/>
        </w:rPr>
        <w:t xml:space="preserve"> ОПРР</w:t>
      </w:r>
      <w:r w:rsidRPr="00322FB5">
        <w:rPr>
          <w:rFonts w:ascii="Calibri" w:eastAsia="MS Mincho" w:hAnsi="Calibri" w:cs="Calibri"/>
          <w:color w:val="404040" w:themeColor="text1" w:themeTint="BF"/>
          <w:lang w:val="bg-BG"/>
        </w:rPr>
        <w:t>, така и предвид факта че КП предпочитат да подпишат договора с ФГР едновременно с този за БФП</w:t>
      </w:r>
      <w:r w:rsidRPr="00322FB5">
        <w:rPr>
          <w:rFonts w:ascii="Calibri" w:eastAsia="MS Mincho" w:hAnsi="Calibri" w:cs="Calibri"/>
          <w:color w:val="404040" w:themeColor="text1" w:themeTint="BF"/>
        </w:rPr>
        <w:t>;</w:t>
      </w:r>
    </w:p>
    <w:p w14:paraId="378C0922" w14:textId="77777777" w:rsidR="00E91F9E" w:rsidRPr="00322FB5" w:rsidRDefault="00E91F9E" w:rsidP="00E91F9E">
      <w:pPr>
        <w:pStyle w:val="ListParagraph"/>
        <w:jc w:val="both"/>
        <w:rPr>
          <w:rFonts w:ascii="Calibri" w:eastAsia="MS Mincho" w:hAnsi="Calibri" w:cs="Calibri"/>
          <w:color w:val="404040" w:themeColor="text1" w:themeTint="BF"/>
        </w:rPr>
      </w:pPr>
    </w:p>
    <w:p w14:paraId="12473A6A" w14:textId="77777777" w:rsidR="00E91F9E" w:rsidRPr="00322FB5" w:rsidRDefault="00E91F9E" w:rsidP="00685D84">
      <w:pPr>
        <w:pStyle w:val="ListParagraph"/>
        <w:numPr>
          <w:ilvl w:val="0"/>
          <w:numId w:val="23"/>
        </w:numPr>
        <w:autoSpaceDE w:val="0"/>
        <w:autoSpaceDN w:val="0"/>
        <w:adjustRightInd w:val="0"/>
        <w:spacing w:before="100" w:after="120" w:line="276" w:lineRule="auto"/>
        <w:jc w:val="both"/>
        <w:rPr>
          <w:rFonts w:ascii="Calibri" w:hAnsi="Calibri" w:cs="Calibri"/>
          <w:color w:val="404040" w:themeColor="text1" w:themeTint="BF"/>
        </w:rPr>
      </w:pPr>
      <w:r w:rsidRPr="00322FB5">
        <w:rPr>
          <w:rFonts w:ascii="Calibri" w:eastAsia="MS Mincho" w:hAnsi="Calibri" w:cs="Calibri"/>
          <w:color w:val="404040" w:themeColor="text1" w:themeTint="BF"/>
          <w:lang w:val="bg-BG"/>
        </w:rPr>
        <w:t>От значение е и факта,</w:t>
      </w:r>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че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голяма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част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изпълняват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открито</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се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влияят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метеорологичните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условия</w:t>
      </w:r>
      <w:proofErr w:type="spellEnd"/>
      <w:r w:rsidRPr="00322FB5">
        <w:rPr>
          <w:rFonts w:ascii="Calibri" w:hAnsi="Calibri" w:cs="Calibri"/>
          <w:color w:val="404040" w:themeColor="text1" w:themeTint="BF"/>
          <w:lang w:val="bg-BG"/>
        </w:rPr>
        <w:t>;</w:t>
      </w:r>
    </w:p>
    <w:p w14:paraId="5198BEE9" w14:textId="77777777" w:rsidR="00E91F9E" w:rsidRPr="00322FB5" w:rsidRDefault="00E91F9E" w:rsidP="00E91F9E">
      <w:pPr>
        <w:pStyle w:val="ListParagraph"/>
        <w:jc w:val="both"/>
        <w:rPr>
          <w:rFonts w:ascii="Calibri" w:hAnsi="Calibri" w:cs="Calibri"/>
          <w:color w:val="404040" w:themeColor="text1" w:themeTint="BF"/>
        </w:rPr>
      </w:pPr>
    </w:p>
    <w:p w14:paraId="6BE0D8A5" w14:textId="77777777" w:rsidR="00E91F9E" w:rsidRPr="00322FB5" w:rsidRDefault="00E91F9E" w:rsidP="00685D84">
      <w:pPr>
        <w:pStyle w:val="ListParagraph"/>
        <w:numPr>
          <w:ilvl w:val="0"/>
          <w:numId w:val="23"/>
        </w:numPr>
        <w:jc w:val="both"/>
        <w:rPr>
          <w:rFonts w:ascii="Calibri" w:hAnsi="Calibri" w:cs="Calibri"/>
          <w:color w:val="404040" w:themeColor="text1" w:themeTint="BF"/>
        </w:rPr>
      </w:pPr>
      <w:proofErr w:type="spellStart"/>
      <w:r w:rsidRPr="00322FB5">
        <w:rPr>
          <w:rFonts w:ascii="Calibri" w:hAnsi="Calibri" w:cs="Calibri"/>
          <w:color w:val="404040" w:themeColor="text1" w:themeTint="BF"/>
        </w:rPr>
        <w:t>Проблем</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гледна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точка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обезпеченията</w:t>
      </w:r>
      <w:proofErr w:type="spellEnd"/>
      <w:r w:rsidRPr="00322FB5">
        <w:rPr>
          <w:rFonts w:ascii="Calibri" w:hAnsi="Calibri" w:cs="Calibri"/>
          <w:color w:val="404040" w:themeColor="text1" w:themeTint="BF"/>
        </w:rPr>
        <w:t xml:space="preserve"> </w:t>
      </w:r>
      <w:r w:rsidRPr="00322FB5">
        <w:rPr>
          <w:rFonts w:ascii="Calibri" w:hAnsi="Calibri" w:cs="Calibri"/>
          <w:color w:val="404040" w:themeColor="text1" w:themeTint="BF"/>
          <w:lang w:val="bg-BG"/>
        </w:rPr>
        <w:t xml:space="preserve">е констатиран </w:t>
      </w:r>
      <w:proofErr w:type="spellStart"/>
      <w:r w:rsidRPr="00322FB5">
        <w:rPr>
          <w:rFonts w:ascii="Calibri" w:hAnsi="Calibri" w:cs="Calibri"/>
          <w:color w:val="404040" w:themeColor="text1" w:themeTint="BF"/>
        </w:rPr>
        <w:t>при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крайните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получатели</w:t>
      </w:r>
      <w:proofErr w:type="spellEnd"/>
      <w:r w:rsidRPr="00322FB5">
        <w:rPr>
          <w:rFonts w:ascii="Calibri" w:hAnsi="Calibri" w:cs="Calibri"/>
          <w:color w:val="404040" w:themeColor="text1" w:themeTint="BF"/>
        </w:rPr>
        <w:t xml:space="preserve"> – </w:t>
      </w:r>
      <w:proofErr w:type="spellStart"/>
      <w:r w:rsidRPr="00322FB5">
        <w:rPr>
          <w:rFonts w:ascii="Calibri" w:hAnsi="Calibri" w:cs="Calibri"/>
          <w:color w:val="404040" w:themeColor="text1" w:themeTint="BF"/>
        </w:rPr>
        <w:t>университети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които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кандидатстват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енергийна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ефективност</w:t>
      </w:r>
      <w:proofErr w:type="spellEnd"/>
      <w:r w:rsidRPr="00322FB5">
        <w:rPr>
          <w:rFonts w:ascii="Calibri" w:hAnsi="Calibri" w:cs="Calibri"/>
          <w:color w:val="404040" w:themeColor="text1" w:themeTint="BF"/>
        </w:rPr>
        <w:t xml:space="preserve"> в </w:t>
      </w:r>
      <w:proofErr w:type="spellStart"/>
      <w:r w:rsidRPr="00322FB5">
        <w:rPr>
          <w:rFonts w:ascii="Calibri" w:hAnsi="Calibri" w:cs="Calibri"/>
          <w:color w:val="404040" w:themeColor="text1" w:themeTint="BF"/>
        </w:rPr>
        <w:t>студентски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общежития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Предвид</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спецификата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университетите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могат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предоставят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обезпечение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реда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Закона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особените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залози</w:t>
      </w:r>
      <w:proofErr w:type="spellEnd"/>
      <w:r w:rsidRPr="00322FB5">
        <w:rPr>
          <w:rFonts w:ascii="Calibri" w:hAnsi="Calibri" w:cs="Calibri"/>
          <w:color w:val="404040" w:themeColor="text1" w:themeTint="BF"/>
        </w:rPr>
        <w:t>.</w:t>
      </w:r>
      <w:r w:rsidRPr="00322FB5">
        <w:rPr>
          <w:rFonts w:ascii="Calibri" w:hAnsi="Calibri" w:cs="Calibri"/>
          <w:color w:val="404040" w:themeColor="text1" w:themeTint="BF"/>
          <w:lang w:val="bg-BG"/>
        </w:rPr>
        <w:t xml:space="preserve"> Това води до забавяно договаряне </w:t>
      </w:r>
      <w:r w:rsidRPr="00322FB5">
        <w:rPr>
          <w:rFonts w:ascii="Calibri" w:hAnsi="Calibri" w:cs="Calibri"/>
          <w:color w:val="404040" w:themeColor="text1" w:themeTint="BF"/>
          <w:lang w:val="bg-BG"/>
        </w:rPr>
        <w:lastRenderedPageBreak/>
        <w:t xml:space="preserve">и съответно разплащане на подобен тип проекти </w:t>
      </w:r>
      <w:r w:rsidRPr="00322FB5">
        <w:rPr>
          <w:rFonts w:ascii="Calibri" w:hAnsi="Calibri" w:cs="Calibri"/>
          <w:color w:val="404040" w:themeColor="text1" w:themeTint="BF"/>
          <w:lang w:val="en-GB"/>
        </w:rPr>
        <w:t>(</w:t>
      </w:r>
      <w:r w:rsidRPr="00322FB5">
        <w:rPr>
          <w:rFonts w:ascii="Calibri" w:hAnsi="Calibri" w:cs="Calibri"/>
          <w:color w:val="404040" w:themeColor="text1" w:themeTint="BF"/>
          <w:lang w:val="bg-BG"/>
        </w:rPr>
        <w:t xml:space="preserve">най-вече по отношение на ФГР-София, които имат в </w:t>
      </w:r>
      <w:proofErr w:type="spellStart"/>
      <w:r w:rsidRPr="00322FB5">
        <w:rPr>
          <w:rFonts w:ascii="Calibri" w:hAnsi="Calibri" w:cs="Calibri"/>
          <w:color w:val="404040" w:themeColor="text1" w:themeTint="BF"/>
          <w:lang w:val="bg-BG"/>
        </w:rPr>
        <w:t>пайплайна</w:t>
      </w:r>
      <w:proofErr w:type="spellEnd"/>
      <w:r w:rsidRPr="00322FB5">
        <w:rPr>
          <w:rFonts w:ascii="Calibri" w:hAnsi="Calibri" w:cs="Calibri"/>
          <w:color w:val="404040" w:themeColor="text1" w:themeTint="BF"/>
          <w:lang w:val="bg-BG"/>
        </w:rPr>
        <w:t xml:space="preserve"> си няколко такива проекта</w:t>
      </w:r>
      <w:r w:rsidRPr="00322FB5">
        <w:rPr>
          <w:rFonts w:ascii="Calibri" w:hAnsi="Calibri" w:cs="Calibri"/>
          <w:color w:val="404040" w:themeColor="text1" w:themeTint="BF"/>
          <w:lang w:val="en-GB"/>
        </w:rPr>
        <w:t>)</w:t>
      </w:r>
      <w:r w:rsidRPr="00322FB5">
        <w:rPr>
          <w:rFonts w:ascii="Calibri" w:hAnsi="Calibri" w:cs="Calibri"/>
          <w:color w:val="404040" w:themeColor="text1" w:themeTint="BF"/>
          <w:lang w:val="bg-BG"/>
        </w:rPr>
        <w:t>;</w:t>
      </w:r>
    </w:p>
    <w:p w14:paraId="2BE41047" w14:textId="77777777" w:rsidR="00E91F9E" w:rsidRPr="00322FB5" w:rsidRDefault="00E91F9E" w:rsidP="00E91F9E">
      <w:pPr>
        <w:pStyle w:val="ListParagraph"/>
        <w:rPr>
          <w:rFonts w:ascii="Calibri" w:hAnsi="Calibri" w:cs="Calibri"/>
          <w:color w:val="404040" w:themeColor="text1" w:themeTint="BF"/>
        </w:rPr>
      </w:pPr>
    </w:p>
    <w:p w14:paraId="675141A4" w14:textId="77777777" w:rsidR="00E91F9E" w:rsidRPr="00322FB5" w:rsidRDefault="00E91F9E" w:rsidP="00685D84">
      <w:pPr>
        <w:pStyle w:val="ListParagraph"/>
        <w:numPr>
          <w:ilvl w:val="0"/>
          <w:numId w:val="23"/>
        </w:numPr>
        <w:jc w:val="both"/>
        <w:rPr>
          <w:rFonts w:ascii="Calibri" w:hAnsi="Calibri" w:cs="Calibri"/>
          <w:color w:val="404040" w:themeColor="text1" w:themeTint="BF"/>
        </w:rPr>
      </w:pPr>
      <w:r w:rsidRPr="00322FB5">
        <w:rPr>
          <w:rFonts w:ascii="Calibri" w:hAnsi="Calibri" w:cs="Calibri"/>
          <w:color w:val="404040" w:themeColor="text1" w:themeTint="BF"/>
          <w:lang w:val="bg-BG"/>
        </w:rPr>
        <w:t xml:space="preserve">Проблем с </w:t>
      </w:r>
      <w:proofErr w:type="spellStart"/>
      <w:r w:rsidRPr="00322FB5">
        <w:rPr>
          <w:rFonts w:ascii="Calibri" w:hAnsi="Calibri" w:cs="Calibri"/>
          <w:color w:val="404040" w:themeColor="text1" w:themeTint="BF"/>
          <w:lang w:val="bg-BG"/>
        </w:rPr>
        <w:t>обезпеченията</w:t>
      </w:r>
      <w:proofErr w:type="spellEnd"/>
      <w:r w:rsidRPr="00322FB5">
        <w:rPr>
          <w:rFonts w:ascii="Calibri" w:hAnsi="Calibri" w:cs="Calibri"/>
          <w:color w:val="404040" w:themeColor="text1" w:themeTint="BF"/>
          <w:lang w:val="bg-BG"/>
        </w:rPr>
        <w:t xml:space="preserve"> и поемането на дълг е констатиран и при обекти на Българска Православна Църква, които са КП по 6 на програмата.</w:t>
      </w:r>
    </w:p>
    <w:p w14:paraId="33502637" w14:textId="77777777" w:rsidR="00E91F9E" w:rsidRPr="00322FB5" w:rsidRDefault="00E91F9E" w:rsidP="00E91F9E">
      <w:pPr>
        <w:pStyle w:val="ListParagraph"/>
        <w:rPr>
          <w:rFonts w:ascii="Calibri" w:hAnsi="Calibri" w:cs="Calibri"/>
          <w:color w:val="404040" w:themeColor="text1" w:themeTint="BF"/>
        </w:rPr>
      </w:pPr>
    </w:p>
    <w:p w14:paraId="24D6EC91" w14:textId="77777777" w:rsidR="00E91F9E" w:rsidRPr="00322FB5" w:rsidRDefault="00E91F9E" w:rsidP="00E91F9E">
      <w:pPr>
        <w:shd w:val="clear" w:color="auto" w:fill="FFFFFF" w:themeFill="background1"/>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С оглед минимизиране на рисковете и добиване на увереност, че инструментите се изпълняват в съответствие със заложеното в оперативните споразумения, както и с цел оказване на помощ на двата посредника в дружеството регулярно се извършват срещи, на които се обсъждат възникналите казуси. Решения се търсят, включително и в сътрудничество с УО на ОПРР, както и други институции на национално ниво.</w:t>
      </w:r>
    </w:p>
    <w:p w14:paraId="643E2F52" w14:textId="77777777" w:rsidR="00E91F9E" w:rsidRPr="00322FB5" w:rsidRDefault="00E91F9E" w:rsidP="00E91F9E">
      <w:pPr>
        <w:shd w:val="clear" w:color="auto" w:fill="FFFFFF" w:themeFill="background1"/>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 xml:space="preserve">Така например, в резултат на разменена кореспонденция, от Министерство на културата </w:t>
      </w:r>
      <w:r w:rsidRPr="00322FB5">
        <w:rPr>
          <w:rFonts w:ascii="Calibri" w:hAnsi="Calibri" w:cs="Calibri"/>
          <w:color w:val="404040" w:themeColor="text1" w:themeTint="BF"/>
          <w:lang w:val="en-GB" w:eastAsia="de-DE"/>
        </w:rPr>
        <w:t>(</w:t>
      </w:r>
      <w:r w:rsidRPr="00322FB5">
        <w:rPr>
          <w:rFonts w:ascii="Calibri" w:hAnsi="Calibri" w:cs="Calibri"/>
          <w:color w:val="404040" w:themeColor="text1" w:themeTint="BF"/>
          <w:lang w:eastAsia="de-DE"/>
        </w:rPr>
        <w:t>МК</w:t>
      </w:r>
      <w:r w:rsidRPr="00322FB5">
        <w:rPr>
          <w:rFonts w:ascii="Calibri" w:hAnsi="Calibri" w:cs="Calibri"/>
          <w:color w:val="404040" w:themeColor="text1" w:themeTint="BF"/>
          <w:lang w:val="en-GB" w:eastAsia="de-DE"/>
        </w:rPr>
        <w:t>)</w:t>
      </w:r>
      <w:r w:rsidRPr="00322FB5">
        <w:rPr>
          <w:rFonts w:ascii="Calibri" w:hAnsi="Calibri" w:cs="Calibri"/>
          <w:color w:val="404040" w:themeColor="text1" w:themeTint="BF"/>
          <w:lang w:eastAsia="de-DE"/>
        </w:rPr>
        <w:t xml:space="preserve"> се ангажират, при надлежно обосновано искане за безвъзмездно предоставяне на съответен обект за управление от страна на общините, в Министерски съвет да бъде внесено съответното искане. Също така, с цел да се осигури възможност за кандидатстване по процедурата за „Развитие на туристическите атракции“ на общините, които имат обекти с предоставени права за управление, които не са изтекли, но не отговарят на изискването за период от най-малко 5 години след крайното плащане към бенефициента, МК е приело за издаде писмо в уверение на това, че принципно подкрепя кандидатстването.</w:t>
      </w:r>
    </w:p>
    <w:p w14:paraId="40AA42EB"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 xml:space="preserve">ФМФИБ активно работи с отговорните институции за решаване и на поставените от фондовете за градско развитие въпроси за обезпечаване на заеми на държавни висши училища. В отговор на наше запитване, от Министерство на финансите поемат ангажимент за даване на разрешение за откриване на една банкова сметка на съответното държавно висше училище в банката, обслужваща заема, която да може да бъде обект на залог. </w:t>
      </w:r>
    </w:p>
    <w:p w14:paraId="5ED5FAF3"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 xml:space="preserve">Предвид че, съгласно ОС,  няма да бъде третирано като неизпълнение наличието на повече от 50 % </w:t>
      </w:r>
      <w:proofErr w:type="spellStart"/>
      <w:r w:rsidRPr="00322FB5">
        <w:rPr>
          <w:rFonts w:ascii="Calibri" w:hAnsi="Calibri" w:cs="Calibri"/>
          <w:color w:val="404040" w:themeColor="text1" w:themeTint="BF"/>
          <w:lang w:eastAsia="de-DE"/>
        </w:rPr>
        <w:t>непостигане</w:t>
      </w:r>
      <w:proofErr w:type="spellEnd"/>
      <w:r w:rsidRPr="00322FB5">
        <w:rPr>
          <w:rFonts w:ascii="Calibri" w:hAnsi="Calibri" w:cs="Calibri"/>
          <w:color w:val="404040" w:themeColor="text1" w:themeTint="BF"/>
          <w:lang w:eastAsia="de-DE"/>
        </w:rPr>
        <w:t xml:space="preserve"> на целта за разплащане в срок от три отчетни периода (до 30.09.2020 г.), през следващите три тримесечия на 2020 г., ФМФИБ ще разглежда и анализира представената от посредниците информация с цел постигане на индикатора. </w:t>
      </w:r>
    </w:p>
    <w:p w14:paraId="5209245A"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От страна на дружеството, с оглед следене на изпълнението и информираност за вземане на съответните мерки в случай на нужда, от финансовите посредници е изискано да актуализират и изпращат на ФМФИБ списък с потенциални за финансиране проекти, групирани според степента на готовност на същите, както и прогнози за предстоящите разплащания. Прогнозите се обсъждат на регулярни месечни срещи провеждани между ФМФИБ и двата посредника.</w:t>
      </w:r>
    </w:p>
    <w:p w14:paraId="43C47600" w14:textId="77777777" w:rsidR="00E91F9E" w:rsidRPr="00322FB5" w:rsidRDefault="00E91F9E" w:rsidP="00E91F9E">
      <w:pPr>
        <w:pStyle w:val="ListParagraph"/>
        <w:autoSpaceDE w:val="0"/>
        <w:autoSpaceDN w:val="0"/>
        <w:adjustRightInd w:val="0"/>
        <w:spacing w:before="100" w:after="100"/>
        <w:ind w:left="360"/>
        <w:jc w:val="both"/>
        <w:rPr>
          <w:rFonts w:ascii="Calibri" w:hAnsi="Calibri" w:cs="Calibri"/>
          <w:b/>
          <w:color w:val="404040" w:themeColor="text1" w:themeTint="BF"/>
          <w:lang w:eastAsia="de-DE"/>
        </w:rPr>
      </w:pPr>
    </w:p>
    <w:p w14:paraId="62EFA7A7" w14:textId="77777777" w:rsidR="00E91F9E" w:rsidRPr="00322FB5" w:rsidRDefault="00E91F9E" w:rsidP="00E91F9E">
      <w:pPr>
        <w:pStyle w:val="ListParagraph"/>
        <w:autoSpaceDE w:val="0"/>
        <w:autoSpaceDN w:val="0"/>
        <w:adjustRightInd w:val="0"/>
        <w:spacing w:before="100" w:after="100"/>
        <w:ind w:left="360"/>
        <w:jc w:val="both"/>
        <w:rPr>
          <w:rFonts w:ascii="Calibri" w:hAnsi="Calibri" w:cs="Calibri"/>
          <w:b/>
          <w:color w:val="595959" w:themeColor="text1" w:themeTint="A6"/>
          <w:lang w:eastAsia="de-DE"/>
        </w:rPr>
      </w:pPr>
    </w:p>
    <w:p w14:paraId="1EFFA0B7" w14:textId="77777777" w:rsidR="00E91F9E" w:rsidRPr="00322FB5" w:rsidRDefault="00E91F9E" w:rsidP="00685D84">
      <w:pPr>
        <w:pStyle w:val="ListParagraph"/>
        <w:numPr>
          <w:ilvl w:val="0"/>
          <w:numId w:val="24"/>
        </w:numPr>
        <w:autoSpaceDE w:val="0"/>
        <w:autoSpaceDN w:val="0"/>
        <w:adjustRightInd w:val="0"/>
        <w:spacing w:before="100" w:after="100" w:line="276" w:lineRule="auto"/>
        <w:jc w:val="both"/>
        <w:rPr>
          <w:rFonts w:ascii="Calibri" w:hAnsi="Calibri" w:cs="Calibri"/>
          <w:b/>
          <w:color w:val="595959" w:themeColor="text1" w:themeTint="A6"/>
          <w:lang w:eastAsia="de-DE"/>
        </w:rPr>
      </w:pPr>
      <w:proofErr w:type="spellStart"/>
      <w:r w:rsidRPr="00322FB5">
        <w:rPr>
          <w:rFonts w:ascii="Calibri" w:hAnsi="Calibri" w:cs="Calibri"/>
          <w:b/>
          <w:color w:val="595959" w:themeColor="text1" w:themeTint="A6"/>
          <w:lang w:eastAsia="de-DE"/>
        </w:rPr>
        <w:t>Напредък</w:t>
      </w:r>
      <w:proofErr w:type="spellEnd"/>
      <w:r w:rsidRPr="00322FB5">
        <w:rPr>
          <w:rFonts w:ascii="Calibri" w:hAnsi="Calibri" w:cs="Calibri"/>
          <w:b/>
          <w:color w:val="595959" w:themeColor="text1" w:themeTint="A6"/>
          <w:lang w:eastAsia="de-DE"/>
        </w:rPr>
        <w:t xml:space="preserve"> в </w:t>
      </w:r>
      <w:proofErr w:type="spellStart"/>
      <w:r w:rsidRPr="00322FB5">
        <w:rPr>
          <w:rFonts w:ascii="Calibri" w:hAnsi="Calibri" w:cs="Calibri"/>
          <w:b/>
          <w:color w:val="595959" w:themeColor="text1" w:themeTint="A6"/>
          <w:lang w:eastAsia="de-DE"/>
        </w:rPr>
        <w:t>изпълнение</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на</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вградени</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гаранции</w:t>
      </w:r>
      <w:proofErr w:type="spellEnd"/>
    </w:p>
    <w:p w14:paraId="4FC5474C"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Към края на 2019 г. данните по изпълнение на гаранционния портфейл на трите фонда са както следва:</w:t>
      </w:r>
    </w:p>
    <w:p w14:paraId="5E4D1F00"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595959" w:themeColor="text1" w:themeTint="A6"/>
          <w:lang w:val="en-GB" w:eastAsia="de-DE"/>
        </w:rPr>
      </w:pPr>
      <w:r w:rsidRPr="00322FB5">
        <w:rPr>
          <w:rFonts w:ascii="Calibri" w:hAnsi="Calibri" w:cs="Calibri"/>
          <w:noProof/>
          <w:color w:val="595959" w:themeColor="text1" w:themeTint="A6"/>
          <w:lang w:val="en-GB" w:eastAsia="en-GB"/>
        </w:rPr>
        <w:lastRenderedPageBreak/>
        <w:drawing>
          <wp:inline distT="0" distB="0" distL="0" distR="0" wp14:anchorId="70A9603F" wp14:editId="2CDE3CA3">
            <wp:extent cx="5597525" cy="25038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7525" cy="2503805"/>
                    </a:xfrm>
                    <a:prstGeom prst="rect">
                      <a:avLst/>
                    </a:prstGeom>
                    <a:noFill/>
                    <a:ln>
                      <a:noFill/>
                    </a:ln>
                  </pic:spPr>
                </pic:pic>
              </a:graphicData>
            </a:graphic>
          </wp:inline>
        </w:drawing>
      </w:r>
    </w:p>
    <w:p w14:paraId="4FAB2E85"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595959" w:themeColor="text1" w:themeTint="A6"/>
          <w:lang w:val="en-GB" w:eastAsia="de-DE"/>
        </w:rPr>
      </w:pPr>
    </w:p>
    <w:p w14:paraId="75249741" w14:textId="77777777" w:rsidR="00E91F9E" w:rsidRPr="00322FB5" w:rsidRDefault="00E91F9E" w:rsidP="00685D84">
      <w:pPr>
        <w:pStyle w:val="ListParagraph"/>
        <w:numPr>
          <w:ilvl w:val="0"/>
          <w:numId w:val="24"/>
        </w:numPr>
        <w:autoSpaceDE w:val="0"/>
        <w:autoSpaceDN w:val="0"/>
        <w:adjustRightInd w:val="0"/>
        <w:spacing w:before="100" w:after="100" w:line="276" w:lineRule="auto"/>
        <w:jc w:val="both"/>
        <w:rPr>
          <w:rFonts w:ascii="Calibri" w:hAnsi="Calibri" w:cs="Calibri"/>
          <w:b/>
          <w:color w:val="595959" w:themeColor="text1" w:themeTint="A6"/>
          <w:lang w:eastAsia="de-DE"/>
        </w:rPr>
      </w:pPr>
      <w:proofErr w:type="spellStart"/>
      <w:r w:rsidRPr="00322FB5">
        <w:rPr>
          <w:rFonts w:ascii="Calibri" w:hAnsi="Calibri" w:cs="Calibri"/>
          <w:b/>
          <w:color w:val="595959" w:themeColor="text1" w:themeTint="A6"/>
          <w:lang w:eastAsia="de-DE"/>
        </w:rPr>
        <w:t>Напредък</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по</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изпълнение</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на</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инвестиционната</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платформа</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за</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градско</w:t>
      </w:r>
      <w:proofErr w:type="spellEnd"/>
      <w:r w:rsidRPr="00322FB5">
        <w:rPr>
          <w:rFonts w:ascii="Calibri" w:hAnsi="Calibri" w:cs="Calibri"/>
          <w:b/>
          <w:color w:val="595959" w:themeColor="text1" w:themeTint="A6"/>
          <w:lang w:eastAsia="de-DE"/>
        </w:rPr>
        <w:t xml:space="preserve"> </w:t>
      </w:r>
      <w:proofErr w:type="spellStart"/>
      <w:r w:rsidRPr="00322FB5">
        <w:rPr>
          <w:rFonts w:ascii="Calibri" w:hAnsi="Calibri" w:cs="Calibri"/>
          <w:b/>
          <w:color w:val="595959" w:themeColor="text1" w:themeTint="A6"/>
          <w:lang w:eastAsia="de-DE"/>
        </w:rPr>
        <w:t>развитие</w:t>
      </w:r>
      <w:proofErr w:type="spellEnd"/>
      <w:r w:rsidRPr="00322FB5">
        <w:rPr>
          <w:rFonts w:ascii="Calibri" w:hAnsi="Calibri" w:cs="Calibri"/>
          <w:b/>
          <w:color w:val="595959" w:themeColor="text1" w:themeTint="A6"/>
          <w:lang w:eastAsia="de-DE"/>
        </w:rPr>
        <w:t xml:space="preserve"> с ЕИБ</w:t>
      </w:r>
    </w:p>
    <w:p w14:paraId="17CB8AE2" w14:textId="77777777"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lang w:eastAsia="de-DE"/>
        </w:rPr>
      </w:pPr>
      <w:r w:rsidRPr="00322FB5">
        <w:rPr>
          <w:rFonts w:ascii="Calibri" w:hAnsi="Calibri" w:cs="Calibri"/>
          <w:color w:val="404040" w:themeColor="text1" w:themeTint="BF"/>
          <w:lang w:eastAsia="de-DE"/>
        </w:rPr>
        <w:t xml:space="preserve">През 2019 г. е проведена засилена комуникация с ЕИБ във връзка с възможностите за изграждане на съвместна инвестиционна платформа за финансиране на дейности и проекти за градско развитие, които не могат да бъдат финансирани с финансови инструменти по </w:t>
      </w:r>
      <w:proofErr w:type="spellStart"/>
      <w:r w:rsidRPr="00322FB5">
        <w:rPr>
          <w:rFonts w:ascii="Calibri" w:hAnsi="Calibri" w:cs="Calibri"/>
          <w:color w:val="404040" w:themeColor="text1" w:themeTint="BF"/>
          <w:lang w:eastAsia="de-DE"/>
        </w:rPr>
        <w:t>Jessica</w:t>
      </w:r>
      <w:proofErr w:type="spellEnd"/>
      <w:r w:rsidRPr="00322FB5">
        <w:rPr>
          <w:rFonts w:ascii="Calibri" w:hAnsi="Calibri" w:cs="Calibri"/>
          <w:color w:val="404040" w:themeColor="text1" w:themeTint="BF"/>
          <w:lang w:eastAsia="de-DE"/>
        </w:rPr>
        <w:t xml:space="preserve"> и ОПРР 2014-2020. Разменена е кореспонденция, както е проведена среща между ЕИБ, ФМФИБ и Финансовите посредници, на която се обсъди предложението на ЕИБ за съвместно сътрудничество. В резултат на това е подготвен и финализиран проект на Меморандум за разбирателство, с който се цели да се установи рамка за бъдещото сътрудничество с ЕИБ. Документът предстои да бъде подписан през месец януари 2020 година.</w:t>
      </w:r>
    </w:p>
    <w:p w14:paraId="769BB3B9" w14:textId="77777777" w:rsidR="00E91F9E" w:rsidRPr="00322FB5" w:rsidRDefault="00E91F9E" w:rsidP="00E91F9E">
      <w:pPr>
        <w:jc w:val="both"/>
        <w:rPr>
          <w:rFonts w:ascii="Calibri" w:hAnsi="Calibri" w:cs="Calibri"/>
          <w:color w:val="404040" w:themeColor="text1" w:themeTint="BF"/>
        </w:rPr>
      </w:pPr>
    </w:p>
    <w:p w14:paraId="4E4AC62E" w14:textId="77777777" w:rsidR="00E91F9E" w:rsidRPr="00322FB5" w:rsidRDefault="00E91F9E" w:rsidP="00685D84">
      <w:pPr>
        <w:pStyle w:val="ListParagraph"/>
        <w:numPr>
          <w:ilvl w:val="0"/>
          <w:numId w:val="24"/>
        </w:numPr>
        <w:autoSpaceDE w:val="0"/>
        <w:autoSpaceDN w:val="0"/>
        <w:adjustRightInd w:val="0"/>
        <w:spacing w:before="100" w:after="100" w:line="276" w:lineRule="auto"/>
        <w:jc w:val="both"/>
        <w:rPr>
          <w:rFonts w:ascii="Calibri" w:hAnsi="Calibri" w:cs="Calibri"/>
          <w:b/>
          <w:color w:val="595959" w:themeColor="text1" w:themeTint="A6"/>
          <w:lang w:eastAsia="de-DE"/>
        </w:rPr>
      </w:pPr>
      <w:proofErr w:type="spellStart"/>
      <w:r w:rsidRPr="00322FB5">
        <w:rPr>
          <w:rFonts w:ascii="Calibri" w:hAnsi="Calibri" w:cs="Calibri"/>
          <w:b/>
          <w:color w:val="595959" w:themeColor="text1" w:themeTint="A6"/>
          <w:lang w:eastAsia="de-DE"/>
        </w:rPr>
        <w:t>Други</w:t>
      </w:r>
      <w:proofErr w:type="spellEnd"/>
    </w:p>
    <w:p w14:paraId="25A1A3DC" w14:textId="08D34BC2" w:rsidR="00E91F9E" w:rsidRPr="00322FB5" w:rsidRDefault="00E91F9E" w:rsidP="00E91F9E">
      <w:pPr>
        <w:autoSpaceDE w:val="0"/>
        <w:autoSpaceDN w:val="0"/>
        <w:adjustRightInd w:val="0"/>
        <w:spacing w:before="100" w:after="100" w:line="276" w:lineRule="auto"/>
        <w:jc w:val="both"/>
        <w:rPr>
          <w:rFonts w:ascii="Calibri" w:hAnsi="Calibri" w:cs="Calibri"/>
          <w:color w:val="404040" w:themeColor="text1" w:themeTint="BF"/>
        </w:rPr>
      </w:pPr>
      <w:r w:rsidRPr="00322FB5">
        <w:rPr>
          <w:rFonts w:ascii="Calibri" w:hAnsi="Calibri" w:cs="Calibri"/>
          <w:color w:val="404040" w:themeColor="text1" w:themeTint="BF"/>
        </w:rPr>
        <w:t>На 18.11.2019 г. между ФМФИБ и ДЗЗД ФУГ се сключиха: Допълнително споразумение № 1 към Оперативно споразумение № ОС- 03/20.09.2018</w:t>
      </w:r>
      <w:r w:rsidRPr="00322FB5">
        <w:rPr>
          <w:rFonts w:ascii="Calibri" w:hAnsi="Calibri" w:cs="Calibri"/>
          <w:color w:val="404040" w:themeColor="text1" w:themeTint="BF"/>
          <w:lang w:val="en-US"/>
        </w:rPr>
        <w:t xml:space="preserve"> </w:t>
      </w:r>
      <w:r w:rsidRPr="00322FB5">
        <w:rPr>
          <w:rFonts w:ascii="Calibri" w:hAnsi="Calibri" w:cs="Calibri"/>
          <w:color w:val="404040" w:themeColor="text1" w:themeTint="BF"/>
        </w:rPr>
        <w:t>г.</w:t>
      </w:r>
      <w:r w:rsidRPr="00322FB5">
        <w:rPr>
          <w:rFonts w:ascii="Calibri" w:hAnsi="Calibri" w:cs="Calibri"/>
          <w:color w:val="404040" w:themeColor="text1" w:themeTint="BF"/>
          <w:lang w:val="en-US"/>
        </w:rPr>
        <w:t xml:space="preserve"> (</w:t>
      </w:r>
      <w:r w:rsidRPr="00322FB5">
        <w:rPr>
          <w:rFonts w:ascii="Calibri" w:hAnsi="Calibri" w:cs="Calibri"/>
          <w:color w:val="404040" w:themeColor="text1" w:themeTint="BF"/>
        </w:rPr>
        <w:t>ФГР София</w:t>
      </w:r>
      <w:r w:rsidRPr="00322FB5">
        <w:rPr>
          <w:rFonts w:ascii="Calibri" w:hAnsi="Calibri" w:cs="Calibri"/>
          <w:color w:val="404040" w:themeColor="text1" w:themeTint="BF"/>
          <w:lang w:val="en-US"/>
        </w:rPr>
        <w:t>)</w:t>
      </w:r>
      <w:r w:rsidRPr="00322FB5">
        <w:rPr>
          <w:rFonts w:ascii="Calibri" w:hAnsi="Calibri" w:cs="Calibri"/>
          <w:color w:val="404040" w:themeColor="text1" w:themeTint="BF"/>
        </w:rPr>
        <w:t xml:space="preserve"> и Допълнително споразумение № 1 към Оперативно споразумение ОС - 05/20.09.2018 г. </w:t>
      </w:r>
      <w:r w:rsidRPr="00322FB5">
        <w:rPr>
          <w:rFonts w:ascii="Calibri" w:hAnsi="Calibri" w:cs="Calibri"/>
          <w:color w:val="404040" w:themeColor="text1" w:themeTint="BF"/>
          <w:lang w:val="en-US"/>
        </w:rPr>
        <w:t>(</w:t>
      </w:r>
      <w:r w:rsidRPr="00322FB5">
        <w:rPr>
          <w:rFonts w:ascii="Calibri" w:hAnsi="Calibri" w:cs="Calibri"/>
          <w:color w:val="404040" w:themeColor="text1" w:themeTint="BF"/>
        </w:rPr>
        <w:t>ФГР Юг</w:t>
      </w:r>
      <w:r w:rsidRPr="00322FB5">
        <w:rPr>
          <w:rFonts w:ascii="Calibri" w:hAnsi="Calibri" w:cs="Calibri"/>
          <w:color w:val="404040" w:themeColor="text1" w:themeTint="BF"/>
          <w:lang w:val="en-US"/>
        </w:rPr>
        <w:t>)</w:t>
      </w:r>
      <w:r w:rsidRPr="00322FB5">
        <w:rPr>
          <w:rFonts w:ascii="Calibri" w:hAnsi="Calibri" w:cs="Calibri"/>
          <w:color w:val="404040" w:themeColor="text1" w:themeTint="BF"/>
        </w:rPr>
        <w:t>. Измененията засягат облекчаване на изискванията за обезпеченост при финансирането на Крайни получатели, което ще даде гъвкавост на Финансовия посредник и ще спомогне за постигането на заложените цели. Копие от горецитираните допълнителни споразумения е изпратено на УО на ОПРР на 22.11.2019 г., съгласно заложените срокове във ФС.</w:t>
      </w:r>
    </w:p>
    <w:p w14:paraId="2D0E0F98" w14:textId="77777777" w:rsidR="00175253" w:rsidRPr="00322FB5" w:rsidRDefault="00175253" w:rsidP="00E91F9E">
      <w:pPr>
        <w:autoSpaceDE w:val="0"/>
        <w:autoSpaceDN w:val="0"/>
        <w:adjustRightInd w:val="0"/>
        <w:spacing w:before="100" w:after="100" w:line="276" w:lineRule="auto"/>
        <w:jc w:val="both"/>
        <w:rPr>
          <w:rFonts w:ascii="Calibri" w:hAnsi="Calibri" w:cs="Calibri"/>
          <w:color w:val="404040" w:themeColor="text1" w:themeTint="BF"/>
        </w:rPr>
      </w:pPr>
    </w:p>
    <w:p w14:paraId="47A7D01D" w14:textId="77777777" w:rsidR="00EB47D0" w:rsidRPr="00322FB5" w:rsidRDefault="00EB47D0" w:rsidP="00EB47D0">
      <w:pPr>
        <w:pStyle w:val="ListParagraph"/>
        <w:ind w:left="0"/>
        <w:jc w:val="both"/>
        <w:rPr>
          <w:rFonts w:cs="Calibri"/>
          <w:color w:val="404040" w:themeColor="text1" w:themeTint="BF"/>
        </w:rPr>
      </w:pPr>
    </w:p>
    <w:p w14:paraId="0BE7CA65" w14:textId="77777777" w:rsidR="00EB47D0" w:rsidRPr="00322FB5" w:rsidRDefault="00EB47D0" w:rsidP="00EB47D0">
      <w:pPr>
        <w:pStyle w:val="ListParagraph"/>
        <w:numPr>
          <w:ilvl w:val="2"/>
          <w:numId w:val="12"/>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13" w:name="_Toc38612254"/>
      <w:r w:rsidRPr="00322FB5">
        <w:rPr>
          <w:rFonts w:ascii="Calibri" w:eastAsia="Times New Roman" w:hAnsi="Calibri" w:cs="Calibri"/>
          <w:b/>
          <w:bCs/>
          <w:color w:val="002060"/>
          <w:lang w:val="bg-BG" w:eastAsia="bg-BG"/>
        </w:rPr>
        <w:t>Финансови инструменти по Оперативна програма „Регионално развитие“ 2007-2013 г. (</w:t>
      </w:r>
      <w:r w:rsidRPr="00322FB5">
        <w:rPr>
          <w:rFonts w:ascii="Calibri" w:eastAsia="Times New Roman" w:hAnsi="Calibri" w:cs="Calibri"/>
          <w:b/>
          <w:bCs/>
          <w:color w:val="002060"/>
          <w:lang w:eastAsia="bg-BG"/>
        </w:rPr>
        <w:t>JESSICA</w:t>
      </w:r>
      <w:r w:rsidRPr="00322FB5">
        <w:rPr>
          <w:rFonts w:ascii="Calibri" w:eastAsia="Times New Roman" w:hAnsi="Calibri" w:cs="Calibri"/>
          <w:b/>
          <w:bCs/>
          <w:color w:val="002060"/>
          <w:lang w:val="ru-RU" w:eastAsia="bg-BG"/>
        </w:rPr>
        <w:t>):</w:t>
      </w:r>
      <w:bookmarkEnd w:id="13"/>
      <w:r w:rsidRPr="00322FB5">
        <w:rPr>
          <w:rFonts w:ascii="Calibri" w:eastAsia="Times New Roman" w:hAnsi="Calibri" w:cs="Calibri"/>
          <w:b/>
          <w:bCs/>
          <w:color w:val="002060"/>
          <w:lang w:val="ru-RU" w:eastAsia="bg-BG"/>
        </w:rPr>
        <w:t xml:space="preserve"> </w:t>
      </w:r>
    </w:p>
    <w:p w14:paraId="564C40B5" w14:textId="77777777" w:rsidR="00EB47D0" w:rsidRPr="00322FB5" w:rsidRDefault="00EB47D0" w:rsidP="00EB47D0">
      <w:pPr>
        <w:pStyle w:val="ListParagraph"/>
        <w:autoSpaceDE w:val="0"/>
        <w:autoSpaceDN w:val="0"/>
        <w:adjustRightInd w:val="0"/>
        <w:spacing w:before="100" w:beforeAutospacing="1" w:after="100" w:afterAutospacing="1" w:line="276" w:lineRule="auto"/>
        <w:ind w:left="1440"/>
        <w:jc w:val="both"/>
        <w:outlineLvl w:val="1"/>
        <w:rPr>
          <w:rFonts w:ascii="Calibri" w:eastAsia="Times New Roman" w:hAnsi="Calibri" w:cs="Calibri"/>
          <w:b/>
          <w:bCs/>
          <w:color w:val="595959" w:themeColor="text1" w:themeTint="A6"/>
          <w:lang w:val="bg-BG" w:eastAsia="bg-BG"/>
        </w:rPr>
      </w:pPr>
    </w:p>
    <w:p w14:paraId="465B4C8D"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През отчетния период е извършена административна проверка на месечните справки, както и тримесечните доклади за напредъка на двата фонда за градско развитие.</w:t>
      </w:r>
    </w:p>
    <w:p w14:paraId="37948D2C"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Основното предизвикателство по програмата е свързано с изпълнение на заложените в ОС цели от страна на РФГР АД, като ФМФИБ следи регулярно постигането им. </w:t>
      </w:r>
    </w:p>
    <w:p w14:paraId="58F8A38E"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lastRenderedPageBreak/>
        <w:t xml:space="preserve">Съгласно клауза 3.01.C (c) от ОС, ФМФИБ има право, но не и задължение, по всяко време на Периода на рециклиране да преустанови или откаже правото на РФГР да използва средства за целите на реинвестирането, когато РФГР не успее да разплати на крайни получатели най-малко 50% от рециклираните средства до 31 декември 2018 г.  </w:t>
      </w:r>
    </w:p>
    <w:p w14:paraId="55A75EDE"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През първо тримесечие на годината ФМФИБ инициира провеждане на редица  срещи и размяна на кореспонденция с РФГР. В резултат на тях, финансовият посредник предложи нови размери на средствата за реинвестиране, които той следва да разплати на крайни получатели, основавайки се на направените от него прогнози за темповете на изпълнение на ОС. От страна на ФМФИБ ЕАД бе подготвен проект на анекс към ОС, чрез който етапната цел беше ревизирана, като постигането на 50% усвояване на Средствата за реинвестиране беше предвидена за 31.12.2019 г. без да се засягат сроковете за постигане на следващите етапни цели. Промяна в целите на инвестиране е както следва: в срок до 31 декември 2019 г. РФГР следва да инвестира 50% от средствата за реинвестиране, натрупани към тази дата, или 6 448 000 лв., в срок до 30 юни 2020 г. – 51% от средствата за реинвестиране, натрупани към тази дата, или 8 481 000 лв., в срок до 31 декември 2020 г. – 65% от средствата за реинвестиране, натрупани към тази дата, в срок до 31 декември 2022 г. – 80% от средствата за реинвестиране, натрупани към тази дата. През изминалия и текущия отчетен период бяха уточнени финалните текстове по споразумението между страните, като същите бяха своевременно изпратени за съгласуване с УО на ОПРР 2007-2013 г. </w:t>
      </w:r>
    </w:p>
    <w:p w14:paraId="10EF5427" w14:textId="77777777" w:rsidR="00EB47D0" w:rsidRPr="00322FB5" w:rsidRDefault="00EB47D0" w:rsidP="00EB47D0">
      <w:pPr>
        <w:spacing w:before="120" w:after="120" w:line="276" w:lineRule="auto"/>
        <w:jc w:val="both"/>
        <w:rPr>
          <w:rFonts w:ascii="Calibri" w:eastAsia="Calibri" w:hAnsi="Calibri" w:cs="Calibri"/>
          <w:color w:val="404040" w:themeColor="text1" w:themeTint="BF"/>
          <w:lang w:val="ru-RU"/>
        </w:rPr>
      </w:pPr>
      <w:r w:rsidRPr="00322FB5">
        <w:rPr>
          <w:rFonts w:ascii="Calibri" w:eastAsia="Calibri" w:hAnsi="Calibri" w:cs="Calibri"/>
          <w:color w:val="404040" w:themeColor="text1" w:themeTint="BF"/>
        </w:rPr>
        <w:t xml:space="preserve">През месец декември 2019 г. УО на ОПРР 2007-2013 г. съгласува </w:t>
      </w:r>
      <w:r w:rsidRPr="00322FB5">
        <w:rPr>
          <w:rFonts w:ascii="Calibri" w:eastAsia="Calibri" w:hAnsi="Calibri" w:cs="Calibri"/>
          <w:color w:val="404040" w:themeColor="text1" w:themeTint="BF"/>
          <w:lang w:val="ru-RU"/>
        </w:rPr>
        <w:t>споразумение за изменение № 5</w:t>
      </w:r>
      <w:r w:rsidRPr="00322FB5">
        <w:rPr>
          <w:rFonts w:ascii="Calibri" w:eastAsia="Calibri" w:hAnsi="Calibri" w:cs="Calibri"/>
          <w:color w:val="404040" w:themeColor="text1" w:themeTint="BF"/>
        </w:rPr>
        <w:t xml:space="preserve"> (Анекс </w:t>
      </w:r>
      <w:r w:rsidRPr="00322FB5">
        <w:rPr>
          <w:rFonts w:ascii="Calibri" w:eastAsia="Calibri" w:hAnsi="Calibri" w:cs="Calibri"/>
          <w:color w:val="404040" w:themeColor="text1" w:themeTint="BF"/>
          <w:lang w:val="ru-RU"/>
        </w:rPr>
        <w:t>№ 5</w:t>
      </w:r>
      <w:r w:rsidRPr="00322FB5">
        <w:rPr>
          <w:rFonts w:ascii="Calibri" w:eastAsia="Calibri" w:hAnsi="Calibri" w:cs="Calibri"/>
          <w:color w:val="404040" w:themeColor="text1" w:themeTint="BF"/>
        </w:rPr>
        <w:t xml:space="preserve">) </w:t>
      </w:r>
      <w:r w:rsidRPr="00322FB5">
        <w:rPr>
          <w:rFonts w:ascii="Calibri" w:eastAsia="Calibri" w:hAnsi="Calibri" w:cs="Calibri"/>
          <w:color w:val="404040" w:themeColor="text1" w:themeTint="BF"/>
          <w:lang w:val="ru-RU"/>
        </w:rPr>
        <w:t xml:space="preserve"> към Оперативното споразумение (ОС) с Регионален фонд за градско развитие АД (РФГР),</w:t>
      </w:r>
      <w:r w:rsidRPr="00322FB5">
        <w:rPr>
          <w:rFonts w:ascii="Calibri" w:eastAsia="Calibri" w:hAnsi="Calibri" w:cs="Calibri"/>
          <w:color w:val="404040" w:themeColor="text1" w:themeTint="BF"/>
        </w:rPr>
        <w:t xml:space="preserve"> с което са извършени промени в междинните цели на реинвестиране от финансовия посредник, както и промени, свързани с индекса, формиращ лихвения процент по целевата разплащателна и резервната сметка СОФИБОР и неговата замяна с ОЛП.</w:t>
      </w:r>
    </w:p>
    <w:p w14:paraId="487C060D"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Целта на РФГР към декември 2019 г. не е постигната поради непредвидена сложност на бургаския онкологичен проект и непредвидено </w:t>
      </w:r>
      <w:proofErr w:type="spellStart"/>
      <w:r w:rsidRPr="00322FB5">
        <w:rPr>
          <w:rFonts w:ascii="Calibri" w:eastAsia="Calibri" w:hAnsi="Calibri" w:cs="Calibri"/>
          <w:color w:val="404040" w:themeColor="text1" w:themeTint="BF"/>
        </w:rPr>
        <w:t>грантово</w:t>
      </w:r>
      <w:proofErr w:type="spellEnd"/>
      <w:r w:rsidRPr="00322FB5">
        <w:rPr>
          <w:rFonts w:ascii="Calibri" w:eastAsia="Calibri" w:hAnsi="Calibri" w:cs="Calibri"/>
          <w:color w:val="404040" w:themeColor="text1" w:themeTint="BF"/>
        </w:rPr>
        <w:t xml:space="preserve"> финансиране на проекта за  градски транспорт във Варна. В тази връзка съгласуваният от УО на ОПРР анекс не е подписан от страна на РФГР, като вместо това е изпратено предложение от тяхна страна за промяна на текстовете на анекса. Същите ще бъдат разгледани от ФМФИБ и съответните стъпки ще бъдат предприети. </w:t>
      </w:r>
    </w:p>
    <w:p w14:paraId="59010F2A"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На база данните от тримесечните справки, РФГР е разплатил в рамките на втория цикъл на инвестиране 5 564 980,27 лева, равняващи се на 35,31% от средствата за рециклиране. Към 31.12.2019г. ФГР Север докладва за седем сключени договора на обща стойност 24,62 млн. лева, в т.ч. 9,55 млн. лева финансиране по ОПРР, равняващи се на 60,6% от средствата за рециклиране</w:t>
      </w:r>
      <w:r w:rsidRPr="00322FB5" w:rsidDel="002B5073">
        <w:rPr>
          <w:rFonts w:ascii="Calibri" w:eastAsia="Calibri" w:hAnsi="Calibri" w:cs="Calibri"/>
          <w:color w:val="404040" w:themeColor="text1" w:themeTint="BF"/>
        </w:rPr>
        <w:t xml:space="preserve"> </w:t>
      </w:r>
      <w:r w:rsidRPr="00322FB5">
        <w:rPr>
          <w:rFonts w:ascii="Calibri" w:eastAsia="Calibri" w:hAnsi="Calibri" w:cs="Calibri"/>
          <w:color w:val="404040" w:themeColor="text1" w:themeTint="BF"/>
        </w:rPr>
        <w:t xml:space="preserve">към 31.12.2019г. Финансовият посредник е представил списък с потенциални проекти в процес на работа на обща стойност 53,76 млн. лева, в т.ч. 26,88 млн. лева финансиране по ОПРР. </w:t>
      </w:r>
    </w:p>
    <w:p w14:paraId="18AFB46C"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Изпълнението на инструмента през 2019 г. е както следва:</w:t>
      </w:r>
    </w:p>
    <w:p w14:paraId="27A957DF"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p>
    <w:p w14:paraId="269CC82D" w14:textId="77777777" w:rsidR="00EB47D0" w:rsidRPr="00322FB5" w:rsidRDefault="00EB47D0" w:rsidP="00685D84">
      <w:pPr>
        <w:pStyle w:val="ListParagraph"/>
        <w:numPr>
          <w:ilvl w:val="0"/>
          <w:numId w:val="24"/>
        </w:numPr>
        <w:spacing w:before="120" w:after="120" w:line="276" w:lineRule="auto"/>
        <w:jc w:val="both"/>
        <w:rPr>
          <w:rFonts w:ascii="Calibri" w:eastAsia="Calibri" w:hAnsi="Calibri" w:cs="Calibri"/>
          <w:b/>
          <w:bCs/>
          <w:i/>
          <w:iCs/>
          <w:color w:val="595959" w:themeColor="text1" w:themeTint="A6"/>
        </w:rPr>
      </w:pPr>
      <w:proofErr w:type="spellStart"/>
      <w:r w:rsidRPr="00322FB5">
        <w:rPr>
          <w:rFonts w:ascii="Calibri" w:eastAsia="Calibri" w:hAnsi="Calibri" w:cs="Calibri"/>
          <w:b/>
          <w:bCs/>
          <w:i/>
          <w:iCs/>
          <w:color w:val="595959" w:themeColor="text1" w:themeTint="A6"/>
        </w:rPr>
        <w:t>Договорени</w:t>
      </w:r>
      <w:proofErr w:type="spellEnd"/>
      <w:r w:rsidRPr="00322FB5">
        <w:rPr>
          <w:rFonts w:ascii="Calibri" w:eastAsia="Calibri" w:hAnsi="Calibri" w:cs="Calibri"/>
          <w:b/>
          <w:bCs/>
          <w:i/>
          <w:iCs/>
          <w:color w:val="595959" w:themeColor="text1" w:themeTint="A6"/>
        </w:rPr>
        <w:t xml:space="preserve"> </w:t>
      </w:r>
      <w:proofErr w:type="spellStart"/>
      <w:r w:rsidRPr="00322FB5">
        <w:rPr>
          <w:rFonts w:ascii="Calibri" w:eastAsia="Calibri" w:hAnsi="Calibri" w:cs="Calibri"/>
          <w:b/>
          <w:bCs/>
          <w:i/>
          <w:iCs/>
          <w:color w:val="595959" w:themeColor="text1" w:themeTint="A6"/>
        </w:rPr>
        <w:t>проекти</w:t>
      </w:r>
      <w:proofErr w:type="spellEnd"/>
      <w:r w:rsidRPr="00322FB5">
        <w:rPr>
          <w:rFonts w:ascii="Calibri" w:eastAsia="Calibri" w:hAnsi="Calibri" w:cs="Calibri"/>
          <w:b/>
          <w:bCs/>
          <w:i/>
          <w:iCs/>
          <w:color w:val="595959" w:themeColor="text1" w:themeTint="A6"/>
        </w:rPr>
        <w:t xml:space="preserve"> с </w:t>
      </w:r>
      <w:proofErr w:type="spellStart"/>
      <w:r w:rsidRPr="00322FB5">
        <w:rPr>
          <w:rFonts w:ascii="Calibri" w:eastAsia="Calibri" w:hAnsi="Calibri" w:cs="Calibri"/>
          <w:b/>
          <w:bCs/>
          <w:i/>
          <w:iCs/>
          <w:color w:val="595959" w:themeColor="text1" w:themeTint="A6"/>
        </w:rPr>
        <w:t>Крайни</w:t>
      </w:r>
      <w:proofErr w:type="spellEnd"/>
      <w:r w:rsidRPr="00322FB5">
        <w:rPr>
          <w:rFonts w:ascii="Calibri" w:eastAsia="Calibri" w:hAnsi="Calibri" w:cs="Calibri"/>
          <w:b/>
          <w:bCs/>
          <w:i/>
          <w:iCs/>
          <w:color w:val="595959" w:themeColor="text1" w:themeTint="A6"/>
        </w:rPr>
        <w:t xml:space="preserve"> </w:t>
      </w:r>
      <w:proofErr w:type="spellStart"/>
      <w:r w:rsidRPr="00322FB5">
        <w:rPr>
          <w:rFonts w:ascii="Calibri" w:eastAsia="Calibri" w:hAnsi="Calibri" w:cs="Calibri"/>
          <w:b/>
          <w:bCs/>
          <w:i/>
          <w:iCs/>
          <w:color w:val="595959" w:themeColor="text1" w:themeTint="A6"/>
        </w:rPr>
        <w:t>получатели</w:t>
      </w:r>
      <w:proofErr w:type="spellEnd"/>
    </w:p>
    <w:p w14:paraId="67B828BB"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През 2019 г. РФГР има четири сключени договора, както следва:</w:t>
      </w:r>
    </w:p>
    <w:p w14:paraId="1EFF8B97" w14:textId="77777777" w:rsidR="00EB47D0" w:rsidRPr="00322FB5" w:rsidRDefault="00EB47D0" w:rsidP="00EB47D0">
      <w:pPr>
        <w:spacing w:before="120" w:after="120" w:line="276" w:lineRule="auto"/>
        <w:jc w:val="both"/>
        <w:rPr>
          <w:rFonts w:ascii="Calibri" w:eastAsia="Calibri" w:hAnsi="Calibri" w:cs="Calibri"/>
          <w:color w:val="595959" w:themeColor="text1" w:themeTint="A6"/>
        </w:rPr>
      </w:pPr>
      <w:r w:rsidRPr="00322FB5">
        <w:rPr>
          <w:rFonts w:ascii="Calibri" w:hAnsi="Calibri" w:cs="Calibri"/>
          <w:noProof/>
          <w:color w:val="595959" w:themeColor="text1" w:themeTint="A6"/>
          <w:lang w:val="en-GB" w:eastAsia="en-GB"/>
        </w:rPr>
        <w:lastRenderedPageBreak/>
        <w:drawing>
          <wp:inline distT="0" distB="0" distL="0" distR="0" wp14:anchorId="6465D1ED" wp14:editId="31335E1F">
            <wp:extent cx="5577566" cy="162877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805" cy="1632933"/>
                    </a:xfrm>
                    <a:prstGeom prst="rect">
                      <a:avLst/>
                    </a:prstGeom>
                    <a:noFill/>
                    <a:ln>
                      <a:noFill/>
                    </a:ln>
                  </pic:spPr>
                </pic:pic>
              </a:graphicData>
            </a:graphic>
          </wp:inline>
        </w:drawing>
      </w:r>
    </w:p>
    <w:p w14:paraId="4C9AEAC9"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През отчетния период няма сключени нови договори от страна на ФУГР. В процес на разглеждане е един проект за финансиране на „Обновяване и модернизиране на СБАЛТОСМ „Проф. д-р Димитър Шойлев” гр. София“</w:t>
      </w:r>
      <w:r w:rsidRPr="00322FB5" w:rsidDel="00620B57">
        <w:rPr>
          <w:rFonts w:ascii="Calibri" w:eastAsia="Calibri" w:hAnsi="Calibri" w:cs="Calibri"/>
          <w:color w:val="404040" w:themeColor="text1" w:themeTint="BF"/>
        </w:rPr>
        <w:t xml:space="preserve"> </w:t>
      </w:r>
      <w:r w:rsidRPr="00322FB5">
        <w:rPr>
          <w:rFonts w:ascii="Calibri" w:eastAsia="Calibri" w:hAnsi="Calibri" w:cs="Calibri"/>
          <w:color w:val="404040" w:themeColor="text1" w:themeTint="BF"/>
        </w:rPr>
        <w:t>в размер на 1 300 000 лева, вкл. 650 000 лева средства на ОПРР.</w:t>
      </w:r>
      <w:r w:rsidRPr="00322FB5" w:rsidDel="00620B57">
        <w:rPr>
          <w:rFonts w:ascii="Calibri" w:eastAsia="Calibri" w:hAnsi="Calibri" w:cs="Calibri"/>
          <w:color w:val="404040" w:themeColor="text1" w:themeTint="BF"/>
        </w:rPr>
        <w:t xml:space="preserve"> </w:t>
      </w:r>
    </w:p>
    <w:p w14:paraId="6E2DED12" w14:textId="77777777" w:rsidR="00EB47D0" w:rsidRPr="00322FB5" w:rsidRDefault="00EB47D0" w:rsidP="00EB47D0">
      <w:pPr>
        <w:spacing w:before="120" w:after="120" w:line="276" w:lineRule="auto"/>
        <w:jc w:val="both"/>
        <w:rPr>
          <w:rFonts w:ascii="Calibri" w:eastAsia="Calibri" w:hAnsi="Calibri" w:cs="Calibri"/>
          <w:color w:val="404040" w:themeColor="text1" w:themeTint="BF"/>
        </w:rPr>
      </w:pPr>
    </w:p>
    <w:p w14:paraId="72ECB363" w14:textId="77777777" w:rsidR="00EB47D0" w:rsidRPr="00322FB5" w:rsidRDefault="00EB47D0" w:rsidP="00685D84">
      <w:pPr>
        <w:pStyle w:val="ListParagraph"/>
        <w:numPr>
          <w:ilvl w:val="0"/>
          <w:numId w:val="28"/>
        </w:numPr>
        <w:spacing w:before="120" w:after="120" w:line="276" w:lineRule="auto"/>
        <w:jc w:val="both"/>
        <w:rPr>
          <w:rFonts w:ascii="Calibri" w:eastAsia="Calibri" w:hAnsi="Calibri" w:cs="Calibri"/>
          <w:b/>
          <w:bCs/>
          <w:i/>
          <w:iCs/>
          <w:color w:val="595959" w:themeColor="text1" w:themeTint="A6"/>
        </w:rPr>
      </w:pPr>
      <w:r w:rsidRPr="00322FB5">
        <w:rPr>
          <w:rFonts w:ascii="Calibri" w:eastAsia="Calibri" w:hAnsi="Calibri" w:cs="Calibri"/>
          <w:b/>
          <w:bCs/>
          <w:i/>
          <w:iCs/>
          <w:color w:val="595959" w:themeColor="text1" w:themeTint="A6"/>
          <w:lang w:val="bg-BG"/>
        </w:rPr>
        <w:t>Инвестиционни комитети - о</w:t>
      </w:r>
      <w:proofErr w:type="spellStart"/>
      <w:r w:rsidRPr="00322FB5">
        <w:rPr>
          <w:rFonts w:ascii="Calibri" w:eastAsia="Calibri" w:hAnsi="Calibri" w:cs="Calibri"/>
          <w:b/>
          <w:bCs/>
          <w:i/>
          <w:iCs/>
          <w:color w:val="595959" w:themeColor="text1" w:themeTint="A6"/>
        </w:rPr>
        <w:t>добрени</w:t>
      </w:r>
      <w:proofErr w:type="spellEnd"/>
      <w:r w:rsidRPr="00322FB5">
        <w:rPr>
          <w:rFonts w:ascii="Calibri" w:eastAsia="Calibri" w:hAnsi="Calibri" w:cs="Calibri"/>
          <w:b/>
          <w:bCs/>
          <w:i/>
          <w:iCs/>
          <w:color w:val="595959" w:themeColor="text1" w:themeTint="A6"/>
        </w:rPr>
        <w:t xml:space="preserve"> </w:t>
      </w:r>
      <w:proofErr w:type="spellStart"/>
      <w:r w:rsidRPr="00322FB5">
        <w:rPr>
          <w:rFonts w:ascii="Calibri" w:eastAsia="Calibri" w:hAnsi="Calibri" w:cs="Calibri"/>
          <w:b/>
          <w:bCs/>
          <w:i/>
          <w:iCs/>
          <w:color w:val="595959" w:themeColor="text1" w:themeTint="A6"/>
        </w:rPr>
        <w:t>проекти</w:t>
      </w:r>
      <w:proofErr w:type="spellEnd"/>
      <w:r w:rsidRPr="00322FB5">
        <w:rPr>
          <w:rFonts w:ascii="Calibri" w:eastAsia="Calibri" w:hAnsi="Calibri" w:cs="Calibri"/>
          <w:b/>
          <w:bCs/>
          <w:i/>
          <w:iCs/>
          <w:color w:val="595959" w:themeColor="text1" w:themeTint="A6"/>
        </w:rPr>
        <w:t xml:space="preserve"> </w:t>
      </w:r>
      <w:proofErr w:type="spellStart"/>
      <w:r w:rsidRPr="00322FB5">
        <w:rPr>
          <w:rFonts w:ascii="Calibri" w:eastAsia="Calibri" w:hAnsi="Calibri" w:cs="Calibri"/>
          <w:b/>
          <w:bCs/>
          <w:i/>
          <w:iCs/>
          <w:color w:val="595959" w:themeColor="text1" w:themeTint="A6"/>
        </w:rPr>
        <w:t>на</w:t>
      </w:r>
      <w:proofErr w:type="spellEnd"/>
      <w:r w:rsidRPr="00322FB5">
        <w:rPr>
          <w:rFonts w:ascii="Calibri" w:eastAsia="Calibri" w:hAnsi="Calibri" w:cs="Calibri"/>
          <w:b/>
          <w:bCs/>
          <w:i/>
          <w:iCs/>
          <w:color w:val="595959" w:themeColor="text1" w:themeTint="A6"/>
        </w:rPr>
        <w:t xml:space="preserve"> </w:t>
      </w:r>
      <w:proofErr w:type="spellStart"/>
      <w:r w:rsidRPr="00322FB5">
        <w:rPr>
          <w:rFonts w:ascii="Calibri" w:eastAsia="Calibri" w:hAnsi="Calibri" w:cs="Calibri"/>
          <w:b/>
          <w:bCs/>
          <w:i/>
          <w:iCs/>
          <w:color w:val="595959" w:themeColor="text1" w:themeTint="A6"/>
        </w:rPr>
        <w:t>Крайни</w:t>
      </w:r>
      <w:proofErr w:type="spellEnd"/>
      <w:r w:rsidRPr="00322FB5">
        <w:rPr>
          <w:rFonts w:ascii="Calibri" w:eastAsia="Calibri" w:hAnsi="Calibri" w:cs="Calibri"/>
          <w:b/>
          <w:bCs/>
          <w:i/>
          <w:iCs/>
          <w:color w:val="595959" w:themeColor="text1" w:themeTint="A6"/>
        </w:rPr>
        <w:t xml:space="preserve"> </w:t>
      </w:r>
      <w:proofErr w:type="spellStart"/>
      <w:r w:rsidRPr="00322FB5">
        <w:rPr>
          <w:rFonts w:ascii="Calibri" w:eastAsia="Calibri" w:hAnsi="Calibri" w:cs="Calibri"/>
          <w:b/>
          <w:bCs/>
          <w:i/>
          <w:iCs/>
          <w:color w:val="595959" w:themeColor="text1" w:themeTint="A6"/>
        </w:rPr>
        <w:t>получатели</w:t>
      </w:r>
      <w:proofErr w:type="spellEnd"/>
      <w:r w:rsidRPr="00322FB5">
        <w:rPr>
          <w:rFonts w:ascii="Calibri" w:eastAsia="Calibri" w:hAnsi="Calibri" w:cs="Calibri"/>
          <w:b/>
          <w:bCs/>
          <w:i/>
          <w:iCs/>
          <w:color w:val="595959" w:themeColor="text1" w:themeTint="A6"/>
        </w:rPr>
        <w:t>:</w:t>
      </w:r>
    </w:p>
    <w:p w14:paraId="7DAAD3DF" w14:textId="77777777" w:rsidR="00EB47D0" w:rsidRPr="00322FB5" w:rsidRDefault="00EB47D0" w:rsidP="00EB47D0">
      <w:pPr>
        <w:spacing w:before="120" w:after="120" w:line="276" w:lineRule="auto"/>
        <w:jc w:val="both"/>
        <w:rPr>
          <w:rFonts w:ascii="Calibri" w:eastAsia="Calibri" w:hAnsi="Calibri" w:cs="Calibri"/>
          <w:color w:val="595959" w:themeColor="text1" w:themeTint="A6"/>
        </w:rPr>
      </w:pPr>
    </w:p>
    <w:p w14:paraId="1D8F1C68" w14:textId="77777777" w:rsidR="00EB47D0" w:rsidRPr="00322FB5" w:rsidRDefault="00EB47D0" w:rsidP="00EB47D0">
      <w:pPr>
        <w:spacing w:before="120" w:after="120" w:line="276" w:lineRule="auto"/>
        <w:jc w:val="both"/>
        <w:rPr>
          <w:rFonts w:ascii="Calibri" w:hAnsi="Calibri" w:cs="Calibri"/>
          <w:b/>
          <w:color w:val="404040" w:themeColor="text1" w:themeTint="BF"/>
          <w:u w:val="single"/>
        </w:rPr>
      </w:pPr>
      <w:r w:rsidRPr="00322FB5">
        <w:rPr>
          <w:rFonts w:ascii="Calibri" w:hAnsi="Calibri" w:cs="Calibri"/>
          <w:b/>
          <w:color w:val="404040" w:themeColor="text1" w:themeTint="BF"/>
          <w:u w:val="single"/>
        </w:rPr>
        <w:t>ФУГР</w:t>
      </w:r>
    </w:p>
    <w:p w14:paraId="16418824" w14:textId="77777777" w:rsidR="00EB47D0" w:rsidRPr="00322FB5" w:rsidRDefault="00EB47D0" w:rsidP="00EB47D0">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По време на Отчетния период са проведени три заседания на Инвестиционния комитет на ФУГР.</w:t>
      </w:r>
    </w:p>
    <w:p w14:paraId="6B10960E" w14:textId="77777777" w:rsidR="00EB47D0" w:rsidRPr="00322FB5" w:rsidRDefault="00EB47D0" w:rsidP="00685D84">
      <w:pPr>
        <w:pStyle w:val="ListParagraph"/>
        <w:numPr>
          <w:ilvl w:val="0"/>
          <w:numId w:val="29"/>
        </w:numPr>
        <w:spacing w:before="120" w:after="12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През</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второто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тримесечие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2019 </w:t>
      </w:r>
      <w:proofErr w:type="spellStart"/>
      <w:r w:rsidRPr="00322FB5">
        <w:rPr>
          <w:rFonts w:ascii="Calibri" w:hAnsi="Calibri" w:cs="Calibri"/>
          <w:color w:val="404040" w:themeColor="text1" w:themeTint="BF"/>
        </w:rPr>
        <w:t>година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проведе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едно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заседание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ИК </w:t>
      </w:r>
      <w:proofErr w:type="spellStart"/>
      <w:r w:rsidRPr="00322FB5">
        <w:rPr>
          <w:rFonts w:ascii="Calibri" w:hAnsi="Calibri" w:cs="Calibri"/>
          <w:color w:val="404040" w:themeColor="text1" w:themeTint="BF"/>
        </w:rPr>
        <w:t>във</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връзка</w:t>
      </w:r>
      <w:proofErr w:type="spellEnd"/>
      <w:r w:rsidRPr="00322FB5">
        <w:rPr>
          <w:rFonts w:ascii="Calibri" w:hAnsi="Calibri" w:cs="Calibri"/>
          <w:color w:val="404040" w:themeColor="text1" w:themeTint="BF"/>
        </w:rPr>
        <w:t xml:space="preserve"> с </w:t>
      </w:r>
      <w:proofErr w:type="spellStart"/>
      <w:r w:rsidRPr="00322FB5">
        <w:rPr>
          <w:rFonts w:ascii="Calibri" w:hAnsi="Calibri" w:cs="Calibri"/>
          <w:color w:val="404040" w:themeColor="text1" w:themeTint="BF"/>
        </w:rPr>
        <w:t>постъпило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искане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Просперитас</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Билдинг</w:t>
      </w:r>
      <w:proofErr w:type="spellEnd"/>
      <w:r w:rsidRPr="00322FB5">
        <w:rPr>
          <w:rFonts w:ascii="Calibri" w:hAnsi="Calibri" w:cs="Calibri"/>
          <w:color w:val="404040" w:themeColor="text1" w:themeTint="BF"/>
        </w:rPr>
        <w:t xml:space="preserve">“ ЕООД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предоговаряне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условия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одобрен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кредит</w:t>
      </w:r>
      <w:proofErr w:type="spellEnd"/>
      <w:r w:rsidRPr="00322FB5">
        <w:rPr>
          <w:rFonts w:ascii="Calibri" w:hAnsi="Calibri" w:cs="Calibri"/>
          <w:color w:val="404040" w:themeColor="text1" w:themeTint="BF"/>
        </w:rPr>
        <w:t xml:space="preserve"> с </w:t>
      </w:r>
      <w:proofErr w:type="spellStart"/>
      <w:r w:rsidRPr="00322FB5">
        <w:rPr>
          <w:rFonts w:ascii="Calibri" w:hAnsi="Calibri" w:cs="Calibri"/>
          <w:color w:val="404040" w:themeColor="text1" w:themeTint="BF"/>
        </w:rPr>
        <w:t>Договор</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финансиране</w:t>
      </w:r>
      <w:proofErr w:type="spellEnd"/>
      <w:r w:rsidRPr="00322FB5">
        <w:rPr>
          <w:rFonts w:ascii="Calibri" w:hAnsi="Calibri" w:cs="Calibri"/>
          <w:color w:val="404040" w:themeColor="text1" w:themeTint="BF"/>
        </w:rPr>
        <w:t xml:space="preserve"> № 17/10.01.2018 г. </w:t>
      </w:r>
      <w:proofErr w:type="spellStart"/>
      <w:r w:rsidRPr="00322FB5">
        <w:rPr>
          <w:rFonts w:ascii="Calibri" w:hAnsi="Calibri" w:cs="Calibri"/>
          <w:color w:val="404040" w:themeColor="text1" w:themeTint="BF"/>
        </w:rPr>
        <w:t>Изменението</w:t>
      </w:r>
      <w:proofErr w:type="spellEnd"/>
      <w:r w:rsidRPr="00322FB5">
        <w:rPr>
          <w:rFonts w:ascii="Calibri" w:hAnsi="Calibri" w:cs="Calibri"/>
          <w:color w:val="404040" w:themeColor="text1" w:themeTint="BF"/>
        </w:rPr>
        <w:t xml:space="preserve"> е </w:t>
      </w:r>
      <w:proofErr w:type="spellStart"/>
      <w:r w:rsidRPr="00322FB5">
        <w:rPr>
          <w:rFonts w:ascii="Calibri" w:hAnsi="Calibri" w:cs="Calibri"/>
          <w:color w:val="404040" w:themeColor="text1" w:themeTint="BF"/>
        </w:rPr>
        <w:t>свързано</w:t>
      </w:r>
      <w:proofErr w:type="spellEnd"/>
      <w:r w:rsidRPr="00322FB5">
        <w:rPr>
          <w:rFonts w:ascii="Calibri" w:hAnsi="Calibri" w:cs="Calibri"/>
          <w:color w:val="404040" w:themeColor="text1" w:themeTint="BF"/>
        </w:rPr>
        <w:t xml:space="preserve"> с </w:t>
      </w:r>
      <w:proofErr w:type="spellStart"/>
      <w:r w:rsidRPr="00322FB5">
        <w:rPr>
          <w:rFonts w:ascii="Calibri" w:hAnsi="Calibri" w:cs="Calibri"/>
          <w:color w:val="404040" w:themeColor="text1" w:themeTint="BF"/>
        </w:rPr>
        <w:t>удължаване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срока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усвояване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кредита</w:t>
      </w:r>
      <w:proofErr w:type="spellEnd"/>
      <w:r w:rsidRPr="00322FB5">
        <w:rPr>
          <w:rFonts w:ascii="Calibri" w:hAnsi="Calibri" w:cs="Calibri"/>
          <w:color w:val="404040" w:themeColor="text1" w:themeTint="BF"/>
        </w:rPr>
        <w:t>,</w:t>
      </w:r>
      <w:r w:rsidRPr="00322FB5">
        <w:rPr>
          <w:rFonts w:ascii="Calibri" w:hAnsi="Calibri" w:cs="Calibri"/>
          <w:iCs/>
          <w:color w:val="404040" w:themeColor="text1" w:themeTint="BF"/>
          <w:sz w:val="18"/>
          <w:szCs w:val="16"/>
          <w:lang w:eastAsia="en-US"/>
        </w:rPr>
        <w:t xml:space="preserve"> </w:t>
      </w:r>
      <w:proofErr w:type="spellStart"/>
      <w:r w:rsidRPr="00322FB5">
        <w:rPr>
          <w:rFonts w:ascii="Calibri" w:hAnsi="Calibri" w:cs="Calibri"/>
          <w:iCs/>
          <w:color w:val="404040" w:themeColor="text1" w:themeTint="BF"/>
        </w:rPr>
        <w:t>изместване</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на</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крайния</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срок</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за</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погасяване</w:t>
      </w:r>
      <w:proofErr w:type="spellEnd"/>
      <w:r w:rsidRPr="00322FB5">
        <w:rPr>
          <w:rFonts w:ascii="Calibri" w:hAnsi="Calibri" w:cs="Calibri"/>
          <w:iCs/>
          <w:color w:val="404040" w:themeColor="text1" w:themeTint="BF"/>
        </w:rPr>
        <w:t xml:space="preserve"> на </w:t>
      </w:r>
      <w:proofErr w:type="spellStart"/>
      <w:r w:rsidRPr="00322FB5">
        <w:rPr>
          <w:rFonts w:ascii="Calibri" w:hAnsi="Calibri" w:cs="Calibri"/>
          <w:iCs/>
          <w:color w:val="404040" w:themeColor="text1" w:themeTint="BF"/>
        </w:rPr>
        <w:t>кредита</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както</w:t>
      </w:r>
      <w:proofErr w:type="spellEnd"/>
      <w:r w:rsidRPr="00322FB5">
        <w:rPr>
          <w:rFonts w:ascii="Calibri" w:hAnsi="Calibri" w:cs="Calibri"/>
          <w:iCs/>
          <w:color w:val="404040" w:themeColor="text1" w:themeTint="BF"/>
        </w:rPr>
        <w:t xml:space="preserve"> и </w:t>
      </w:r>
      <w:proofErr w:type="spellStart"/>
      <w:r w:rsidRPr="00322FB5">
        <w:rPr>
          <w:rFonts w:ascii="Calibri" w:hAnsi="Calibri" w:cs="Calibri"/>
          <w:iCs/>
          <w:color w:val="404040" w:themeColor="text1" w:themeTint="BF"/>
        </w:rPr>
        <w:t>добавяне</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на</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нови</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обезпечения</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по</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сделката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Причината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исканата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промяна</w:t>
      </w:r>
      <w:proofErr w:type="spellEnd"/>
      <w:r w:rsidRPr="00322FB5">
        <w:rPr>
          <w:rFonts w:ascii="Calibri" w:hAnsi="Calibri" w:cs="Calibri"/>
          <w:color w:val="404040" w:themeColor="text1" w:themeTint="BF"/>
        </w:rPr>
        <w:t xml:space="preserve"> е в </w:t>
      </w:r>
      <w:proofErr w:type="spellStart"/>
      <w:r w:rsidRPr="00322FB5">
        <w:rPr>
          <w:rFonts w:ascii="Calibri" w:hAnsi="Calibri" w:cs="Calibri"/>
          <w:color w:val="404040" w:themeColor="text1" w:themeTint="BF"/>
        </w:rPr>
        <w:t>продължителните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административни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процедури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свързани</w:t>
      </w:r>
      <w:proofErr w:type="spellEnd"/>
      <w:r w:rsidRPr="00322FB5">
        <w:rPr>
          <w:rFonts w:ascii="Calibri" w:hAnsi="Calibri" w:cs="Calibri"/>
          <w:color w:val="404040" w:themeColor="text1" w:themeTint="BF"/>
        </w:rPr>
        <w:t xml:space="preserve"> с </w:t>
      </w:r>
      <w:proofErr w:type="spellStart"/>
      <w:r w:rsidRPr="00322FB5">
        <w:rPr>
          <w:rFonts w:ascii="Calibri" w:hAnsi="Calibri" w:cs="Calibri"/>
          <w:color w:val="404040" w:themeColor="text1" w:themeTint="BF"/>
        </w:rPr>
        <w:t>издаването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разрешение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строеж</w:t>
      </w:r>
      <w:proofErr w:type="spellEnd"/>
      <w:r w:rsidRPr="00322FB5">
        <w:rPr>
          <w:rFonts w:ascii="Calibri" w:hAnsi="Calibri" w:cs="Calibri"/>
          <w:color w:val="404040" w:themeColor="text1" w:themeTint="BF"/>
        </w:rPr>
        <w:t>.</w:t>
      </w:r>
    </w:p>
    <w:p w14:paraId="76599423" w14:textId="77777777" w:rsidR="00EB47D0" w:rsidRPr="00322FB5" w:rsidRDefault="00EB47D0" w:rsidP="00685D84">
      <w:pPr>
        <w:pStyle w:val="ListParagraph"/>
        <w:numPr>
          <w:ilvl w:val="0"/>
          <w:numId w:val="29"/>
        </w:numPr>
        <w:spacing w:before="120" w:after="12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През</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четвъртото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тримесечие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2019 г. </w:t>
      </w:r>
      <w:proofErr w:type="spellStart"/>
      <w:r w:rsidRPr="00322FB5">
        <w:rPr>
          <w:rFonts w:ascii="Calibri" w:hAnsi="Calibri" w:cs="Calibri"/>
          <w:color w:val="404040" w:themeColor="text1" w:themeTint="BF"/>
        </w:rPr>
        <w:t>се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проведоха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две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заседания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Инвестиционния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комитет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ФУГР,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одобряване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изменения</w:t>
      </w:r>
      <w:proofErr w:type="spellEnd"/>
      <w:r w:rsidRPr="00322FB5">
        <w:rPr>
          <w:rFonts w:ascii="Calibri" w:hAnsi="Calibri" w:cs="Calibri"/>
          <w:color w:val="404040" w:themeColor="text1" w:themeTint="BF"/>
        </w:rPr>
        <w:t xml:space="preserve"> в </w:t>
      </w:r>
      <w:proofErr w:type="spellStart"/>
      <w:r w:rsidRPr="00322FB5">
        <w:rPr>
          <w:rFonts w:ascii="Calibri" w:hAnsi="Calibri" w:cs="Calibri"/>
          <w:color w:val="404040" w:themeColor="text1" w:themeTint="BF"/>
        </w:rPr>
        <w:t>клаузи</w:t>
      </w:r>
      <w:proofErr w:type="spellEnd"/>
      <w:r w:rsidRPr="00322FB5">
        <w:rPr>
          <w:rFonts w:ascii="Calibri" w:hAnsi="Calibri" w:cs="Calibri"/>
          <w:color w:val="404040" w:themeColor="text1" w:themeTint="BF"/>
        </w:rPr>
        <w:t xml:space="preserve"> в </w:t>
      </w:r>
      <w:proofErr w:type="spellStart"/>
      <w:r w:rsidRPr="00322FB5">
        <w:rPr>
          <w:rFonts w:ascii="Calibri" w:hAnsi="Calibri" w:cs="Calibri"/>
          <w:color w:val="404040" w:themeColor="text1" w:themeTint="BF"/>
        </w:rPr>
        <w:t>договорите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финансиране</w:t>
      </w:r>
      <w:proofErr w:type="spellEnd"/>
      <w:r w:rsidRPr="00322FB5">
        <w:rPr>
          <w:rFonts w:ascii="Calibri" w:hAnsi="Calibri" w:cs="Calibri"/>
          <w:color w:val="404040" w:themeColor="text1" w:themeTint="BF"/>
        </w:rPr>
        <w:t xml:space="preserve"> с УМБАЛСМ „Н. И. </w:t>
      </w:r>
      <w:proofErr w:type="spellStart"/>
      <w:r w:rsidRPr="00322FB5">
        <w:rPr>
          <w:rFonts w:ascii="Calibri" w:hAnsi="Calibri" w:cs="Calibri"/>
          <w:color w:val="404040" w:themeColor="text1" w:themeTint="BF"/>
        </w:rPr>
        <w:t>Пирогов</w:t>
      </w:r>
      <w:proofErr w:type="spellEnd"/>
      <w:r w:rsidRPr="00322FB5">
        <w:rPr>
          <w:rFonts w:ascii="Calibri" w:hAnsi="Calibri" w:cs="Calibri"/>
          <w:color w:val="404040" w:themeColor="text1" w:themeTint="BF"/>
        </w:rPr>
        <w:t>“ и „</w:t>
      </w:r>
      <w:proofErr w:type="spellStart"/>
      <w:r w:rsidRPr="00322FB5">
        <w:rPr>
          <w:rFonts w:ascii="Calibri" w:hAnsi="Calibri" w:cs="Calibri"/>
          <w:color w:val="404040" w:themeColor="text1" w:themeTint="BF"/>
        </w:rPr>
        <w:t>еМобилити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Интернешънъл</w:t>
      </w:r>
      <w:proofErr w:type="spellEnd"/>
      <w:r w:rsidRPr="00322FB5">
        <w:rPr>
          <w:rFonts w:ascii="Calibri" w:hAnsi="Calibri" w:cs="Calibri"/>
          <w:color w:val="404040" w:themeColor="text1" w:themeTint="BF"/>
        </w:rPr>
        <w:t>“ АД.</w:t>
      </w:r>
      <w:r w:rsidRPr="00322FB5">
        <w:rPr>
          <w:rFonts w:ascii="Calibri" w:hAnsi="Calibri" w:cs="Calibri"/>
          <w:color w:val="404040" w:themeColor="text1" w:themeTint="BF"/>
        </w:rPr>
        <w:tab/>
      </w:r>
    </w:p>
    <w:p w14:paraId="6595090F" w14:textId="77777777" w:rsidR="00EB47D0" w:rsidRPr="00322FB5" w:rsidRDefault="00EB47D0" w:rsidP="00EB47D0">
      <w:pPr>
        <w:pStyle w:val="ListParagraph"/>
        <w:spacing w:before="120" w:after="120"/>
        <w:jc w:val="both"/>
        <w:rPr>
          <w:rFonts w:ascii="Calibri" w:hAnsi="Calibri" w:cs="Calibri"/>
          <w:color w:val="404040" w:themeColor="text1" w:themeTint="BF"/>
          <w:lang w:val="ru-RU"/>
        </w:rPr>
      </w:pPr>
    </w:p>
    <w:p w14:paraId="21897884" w14:textId="77777777" w:rsidR="00EB47D0" w:rsidRPr="00322FB5" w:rsidRDefault="00EB47D0" w:rsidP="00EB47D0">
      <w:pPr>
        <w:pStyle w:val="ListParagraph"/>
        <w:spacing w:before="120" w:after="120"/>
        <w:ind w:left="0"/>
        <w:jc w:val="both"/>
        <w:rPr>
          <w:rFonts w:ascii="Calibri" w:hAnsi="Calibri" w:cs="Calibri"/>
          <w:color w:val="404040" w:themeColor="text1" w:themeTint="BF"/>
        </w:rPr>
      </w:pPr>
      <w:proofErr w:type="spellStart"/>
      <w:r w:rsidRPr="00322FB5">
        <w:rPr>
          <w:rFonts w:ascii="Calibri" w:hAnsi="Calibri" w:cs="Calibri"/>
          <w:iCs/>
          <w:color w:val="404040" w:themeColor="text1" w:themeTint="BF"/>
        </w:rPr>
        <w:t>Към</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момента</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не</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се</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очаква</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разглеждане</w:t>
      </w:r>
      <w:proofErr w:type="spellEnd"/>
      <w:r w:rsidRPr="00322FB5">
        <w:rPr>
          <w:rFonts w:ascii="Calibri" w:hAnsi="Calibri" w:cs="Calibri"/>
          <w:iCs/>
          <w:color w:val="404040" w:themeColor="text1" w:themeTint="BF"/>
        </w:rPr>
        <w:t xml:space="preserve"> и </w:t>
      </w:r>
      <w:proofErr w:type="spellStart"/>
      <w:r w:rsidRPr="00322FB5">
        <w:rPr>
          <w:rFonts w:ascii="Calibri" w:hAnsi="Calibri" w:cs="Calibri"/>
          <w:iCs/>
          <w:color w:val="404040" w:themeColor="text1" w:themeTint="BF"/>
        </w:rPr>
        <w:t>одобрение</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на</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нови</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проектни</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идеи</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преди</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да</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се</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натрупат</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свободни</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средства</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от</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погашения</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по</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действащите</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договори</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за</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проектно</w:t>
      </w:r>
      <w:proofErr w:type="spellEnd"/>
      <w:r w:rsidRPr="00322FB5">
        <w:rPr>
          <w:rFonts w:ascii="Calibri" w:hAnsi="Calibri" w:cs="Calibri"/>
          <w:iCs/>
          <w:color w:val="404040" w:themeColor="text1" w:themeTint="BF"/>
        </w:rPr>
        <w:t xml:space="preserve"> </w:t>
      </w:r>
      <w:proofErr w:type="spellStart"/>
      <w:r w:rsidRPr="00322FB5">
        <w:rPr>
          <w:rFonts w:ascii="Calibri" w:hAnsi="Calibri" w:cs="Calibri"/>
          <w:iCs/>
          <w:color w:val="404040" w:themeColor="text1" w:themeTint="BF"/>
        </w:rPr>
        <w:t>финансиране</w:t>
      </w:r>
      <w:proofErr w:type="spellEnd"/>
      <w:r w:rsidRPr="00322FB5">
        <w:rPr>
          <w:rFonts w:ascii="Calibri" w:hAnsi="Calibri" w:cs="Calibri"/>
          <w:iCs/>
          <w:color w:val="404040" w:themeColor="text1" w:themeTint="BF"/>
        </w:rPr>
        <w:t>.</w:t>
      </w:r>
    </w:p>
    <w:p w14:paraId="31E1214B" w14:textId="77777777" w:rsidR="00EB47D0" w:rsidRPr="00322FB5" w:rsidRDefault="00EB47D0" w:rsidP="00EB47D0">
      <w:pPr>
        <w:spacing w:before="120" w:after="120" w:line="276" w:lineRule="auto"/>
        <w:jc w:val="both"/>
        <w:rPr>
          <w:rFonts w:ascii="Calibri" w:hAnsi="Calibri" w:cs="Calibri"/>
          <w:b/>
          <w:iCs/>
          <w:color w:val="404040" w:themeColor="text1" w:themeTint="BF"/>
          <w:u w:val="single"/>
        </w:rPr>
      </w:pPr>
    </w:p>
    <w:p w14:paraId="24C6FCB6" w14:textId="77777777" w:rsidR="00EB47D0" w:rsidRPr="00322FB5" w:rsidRDefault="00EB47D0" w:rsidP="00EB47D0">
      <w:pPr>
        <w:spacing w:before="120" w:after="120" w:line="276" w:lineRule="auto"/>
        <w:jc w:val="both"/>
        <w:rPr>
          <w:rFonts w:ascii="Calibri" w:hAnsi="Calibri" w:cs="Calibri"/>
          <w:b/>
          <w:iCs/>
          <w:color w:val="404040" w:themeColor="text1" w:themeTint="BF"/>
          <w:u w:val="single"/>
        </w:rPr>
      </w:pPr>
      <w:r w:rsidRPr="00322FB5">
        <w:rPr>
          <w:rFonts w:ascii="Calibri" w:hAnsi="Calibri" w:cs="Calibri"/>
          <w:b/>
          <w:iCs/>
          <w:color w:val="404040" w:themeColor="text1" w:themeTint="BF"/>
          <w:u w:val="single"/>
        </w:rPr>
        <w:t>РФГР</w:t>
      </w:r>
    </w:p>
    <w:p w14:paraId="00D98A05" w14:textId="77777777" w:rsidR="00EB47D0" w:rsidRPr="00322FB5" w:rsidRDefault="00EB47D0" w:rsidP="00EB47D0">
      <w:pPr>
        <w:spacing w:line="276" w:lineRule="auto"/>
        <w:rPr>
          <w:rFonts w:ascii="Calibri" w:hAnsi="Calibri" w:cs="Calibri"/>
          <w:color w:val="404040" w:themeColor="text1" w:themeTint="BF"/>
        </w:rPr>
      </w:pPr>
      <w:r w:rsidRPr="00322FB5">
        <w:rPr>
          <w:rFonts w:ascii="Calibri" w:hAnsi="Calibri" w:cs="Calibri"/>
          <w:color w:val="404040" w:themeColor="text1" w:themeTint="BF"/>
        </w:rPr>
        <w:t>През Отчетния период се проведоха три заседания на Инвестиционния комитет на РФГР:</w:t>
      </w:r>
    </w:p>
    <w:p w14:paraId="34908243" w14:textId="77777777" w:rsidR="00EB47D0" w:rsidRPr="00322FB5" w:rsidRDefault="00EB47D0" w:rsidP="00685D84">
      <w:pPr>
        <w:pStyle w:val="ListParagraph"/>
        <w:numPr>
          <w:ilvl w:val="0"/>
          <w:numId w:val="29"/>
        </w:numPr>
        <w:spacing w:after="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заседание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провело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24.01.2019г, </w:t>
      </w:r>
      <w:proofErr w:type="spellStart"/>
      <w:r w:rsidRPr="00322FB5">
        <w:rPr>
          <w:rFonts w:ascii="Calibri" w:hAnsi="Calibri" w:cs="Calibri"/>
          <w:color w:val="404040" w:themeColor="text1" w:themeTint="BF"/>
        </w:rPr>
        <w:t>бяха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одобрени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два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нови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проекта</w:t>
      </w:r>
      <w:proofErr w:type="spellEnd"/>
      <w:r w:rsidRPr="00322FB5">
        <w:rPr>
          <w:rFonts w:ascii="Calibri" w:hAnsi="Calibri" w:cs="Calibri"/>
          <w:color w:val="404040" w:themeColor="text1" w:themeTint="BF"/>
        </w:rPr>
        <w:t xml:space="preserve">, а </w:t>
      </w:r>
      <w:proofErr w:type="spellStart"/>
      <w:r w:rsidRPr="00322FB5">
        <w:rPr>
          <w:rFonts w:ascii="Calibri" w:hAnsi="Calibri" w:cs="Calibri"/>
          <w:color w:val="404040" w:themeColor="text1" w:themeTint="BF"/>
        </w:rPr>
        <w:t>именно</w:t>
      </w:r>
      <w:proofErr w:type="spellEnd"/>
      <w:r w:rsidRPr="00322FB5">
        <w:rPr>
          <w:rFonts w:ascii="Calibri" w:hAnsi="Calibri" w:cs="Calibri"/>
          <w:color w:val="404040" w:themeColor="text1" w:themeTint="BF"/>
        </w:rPr>
        <w:t>:</w:t>
      </w:r>
    </w:p>
    <w:p w14:paraId="26E210C5" w14:textId="77777777" w:rsidR="00EB47D0" w:rsidRPr="00322FB5" w:rsidRDefault="00EB47D0" w:rsidP="00EB47D0">
      <w:pPr>
        <w:pStyle w:val="ListParagraph"/>
        <w:jc w:val="both"/>
        <w:rPr>
          <w:rFonts w:ascii="Calibri" w:hAnsi="Calibri" w:cs="Calibri"/>
          <w:color w:val="404040" w:themeColor="text1" w:themeTint="BF"/>
        </w:rPr>
      </w:pPr>
    </w:p>
    <w:p w14:paraId="49AA1F09" w14:textId="77777777" w:rsidR="00EB47D0" w:rsidRPr="00322FB5" w:rsidRDefault="00EB47D0" w:rsidP="00685D84">
      <w:pPr>
        <w:pStyle w:val="ListParagraph"/>
        <w:numPr>
          <w:ilvl w:val="1"/>
          <w:numId w:val="23"/>
        </w:numPr>
        <w:spacing w:after="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Закупуване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3 </w:t>
      </w:r>
      <w:proofErr w:type="spellStart"/>
      <w:r w:rsidRPr="00322FB5">
        <w:rPr>
          <w:rFonts w:ascii="Calibri" w:hAnsi="Calibri" w:cs="Calibri"/>
          <w:color w:val="404040" w:themeColor="text1" w:themeTint="BF"/>
        </w:rPr>
        <w:t>бр</w:t>
      </w:r>
      <w:proofErr w:type="spellEnd"/>
      <w:r w:rsidRPr="00322FB5">
        <w:rPr>
          <w:rFonts w:ascii="Calibri" w:hAnsi="Calibri" w:cs="Calibri"/>
          <w:color w:val="404040" w:themeColor="text1" w:themeTint="BF"/>
        </w:rPr>
        <w:t xml:space="preserve">. 9 </w:t>
      </w:r>
      <w:proofErr w:type="spellStart"/>
      <w:r w:rsidRPr="00322FB5">
        <w:rPr>
          <w:rFonts w:ascii="Calibri" w:hAnsi="Calibri" w:cs="Calibri"/>
          <w:color w:val="404040" w:themeColor="text1" w:themeTint="BF"/>
        </w:rPr>
        <w:t>метрови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автобуса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градски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транспорт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гр</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Бургас</w:t>
      </w:r>
      <w:proofErr w:type="spellEnd"/>
      <w:r w:rsidRPr="00322FB5">
        <w:rPr>
          <w:rFonts w:ascii="Calibri" w:hAnsi="Calibri" w:cs="Calibri"/>
          <w:color w:val="404040" w:themeColor="text1" w:themeTint="BF"/>
        </w:rPr>
        <w:t xml:space="preserve"> с </w:t>
      </w:r>
      <w:proofErr w:type="spellStart"/>
      <w:r w:rsidRPr="00322FB5">
        <w:rPr>
          <w:rFonts w:ascii="Calibri" w:hAnsi="Calibri" w:cs="Calibri"/>
          <w:color w:val="404040" w:themeColor="text1" w:themeTint="BF"/>
        </w:rPr>
        <w:t>краен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получател</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Бургасбус</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Общата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стойност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r w:rsidRPr="00322FB5">
        <w:rPr>
          <w:rFonts w:ascii="Calibri" w:hAnsi="Calibri" w:cs="Calibri"/>
          <w:color w:val="404040" w:themeColor="text1" w:themeTint="BF"/>
          <w:lang w:val="bg-BG"/>
        </w:rPr>
        <w:t>проекта</w:t>
      </w:r>
      <w:r w:rsidRPr="00322FB5">
        <w:rPr>
          <w:rFonts w:ascii="Calibri" w:hAnsi="Calibri" w:cs="Calibri"/>
          <w:color w:val="404040" w:themeColor="text1" w:themeTint="BF"/>
        </w:rPr>
        <w:t xml:space="preserve"> е 780 000 </w:t>
      </w:r>
      <w:proofErr w:type="spellStart"/>
      <w:r w:rsidRPr="00322FB5">
        <w:rPr>
          <w:rFonts w:ascii="Calibri" w:hAnsi="Calibri" w:cs="Calibri"/>
          <w:color w:val="404040" w:themeColor="text1" w:themeTint="BF"/>
        </w:rPr>
        <w:t>лева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iCs/>
          <w:color w:val="404040" w:themeColor="text1" w:themeTint="BF"/>
          <w:lang w:eastAsia="en-GB"/>
        </w:rPr>
        <w:t>като</w:t>
      </w:r>
      <w:proofErr w:type="spellEnd"/>
      <w:r w:rsidRPr="00322FB5">
        <w:rPr>
          <w:rFonts w:ascii="Calibri" w:hAnsi="Calibri" w:cs="Calibri"/>
          <w:iCs/>
          <w:color w:val="404040" w:themeColor="text1" w:themeTint="BF"/>
          <w:lang w:eastAsia="en-GB"/>
        </w:rPr>
        <w:t xml:space="preserve"> </w:t>
      </w:r>
      <w:proofErr w:type="spellStart"/>
      <w:r w:rsidRPr="00322FB5">
        <w:rPr>
          <w:rFonts w:ascii="Calibri" w:hAnsi="Calibri" w:cs="Calibri"/>
          <w:iCs/>
          <w:color w:val="404040" w:themeColor="text1" w:themeTint="BF"/>
          <w:lang w:eastAsia="en-GB"/>
        </w:rPr>
        <w:t>финансирането</w:t>
      </w:r>
      <w:proofErr w:type="spellEnd"/>
      <w:r w:rsidRPr="00322FB5">
        <w:rPr>
          <w:rFonts w:ascii="Calibri" w:hAnsi="Calibri" w:cs="Calibri"/>
          <w:iCs/>
          <w:color w:val="404040" w:themeColor="text1" w:themeTint="BF"/>
          <w:lang w:eastAsia="en-GB"/>
        </w:rPr>
        <w:t xml:space="preserve"> </w:t>
      </w:r>
      <w:proofErr w:type="spellStart"/>
      <w:r w:rsidRPr="00322FB5">
        <w:rPr>
          <w:rFonts w:ascii="Calibri" w:hAnsi="Calibri" w:cs="Calibri"/>
          <w:iCs/>
          <w:color w:val="404040" w:themeColor="text1" w:themeTint="BF"/>
          <w:lang w:eastAsia="en-GB"/>
        </w:rPr>
        <w:t>от</w:t>
      </w:r>
      <w:proofErr w:type="spellEnd"/>
      <w:r w:rsidRPr="00322FB5">
        <w:rPr>
          <w:rFonts w:ascii="Calibri" w:hAnsi="Calibri" w:cs="Calibri"/>
          <w:iCs/>
          <w:color w:val="404040" w:themeColor="text1" w:themeTint="BF"/>
          <w:lang w:eastAsia="en-GB"/>
        </w:rPr>
        <w:t xml:space="preserve"> ОПРР е в </w:t>
      </w:r>
      <w:proofErr w:type="spellStart"/>
      <w:r w:rsidRPr="00322FB5">
        <w:rPr>
          <w:rFonts w:ascii="Calibri" w:hAnsi="Calibri" w:cs="Calibri"/>
          <w:iCs/>
          <w:color w:val="404040" w:themeColor="text1" w:themeTint="BF"/>
          <w:lang w:eastAsia="en-GB"/>
        </w:rPr>
        <w:t>размер</w:t>
      </w:r>
      <w:proofErr w:type="spellEnd"/>
      <w:r w:rsidRPr="00322FB5">
        <w:rPr>
          <w:rFonts w:ascii="Calibri" w:hAnsi="Calibri" w:cs="Calibri"/>
          <w:iCs/>
          <w:color w:val="404040" w:themeColor="text1" w:themeTint="BF"/>
          <w:lang w:eastAsia="en-GB"/>
        </w:rPr>
        <w:t xml:space="preserve"> </w:t>
      </w:r>
      <w:proofErr w:type="spellStart"/>
      <w:r w:rsidRPr="00322FB5">
        <w:rPr>
          <w:rFonts w:ascii="Calibri" w:hAnsi="Calibri" w:cs="Calibri"/>
          <w:iCs/>
          <w:color w:val="404040" w:themeColor="text1" w:themeTint="BF"/>
          <w:lang w:eastAsia="en-GB"/>
        </w:rPr>
        <w:t>на</w:t>
      </w:r>
      <w:proofErr w:type="spellEnd"/>
      <w:r w:rsidRPr="00322FB5">
        <w:rPr>
          <w:rFonts w:ascii="Calibri" w:hAnsi="Calibri" w:cs="Calibri"/>
          <w:iCs/>
          <w:color w:val="404040" w:themeColor="text1" w:themeTint="BF"/>
          <w:lang w:eastAsia="en-GB"/>
        </w:rPr>
        <w:t xml:space="preserve"> 351 000 </w:t>
      </w:r>
      <w:proofErr w:type="spellStart"/>
      <w:r w:rsidRPr="00322FB5">
        <w:rPr>
          <w:rFonts w:ascii="Calibri" w:hAnsi="Calibri" w:cs="Calibri"/>
          <w:iCs/>
          <w:color w:val="404040" w:themeColor="text1" w:themeTint="BF"/>
          <w:lang w:eastAsia="en-GB"/>
        </w:rPr>
        <w:t>лева</w:t>
      </w:r>
      <w:proofErr w:type="spellEnd"/>
      <w:r w:rsidRPr="00322FB5">
        <w:rPr>
          <w:rFonts w:ascii="Calibri" w:hAnsi="Calibri" w:cs="Calibri"/>
          <w:iCs/>
          <w:color w:val="404040" w:themeColor="text1" w:themeTint="BF"/>
          <w:lang w:eastAsia="en-GB"/>
        </w:rPr>
        <w:t xml:space="preserve"> и 351 000 </w:t>
      </w:r>
      <w:proofErr w:type="spellStart"/>
      <w:r w:rsidRPr="00322FB5">
        <w:rPr>
          <w:rFonts w:ascii="Calibri" w:hAnsi="Calibri" w:cs="Calibri"/>
          <w:iCs/>
          <w:color w:val="404040" w:themeColor="text1" w:themeTint="BF"/>
          <w:lang w:eastAsia="en-GB"/>
        </w:rPr>
        <w:t>лева</w:t>
      </w:r>
      <w:proofErr w:type="spellEnd"/>
      <w:r w:rsidRPr="00322FB5">
        <w:rPr>
          <w:rFonts w:ascii="Calibri" w:hAnsi="Calibri" w:cs="Calibri"/>
          <w:iCs/>
          <w:color w:val="404040" w:themeColor="text1" w:themeTint="BF"/>
          <w:lang w:eastAsia="en-GB"/>
        </w:rPr>
        <w:t xml:space="preserve"> </w:t>
      </w:r>
      <w:proofErr w:type="spellStart"/>
      <w:r w:rsidRPr="00322FB5">
        <w:rPr>
          <w:rFonts w:ascii="Calibri" w:hAnsi="Calibri" w:cs="Calibri"/>
          <w:iCs/>
          <w:color w:val="404040" w:themeColor="text1" w:themeTint="BF"/>
          <w:lang w:eastAsia="en-GB"/>
        </w:rPr>
        <w:t>финансиране</w:t>
      </w:r>
      <w:proofErr w:type="spellEnd"/>
      <w:r w:rsidRPr="00322FB5">
        <w:rPr>
          <w:rFonts w:ascii="Calibri" w:hAnsi="Calibri" w:cs="Calibri"/>
          <w:iCs/>
          <w:color w:val="404040" w:themeColor="text1" w:themeTint="BF"/>
          <w:lang w:eastAsia="en-GB"/>
        </w:rPr>
        <w:t xml:space="preserve"> </w:t>
      </w:r>
      <w:proofErr w:type="spellStart"/>
      <w:r w:rsidRPr="00322FB5">
        <w:rPr>
          <w:rFonts w:ascii="Calibri" w:hAnsi="Calibri" w:cs="Calibri"/>
          <w:iCs/>
          <w:color w:val="404040" w:themeColor="text1" w:themeTint="BF"/>
          <w:lang w:eastAsia="en-GB"/>
        </w:rPr>
        <w:t>от</w:t>
      </w:r>
      <w:proofErr w:type="spellEnd"/>
      <w:r w:rsidRPr="00322FB5">
        <w:rPr>
          <w:rFonts w:ascii="Calibri" w:hAnsi="Calibri" w:cs="Calibri"/>
          <w:iCs/>
          <w:color w:val="404040" w:themeColor="text1" w:themeTint="BF"/>
          <w:lang w:eastAsia="en-GB"/>
        </w:rPr>
        <w:t xml:space="preserve"> РФГР.</w:t>
      </w:r>
    </w:p>
    <w:p w14:paraId="1E7566B7" w14:textId="77777777" w:rsidR="00EB47D0" w:rsidRPr="00322FB5" w:rsidRDefault="00EB47D0" w:rsidP="00685D84">
      <w:pPr>
        <w:pStyle w:val="ListParagraph"/>
        <w:numPr>
          <w:ilvl w:val="1"/>
          <w:numId w:val="23"/>
        </w:numPr>
        <w:spacing w:after="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Изграждане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отделение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нуклеарна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медицина</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брахитерапия</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закупуване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медицинско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оборудване</w:t>
      </w:r>
      <w:proofErr w:type="spellEnd"/>
      <w:r w:rsidRPr="00322FB5">
        <w:rPr>
          <w:rFonts w:ascii="Calibri" w:hAnsi="Calibri" w:cs="Calibri"/>
          <w:color w:val="404040" w:themeColor="text1" w:themeTint="BF"/>
          <w:lang w:val="ru-RU"/>
        </w:rPr>
        <w:t xml:space="preserve">- </w:t>
      </w:r>
      <w:r w:rsidRPr="00322FB5">
        <w:rPr>
          <w:rFonts w:ascii="Calibri" w:hAnsi="Calibri" w:cs="Calibri"/>
          <w:color w:val="404040" w:themeColor="text1" w:themeTint="BF"/>
        </w:rPr>
        <w:t>PET</w:t>
      </w:r>
      <w:r w:rsidRPr="00322FB5">
        <w:rPr>
          <w:rFonts w:ascii="Calibri" w:hAnsi="Calibri" w:cs="Calibri"/>
          <w:color w:val="404040" w:themeColor="text1" w:themeTint="BF"/>
          <w:lang w:val="ru-RU"/>
        </w:rPr>
        <w:t>-</w:t>
      </w:r>
      <w:r w:rsidRPr="00322FB5">
        <w:rPr>
          <w:rFonts w:ascii="Calibri" w:hAnsi="Calibri" w:cs="Calibri"/>
          <w:color w:val="404040" w:themeColor="text1" w:themeTint="BF"/>
        </w:rPr>
        <w:t xml:space="preserve">CT/SPECT </w:t>
      </w:r>
      <w:proofErr w:type="spellStart"/>
      <w:r w:rsidRPr="00322FB5">
        <w:rPr>
          <w:rFonts w:ascii="Calibri" w:hAnsi="Calibri" w:cs="Calibri"/>
          <w:color w:val="404040" w:themeColor="text1" w:themeTint="BF"/>
        </w:rPr>
        <w:t>скенер</w:t>
      </w:r>
      <w:proofErr w:type="spellEnd"/>
      <w:r w:rsidRPr="00322FB5">
        <w:rPr>
          <w:rFonts w:ascii="Calibri" w:hAnsi="Calibri" w:cs="Calibri"/>
          <w:color w:val="404040" w:themeColor="text1" w:themeTint="BF"/>
        </w:rPr>
        <w:t xml:space="preserve"> с </w:t>
      </w:r>
      <w:proofErr w:type="spellStart"/>
      <w:r w:rsidRPr="00322FB5">
        <w:rPr>
          <w:rFonts w:ascii="Calibri" w:hAnsi="Calibri" w:cs="Calibri"/>
          <w:color w:val="404040" w:themeColor="text1" w:themeTint="BF"/>
        </w:rPr>
        <w:t>краен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получател</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Комплексен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lastRenderedPageBreak/>
        <w:t>онкологичен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център</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Бургас</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Общата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стойност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проекта</w:t>
      </w:r>
      <w:proofErr w:type="spellEnd"/>
      <w:r w:rsidRPr="00322FB5">
        <w:rPr>
          <w:rFonts w:ascii="Calibri" w:hAnsi="Calibri" w:cs="Calibri"/>
          <w:color w:val="404040" w:themeColor="text1" w:themeTint="BF"/>
        </w:rPr>
        <w:t xml:space="preserve"> е 9 168 827 </w:t>
      </w:r>
      <w:proofErr w:type="spellStart"/>
      <w:r w:rsidRPr="00322FB5">
        <w:rPr>
          <w:rFonts w:ascii="Calibri" w:hAnsi="Calibri" w:cs="Calibri"/>
          <w:color w:val="404040" w:themeColor="text1" w:themeTint="BF"/>
        </w:rPr>
        <w:t>лева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които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финансиране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w:t>
      </w:r>
      <w:proofErr w:type="spellEnd"/>
      <w:r w:rsidRPr="00322FB5">
        <w:rPr>
          <w:rFonts w:ascii="Calibri" w:hAnsi="Calibri" w:cs="Calibri"/>
          <w:color w:val="404040" w:themeColor="text1" w:themeTint="BF"/>
        </w:rPr>
        <w:t xml:space="preserve"> ОПРР в </w:t>
      </w:r>
      <w:proofErr w:type="spellStart"/>
      <w:r w:rsidRPr="00322FB5">
        <w:rPr>
          <w:rFonts w:ascii="Calibri" w:hAnsi="Calibri" w:cs="Calibri"/>
          <w:color w:val="404040" w:themeColor="text1" w:themeTint="BF"/>
        </w:rPr>
        <w:t>размер</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3 667 000 </w:t>
      </w:r>
      <w:proofErr w:type="spellStart"/>
      <w:r w:rsidRPr="00322FB5">
        <w:rPr>
          <w:rFonts w:ascii="Calibri" w:hAnsi="Calibri" w:cs="Calibri"/>
          <w:color w:val="404040" w:themeColor="text1" w:themeTint="BF"/>
        </w:rPr>
        <w:t>лева</w:t>
      </w:r>
      <w:proofErr w:type="spellEnd"/>
      <w:r w:rsidRPr="00322FB5">
        <w:rPr>
          <w:rFonts w:ascii="Calibri" w:hAnsi="Calibri" w:cs="Calibri"/>
          <w:color w:val="404040" w:themeColor="text1" w:themeTint="BF"/>
        </w:rPr>
        <w:t>.</w:t>
      </w:r>
    </w:p>
    <w:p w14:paraId="18F22C63" w14:textId="77777777" w:rsidR="00EB47D0" w:rsidRPr="00322FB5" w:rsidRDefault="00EB47D0" w:rsidP="00EB47D0">
      <w:pPr>
        <w:pStyle w:val="ListParagraph"/>
        <w:spacing w:after="0" w:line="276" w:lineRule="auto"/>
        <w:jc w:val="both"/>
        <w:rPr>
          <w:rFonts w:ascii="Calibri" w:hAnsi="Calibri" w:cs="Calibri"/>
          <w:color w:val="404040" w:themeColor="text1" w:themeTint="BF"/>
        </w:rPr>
      </w:pPr>
    </w:p>
    <w:p w14:paraId="1D9D8465" w14:textId="77777777" w:rsidR="00EB47D0" w:rsidRPr="00322FB5" w:rsidRDefault="00EB47D0" w:rsidP="00685D84">
      <w:pPr>
        <w:pStyle w:val="ListParagraph"/>
        <w:numPr>
          <w:ilvl w:val="0"/>
          <w:numId w:val="29"/>
        </w:numPr>
        <w:spacing w:after="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заседание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провело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21.02.2019 </w:t>
      </w:r>
      <w:proofErr w:type="spellStart"/>
      <w:r w:rsidRPr="00322FB5">
        <w:rPr>
          <w:rFonts w:ascii="Calibri" w:hAnsi="Calibri" w:cs="Calibri"/>
          <w:color w:val="404040" w:themeColor="text1" w:themeTint="BF"/>
        </w:rPr>
        <w:t>година</w:t>
      </w:r>
      <w:proofErr w:type="spellEnd"/>
      <w:r w:rsidRPr="00322FB5">
        <w:rPr>
          <w:rFonts w:ascii="Calibri" w:hAnsi="Calibri" w:cs="Calibri"/>
          <w:color w:val="404040" w:themeColor="text1" w:themeTint="BF"/>
        </w:rPr>
        <w:t xml:space="preserve"> е </w:t>
      </w:r>
      <w:proofErr w:type="spellStart"/>
      <w:r w:rsidRPr="00322FB5">
        <w:rPr>
          <w:rFonts w:ascii="Calibri" w:hAnsi="Calibri" w:cs="Calibri"/>
          <w:color w:val="404040" w:themeColor="text1" w:themeTint="BF"/>
        </w:rPr>
        <w:t>одобрено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проектно</w:t>
      </w:r>
      <w:proofErr w:type="spellEnd"/>
      <w:r w:rsidRPr="00322FB5">
        <w:rPr>
          <w:rFonts w:ascii="Calibri" w:hAnsi="Calibri" w:cs="Calibri"/>
          <w:color w:val="404040" w:themeColor="text1" w:themeTint="BF"/>
          <w:lang w:val="ru-RU"/>
        </w:rPr>
        <w:t xml:space="preserve"> </w:t>
      </w:r>
      <w:proofErr w:type="spellStart"/>
      <w:r w:rsidRPr="00322FB5">
        <w:rPr>
          <w:rFonts w:ascii="Calibri" w:hAnsi="Calibri" w:cs="Calibri"/>
          <w:color w:val="404040" w:themeColor="text1" w:themeTint="BF"/>
        </w:rPr>
        <w:t>предложение</w:t>
      </w:r>
      <w:proofErr w:type="spellEnd"/>
      <w:r w:rsidRPr="00322FB5">
        <w:rPr>
          <w:rFonts w:ascii="Calibri" w:hAnsi="Calibri" w:cs="Calibri"/>
          <w:color w:val="404040" w:themeColor="text1" w:themeTint="BF"/>
          <w:lang w:val="ru-RU"/>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синдикиран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кредит</w:t>
      </w:r>
      <w:proofErr w:type="spellEnd"/>
      <w:r w:rsidRPr="00322FB5">
        <w:rPr>
          <w:rFonts w:ascii="Calibri" w:hAnsi="Calibri" w:cs="Calibri"/>
          <w:color w:val="404040" w:themeColor="text1" w:themeTint="BF"/>
        </w:rPr>
        <w:t xml:space="preserve"> с </w:t>
      </w:r>
      <w:proofErr w:type="spellStart"/>
      <w:r w:rsidRPr="00322FB5">
        <w:rPr>
          <w:rFonts w:ascii="Calibri" w:hAnsi="Calibri" w:cs="Calibri"/>
          <w:color w:val="404040" w:themeColor="text1" w:themeTint="BF"/>
        </w:rPr>
        <w:t>краен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получател</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Хоризонт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Рент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Плевен</w:t>
      </w:r>
      <w:proofErr w:type="spellEnd"/>
      <w:r w:rsidRPr="00322FB5">
        <w:rPr>
          <w:rFonts w:ascii="Calibri" w:hAnsi="Calibri" w:cs="Calibri"/>
          <w:color w:val="404040" w:themeColor="text1" w:themeTint="BF"/>
        </w:rPr>
        <w:t xml:space="preserve"> ЕАД. </w:t>
      </w:r>
      <w:proofErr w:type="spellStart"/>
      <w:r w:rsidRPr="00322FB5">
        <w:rPr>
          <w:rFonts w:ascii="Calibri" w:hAnsi="Calibri" w:cs="Calibri"/>
          <w:color w:val="404040" w:themeColor="text1" w:themeTint="BF"/>
        </w:rPr>
        <w:t>Общата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стойност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проекта</w:t>
      </w:r>
      <w:proofErr w:type="spellEnd"/>
      <w:r w:rsidRPr="00322FB5">
        <w:rPr>
          <w:rFonts w:ascii="Calibri" w:hAnsi="Calibri" w:cs="Calibri"/>
          <w:color w:val="404040" w:themeColor="text1" w:themeTint="BF"/>
        </w:rPr>
        <w:t xml:space="preserve"> е 27 929 252,40</w:t>
      </w:r>
      <w:r w:rsidRPr="00322FB5" w:rsidDel="00DC1091">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лева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които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средства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w:t>
      </w:r>
      <w:proofErr w:type="spellEnd"/>
      <w:r w:rsidRPr="00322FB5">
        <w:rPr>
          <w:rFonts w:ascii="Calibri" w:hAnsi="Calibri" w:cs="Calibri"/>
          <w:color w:val="404040" w:themeColor="text1" w:themeTint="BF"/>
        </w:rPr>
        <w:t xml:space="preserve"> ОПРР 3 911 660 </w:t>
      </w:r>
      <w:proofErr w:type="spellStart"/>
      <w:r w:rsidRPr="00322FB5">
        <w:rPr>
          <w:rFonts w:ascii="Calibri" w:hAnsi="Calibri" w:cs="Calibri"/>
          <w:color w:val="404040" w:themeColor="text1" w:themeTint="BF"/>
        </w:rPr>
        <w:t>лева</w:t>
      </w:r>
      <w:proofErr w:type="spellEnd"/>
      <w:r w:rsidRPr="00322FB5">
        <w:rPr>
          <w:rFonts w:ascii="Calibri" w:hAnsi="Calibri" w:cs="Calibri"/>
          <w:color w:val="404040" w:themeColor="text1" w:themeTint="BF"/>
        </w:rPr>
        <w:t xml:space="preserve">. </w:t>
      </w:r>
    </w:p>
    <w:p w14:paraId="3EECD389" w14:textId="77777777" w:rsidR="00EB47D0" w:rsidRPr="00322FB5" w:rsidRDefault="00EB47D0" w:rsidP="00EB47D0">
      <w:pPr>
        <w:pStyle w:val="ListParagraph"/>
        <w:jc w:val="both"/>
        <w:rPr>
          <w:rFonts w:ascii="Calibri" w:hAnsi="Calibri" w:cs="Calibri"/>
          <w:color w:val="404040" w:themeColor="text1" w:themeTint="BF"/>
        </w:rPr>
      </w:pPr>
    </w:p>
    <w:p w14:paraId="1E7BF521" w14:textId="77777777" w:rsidR="00EB47D0" w:rsidRPr="00322FB5" w:rsidRDefault="00EB47D0" w:rsidP="00685D84">
      <w:pPr>
        <w:pStyle w:val="ListParagraph"/>
        <w:numPr>
          <w:ilvl w:val="0"/>
          <w:numId w:val="29"/>
        </w:numPr>
        <w:spacing w:after="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заседание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провело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31.07.2019 </w:t>
      </w:r>
      <w:proofErr w:type="spellStart"/>
      <w:r w:rsidRPr="00322FB5">
        <w:rPr>
          <w:rFonts w:ascii="Calibri" w:hAnsi="Calibri" w:cs="Calibri"/>
          <w:color w:val="404040" w:themeColor="text1" w:themeTint="BF"/>
        </w:rPr>
        <w:t>година</w:t>
      </w:r>
      <w:proofErr w:type="spellEnd"/>
      <w:r w:rsidRPr="00322FB5">
        <w:rPr>
          <w:rFonts w:ascii="Calibri" w:hAnsi="Calibri" w:cs="Calibri"/>
          <w:color w:val="404040" w:themeColor="text1" w:themeTint="BF"/>
        </w:rPr>
        <w:t xml:space="preserve"> е </w:t>
      </w:r>
      <w:proofErr w:type="spellStart"/>
      <w:r w:rsidRPr="00322FB5">
        <w:rPr>
          <w:rFonts w:ascii="Calibri" w:hAnsi="Calibri" w:cs="Calibri"/>
          <w:color w:val="404040" w:themeColor="text1" w:themeTint="BF"/>
        </w:rPr>
        <w:t>одобрен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втори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ТАЛ </w:t>
      </w:r>
      <w:proofErr w:type="spellStart"/>
      <w:r w:rsidRPr="00322FB5">
        <w:rPr>
          <w:rFonts w:ascii="Calibri" w:hAnsi="Calibri" w:cs="Calibri"/>
          <w:color w:val="404040" w:themeColor="text1" w:themeTint="BF"/>
        </w:rPr>
        <w:t>Бургас</w:t>
      </w:r>
      <w:proofErr w:type="spellEnd"/>
      <w:r w:rsidRPr="00322FB5">
        <w:rPr>
          <w:rFonts w:ascii="Calibri" w:hAnsi="Calibri" w:cs="Calibri"/>
          <w:color w:val="404040" w:themeColor="text1" w:themeTint="BF"/>
        </w:rPr>
        <w:t xml:space="preserve"> ООД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Изграждане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втора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фаза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включващ</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склад</w:t>
      </w:r>
      <w:proofErr w:type="spellEnd"/>
      <w:r w:rsidRPr="00322FB5">
        <w:rPr>
          <w:rFonts w:ascii="Calibri" w:hAnsi="Calibri" w:cs="Calibri"/>
          <w:color w:val="404040" w:themeColor="text1" w:themeTint="BF"/>
        </w:rPr>
        <w:t xml:space="preserve"> с </w:t>
      </w:r>
      <w:proofErr w:type="spellStart"/>
      <w:r w:rsidRPr="00322FB5">
        <w:rPr>
          <w:rFonts w:ascii="Calibri" w:hAnsi="Calibri" w:cs="Calibri"/>
          <w:color w:val="404040" w:themeColor="text1" w:themeTint="BF"/>
        </w:rPr>
        <w:t>работилници</w:t>
      </w:r>
      <w:proofErr w:type="spellEnd"/>
      <w:r w:rsidRPr="00322FB5">
        <w:rPr>
          <w:rFonts w:ascii="Calibri" w:hAnsi="Calibri" w:cs="Calibri"/>
          <w:color w:val="404040" w:themeColor="text1" w:themeTint="BF"/>
        </w:rPr>
        <w:t xml:space="preserve"> в </w:t>
      </w:r>
      <w:proofErr w:type="spellStart"/>
      <w:r w:rsidRPr="00322FB5">
        <w:rPr>
          <w:rFonts w:ascii="Calibri" w:hAnsi="Calibri" w:cs="Calibri"/>
          <w:color w:val="404040" w:themeColor="text1" w:themeTint="BF"/>
        </w:rPr>
        <w:t>Индустриален</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логистичен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парк</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Бургас</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Стойността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целия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w:t>
      </w:r>
      <w:proofErr w:type="spellEnd"/>
      <w:r w:rsidRPr="00322FB5">
        <w:rPr>
          <w:rFonts w:ascii="Calibri" w:hAnsi="Calibri" w:cs="Calibri"/>
          <w:color w:val="404040" w:themeColor="text1" w:themeTint="BF"/>
        </w:rPr>
        <w:t xml:space="preserve"> е 1 226 000 </w:t>
      </w:r>
      <w:proofErr w:type="spellStart"/>
      <w:r w:rsidRPr="00322FB5">
        <w:rPr>
          <w:rFonts w:ascii="Calibri" w:hAnsi="Calibri" w:cs="Calibri"/>
          <w:color w:val="404040" w:themeColor="text1" w:themeTint="BF"/>
        </w:rPr>
        <w:t>лева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като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финансирането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ОПРР е в </w:t>
      </w:r>
      <w:proofErr w:type="spellStart"/>
      <w:r w:rsidRPr="00322FB5">
        <w:rPr>
          <w:rFonts w:ascii="Calibri" w:hAnsi="Calibri" w:cs="Calibri"/>
          <w:color w:val="404040" w:themeColor="text1" w:themeTint="BF"/>
        </w:rPr>
        <w:t>размер</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400 000 </w:t>
      </w:r>
      <w:proofErr w:type="spellStart"/>
      <w:r w:rsidRPr="00322FB5">
        <w:rPr>
          <w:rFonts w:ascii="Calibri" w:hAnsi="Calibri" w:cs="Calibri"/>
          <w:color w:val="404040" w:themeColor="text1" w:themeTint="BF"/>
        </w:rPr>
        <w:t>лева</w:t>
      </w:r>
      <w:proofErr w:type="spellEnd"/>
      <w:r w:rsidRPr="00322FB5">
        <w:rPr>
          <w:rFonts w:ascii="Calibri" w:hAnsi="Calibri" w:cs="Calibri"/>
          <w:color w:val="404040" w:themeColor="text1" w:themeTint="BF"/>
        </w:rPr>
        <w:t xml:space="preserve"> и 400 000 </w:t>
      </w:r>
      <w:proofErr w:type="spellStart"/>
      <w:r w:rsidRPr="00322FB5">
        <w:rPr>
          <w:rFonts w:ascii="Calibri" w:hAnsi="Calibri" w:cs="Calibri"/>
          <w:color w:val="404040" w:themeColor="text1" w:themeTint="BF"/>
        </w:rPr>
        <w:t>лева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съфинансиране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РФГР.</w:t>
      </w:r>
    </w:p>
    <w:p w14:paraId="5FB701BE" w14:textId="77777777" w:rsidR="00F57E0D" w:rsidRPr="00322FB5" w:rsidRDefault="00F57E0D" w:rsidP="00F57E0D">
      <w:pPr>
        <w:pStyle w:val="ListParagraph"/>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p>
    <w:p w14:paraId="0ACABE7A" w14:textId="77777777" w:rsidR="00F57E0D" w:rsidRPr="00322FB5" w:rsidRDefault="00F57E0D" w:rsidP="00724C39">
      <w:pPr>
        <w:pStyle w:val="ListParagraph"/>
        <w:numPr>
          <w:ilvl w:val="2"/>
          <w:numId w:val="12"/>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14" w:name="_Toc38612255"/>
      <w:bookmarkStart w:id="15" w:name="_Toc495330858"/>
      <w:r w:rsidRPr="00322FB5">
        <w:rPr>
          <w:rFonts w:ascii="Calibri" w:eastAsia="Times New Roman" w:hAnsi="Calibri" w:cs="Calibri"/>
          <w:b/>
          <w:bCs/>
          <w:color w:val="002060"/>
          <w:lang w:val="bg-BG" w:eastAsia="bg-BG"/>
        </w:rPr>
        <w:t>Финансови инструменти по Оперативна програма „Развитие на човешките ресурси“ (ОПРЧР):</w:t>
      </w:r>
      <w:bookmarkEnd w:id="14"/>
    </w:p>
    <w:p w14:paraId="1DCDCCA4" w14:textId="27AB7EDB" w:rsidR="004553A4" w:rsidRPr="00322FB5" w:rsidRDefault="00357A4F" w:rsidP="004C0740">
      <w:pPr>
        <w:spacing w:before="120" w:after="120" w:line="276" w:lineRule="auto"/>
        <w:contextualSpacing/>
        <w:jc w:val="both"/>
        <w:rPr>
          <w:rFonts w:ascii="Calibri" w:eastAsia="Garamond" w:hAnsi="Calibri" w:cs="Calibri"/>
          <w:b/>
          <w:i/>
          <w:color w:val="595959"/>
        </w:rPr>
      </w:pPr>
      <w:r w:rsidRPr="00322FB5">
        <w:rPr>
          <w:rFonts w:ascii="Calibri" w:eastAsia="Garamond" w:hAnsi="Calibri" w:cs="Calibri"/>
          <w:b/>
          <w:i/>
          <w:color w:val="595959"/>
        </w:rPr>
        <w:t>Финансов инструмент „Микрокредитиране със споделен риск“:</w:t>
      </w:r>
    </w:p>
    <w:p w14:paraId="511D41DE" w14:textId="59908770" w:rsidR="00C65A64" w:rsidRPr="00322FB5" w:rsidRDefault="00C65A64" w:rsidP="00C65A64">
      <w:pPr>
        <w:pStyle w:val="ListParagraph"/>
        <w:spacing w:before="120" w:after="120"/>
        <w:ind w:left="0"/>
        <w:jc w:val="both"/>
        <w:rPr>
          <w:rFonts w:eastAsia="SimSun" w:cstheme="minorHAnsi"/>
          <w:noProof/>
          <w:color w:val="404040" w:themeColor="text1" w:themeTint="BF"/>
        </w:rPr>
      </w:pPr>
      <w:r w:rsidRPr="00322FB5">
        <w:rPr>
          <w:rFonts w:eastAsia="SimSun" w:cstheme="minorHAnsi"/>
          <w:noProof/>
          <w:color w:val="404040" w:themeColor="text1" w:themeTint="BF"/>
        </w:rPr>
        <w:t xml:space="preserve">През първото шестмесечие на 2019 г. приключи втората процедура за избор на финансови посредници за управление на остатъчния ресурс по финансов инструмент „Микрокредитиране със споделен риск“, стартирала през м. октомври на 2018 г. </w:t>
      </w:r>
    </w:p>
    <w:p w14:paraId="18A8CC1A" w14:textId="77777777" w:rsidR="007A3EAA" w:rsidRPr="00322FB5" w:rsidRDefault="007A3EAA" w:rsidP="00C65A64">
      <w:pPr>
        <w:pStyle w:val="ListParagraph"/>
        <w:spacing w:before="120" w:after="120"/>
        <w:ind w:left="0"/>
        <w:jc w:val="both"/>
        <w:rPr>
          <w:rFonts w:eastAsia="SimSun" w:cstheme="minorHAnsi"/>
          <w:noProof/>
          <w:color w:val="404040" w:themeColor="text1" w:themeTint="BF"/>
        </w:rPr>
      </w:pPr>
    </w:p>
    <w:p w14:paraId="6A74C8F9" w14:textId="0EE1A8A3" w:rsidR="00C65A64" w:rsidRPr="00322FB5" w:rsidRDefault="00C65A64" w:rsidP="00C65A64">
      <w:pPr>
        <w:pStyle w:val="ListParagraph"/>
        <w:spacing w:before="120" w:after="120"/>
        <w:ind w:left="0"/>
        <w:jc w:val="both"/>
        <w:rPr>
          <w:rFonts w:eastAsia="SimSun" w:cstheme="minorHAnsi"/>
          <w:noProof/>
          <w:color w:val="404040" w:themeColor="text1" w:themeTint="BF"/>
        </w:rPr>
      </w:pPr>
      <w:r w:rsidRPr="00322FB5">
        <w:rPr>
          <w:rFonts w:eastAsia="SimSun" w:cstheme="minorHAnsi"/>
          <w:noProof/>
          <w:color w:val="404040" w:themeColor="text1" w:themeTint="BF"/>
        </w:rPr>
        <w:t xml:space="preserve">На 27.06.2019 г.  </w:t>
      </w:r>
      <w:r w:rsidR="009C3186" w:rsidRPr="00322FB5">
        <w:rPr>
          <w:rFonts w:eastAsia="SimSun" w:cstheme="minorHAnsi"/>
          <w:noProof/>
          <w:color w:val="404040" w:themeColor="text1" w:themeTint="BF"/>
          <w:lang w:val="bg-BG"/>
        </w:rPr>
        <w:t>са</w:t>
      </w:r>
      <w:r w:rsidRPr="00322FB5">
        <w:rPr>
          <w:rFonts w:eastAsia="SimSun" w:cstheme="minorHAnsi"/>
          <w:noProof/>
          <w:color w:val="404040" w:themeColor="text1" w:themeTint="BF"/>
        </w:rPr>
        <w:t xml:space="preserve"> подписани оперативни споразумения с </w:t>
      </w:r>
      <w:r w:rsidR="00C40D98" w:rsidRPr="00322FB5">
        <w:rPr>
          <w:rFonts w:eastAsia="SimSun" w:cstheme="minorHAnsi"/>
          <w:noProof/>
          <w:color w:val="404040" w:themeColor="text1" w:themeTint="BF"/>
          <w:lang w:val="bg-BG"/>
        </w:rPr>
        <w:t>избраните</w:t>
      </w:r>
      <w:r w:rsidRPr="00322FB5">
        <w:rPr>
          <w:rFonts w:eastAsia="SimSun" w:cstheme="minorHAnsi"/>
          <w:noProof/>
          <w:color w:val="404040" w:themeColor="text1" w:themeTint="BF"/>
        </w:rPr>
        <w:t xml:space="preserve"> посредни</w:t>
      </w:r>
      <w:r w:rsidR="00C40D98" w:rsidRPr="00322FB5">
        <w:rPr>
          <w:rFonts w:eastAsia="SimSun" w:cstheme="minorHAnsi"/>
          <w:noProof/>
          <w:color w:val="404040" w:themeColor="text1" w:themeTint="BF"/>
          <w:lang w:val="bg-BG"/>
        </w:rPr>
        <w:t>ци</w:t>
      </w:r>
      <w:r w:rsidRPr="00322FB5">
        <w:rPr>
          <w:rFonts w:eastAsia="SimSun" w:cstheme="minorHAnsi"/>
          <w:noProof/>
          <w:color w:val="404040" w:themeColor="text1" w:themeTint="BF"/>
        </w:rPr>
        <w:t>, както следва:</w:t>
      </w:r>
    </w:p>
    <w:p w14:paraId="1D4EE4CE" w14:textId="77777777" w:rsidR="00C65A64" w:rsidRPr="00322FB5" w:rsidRDefault="00C65A64" w:rsidP="00685D84">
      <w:pPr>
        <w:pStyle w:val="ListParagraph"/>
        <w:numPr>
          <w:ilvl w:val="0"/>
          <w:numId w:val="33"/>
        </w:numPr>
        <w:spacing w:before="120" w:after="120" w:line="276" w:lineRule="auto"/>
        <w:jc w:val="both"/>
        <w:rPr>
          <w:rFonts w:eastAsia="SimSun" w:cstheme="minorHAnsi"/>
          <w:noProof/>
          <w:color w:val="404040" w:themeColor="text1" w:themeTint="BF"/>
        </w:rPr>
      </w:pPr>
      <w:r w:rsidRPr="00322FB5">
        <w:rPr>
          <w:rFonts w:eastAsia="SimSun" w:cstheme="minorHAnsi"/>
          <w:noProof/>
          <w:color w:val="404040" w:themeColor="text1" w:themeTint="BF"/>
        </w:rPr>
        <w:t>Първа Инвестиционна Банка АД по обособени позиции от 7, 8 и 9 на обща стойност на публичния ресурс 15 млн. лв;</w:t>
      </w:r>
    </w:p>
    <w:p w14:paraId="76AC7F56" w14:textId="77777777" w:rsidR="00C65A64" w:rsidRPr="00322FB5" w:rsidRDefault="00C65A64" w:rsidP="00685D84">
      <w:pPr>
        <w:pStyle w:val="ListParagraph"/>
        <w:numPr>
          <w:ilvl w:val="0"/>
          <w:numId w:val="33"/>
        </w:numPr>
        <w:spacing w:before="120" w:after="120" w:line="276" w:lineRule="auto"/>
        <w:jc w:val="both"/>
        <w:rPr>
          <w:rFonts w:eastAsia="SimSun" w:cstheme="minorHAnsi"/>
          <w:noProof/>
          <w:color w:val="404040" w:themeColor="text1" w:themeTint="BF"/>
        </w:rPr>
      </w:pPr>
      <w:r w:rsidRPr="00322FB5">
        <w:rPr>
          <w:rFonts w:eastAsia="SimSun" w:cstheme="minorHAnsi"/>
          <w:noProof/>
          <w:color w:val="404040" w:themeColor="text1" w:themeTint="BF"/>
        </w:rPr>
        <w:t>Микрофонд АД по обосoбена позиция 6 на стойност на публичния ресурс 3 млн. лв.;</w:t>
      </w:r>
    </w:p>
    <w:p w14:paraId="529DF18A" w14:textId="77777777" w:rsidR="00C65A64" w:rsidRPr="00322FB5" w:rsidRDefault="00C65A64" w:rsidP="00685D84">
      <w:pPr>
        <w:pStyle w:val="ListParagraph"/>
        <w:numPr>
          <w:ilvl w:val="0"/>
          <w:numId w:val="33"/>
        </w:numPr>
        <w:spacing w:before="120" w:after="120" w:line="276" w:lineRule="auto"/>
        <w:jc w:val="both"/>
        <w:rPr>
          <w:rFonts w:eastAsia="SimSun" w:cstheme="minorHAnsi"/>
          <w:noProof/>
          <w:color w:val="404040" w:themeColor="text1" w:themeTint="BF"/>
        </w:rPr>
      </w:pPr>
      <w:r w:rsidRPr="00322FB5">
        <w:rPr>
          <w:rFonts w:eastAsia="SimSun" w:cstheme="minorHAnsi"/>
          <w:noProof/>
          <w:color w:val="404040" w:themeColor="text1" w:themeTint="BF"/>
        </w:rPr>
        <w:t>СИС Кредит АД по обосoбена позиция 5 на стойност на публичния ресурс 2,5 млн. лв.</w:t>
      </w:r>
    </w:p>
    <w:p w14:paraId="1048192C" w14:textId="77777777" w:rsidR="00C65A64" w:rsidRPr="00322FB5" w:rsidRDefault="00C65A64" w:rsidP="00C65A64">
      <w:pPr>
        <w:pStyle w:val="ListParagraph"/>
        <w:spacing w:before="120" w:after="120"/>
        <w:jc w:val="both"/>
        <w:rPr>
          <w:rFonts w:eastAsia="SimSun" w:cstheme="minorHAnsi"/>
          <w:noProof/>
          <w:color w:val="404040" w:themeColor="text1" w:themeTint="BF"/>
        </w:rPr>
      </w:pPr>
    </w:p>
    <w:p w14:paraId="38FA5EE3" w14:textId="2CB060D0" w:rsidR="00C65A64" w:rsidRPr="00322FB5" w:rsidRDefault="00C65A64" w:rsidP="00C65A64">
      <w:pPr>
        <w:pStyle w:val="ListParagraph"/>
        <w:spacing w:before="120" w:after="120"/>
        <w:ind w:left="0"/>
        <w:jc w:val="both"/>
        <w:rPr>
          <w:rFonts w:eastAsia="SimSun" w:cstheme="minorHAnsi"/>
          <w:noProof/>
          <w:color w:val="404040" w:themeColor="text1" w:themeTint="BF"/>
        </w:rPr>
      </w:pPr>
      <w:r w:rsidRPr="00322FB5">
        <w:rPr>
          <w:rFonts w:eastAsia="SimSun" w:cstheme="minorHAnsi"/>
          <w:noProof/>
          <w:color w:val="404040" w:themeColor="text1" w:themeTint="BF"/>
        </w:rPr>
        <w:t xml:space="preserve">След подписване на ОС, усилията на тримата посредника </w:t>
      </w:r>
      <w:r w:rsidR="007A3EAA" w:rsidRPr="00322FB5">
        <w:rPr>
          <w:rFonts w:eastAsia="SimSun" w:cstheme="minorHAnsi"/>
          <w:noProof/>
          <w:color w:val="404040" w:themeColor="text1" w:themeTint="BF"/>
          <w:lang w:val="bg-BG"/>
        </w:rPr>
        <w:t>бяха</w:t>
      </w:r>
      <w:r w:rsidRPr="00322FB5">
        <w:rPr>
          <w:rFonts w:eastAsia="SimSun" w:cstheme="minorHAnsi"/>
          <w:noProof/>
          <w:color w:val="404040" w:themeColor="text1" w:themeTint="BF"/>
        </w:rPr>
        <w:t xml:space="preserve"> насочени към изпълнение на предварителните условия по договорите, с цел получаване на транш и стартиране на дейностите по пласиране на продукта.</w:t>
      </w:r>
    </w:p>
    <w:p w14:paraId="78170340" w14:textId="77777777" w:rsidR="00C65A64" w:rsidRPr="00322FB5" w:rsidRDefault="00C65A64" w:rsidP="00C65A64">
      <w:pPr>
        <w:pStyle w:val="ListParagraph"/>
        <w:spacing w:before="120" w:after="120"/>
        <w:ind w:left="0"/>
        <w:jc w:val="both"/>
        <w:rPr>
          <w:rFonts w:eastAsia="SimSun" w:cstheme="minorHAnsi"/>
          <w:noProof/>
          <w:color w:val="404040" w:themeColor="text1" w:themeTint="BF"/>
        </w:rPr>
      </w:pPr>
    </w:p>
    <w:p w14:paraId="25E4B7D2" w14:textId="77777777" w:rsidR="00C65A64" w:rsidRPr="00322FB5" w:rsidRDefault="00C65A64" w:rsidP="00C65A64">
      <w:pPr>
        <w:pStyle w:val="ListParagraph"/>
        <w:ind w:left="0"/>
        <w:jc w:val="both"/>
        <w:rPr>
          <w:rFonts w:cstheme="minorHAnsi"/>
          <w:noProof/>
          <w:color w:val="404040" w:themeColor="text1" w:themeTint="BF"/>
        </w:rPr>
      </w:pPr>
      <w:r w:rsidRPr="00322FB5">
        <w:rPr>
          <w:rFonts w:cstheme="minorHAnsi"/>
          <w:noProof/>
          <w:color w:val="404040" w:themeColor="text1" w:themeTint="BF"/>
        </w:rPr>
        <w:t>В тази връзка, на 30.09.2019 г. с нарочни писма ФМФИБ одобри предварителните условия и исканията на ПИБ АД за усвояване на транш №1 и Искане за плащане №1 по подписаните оперативни споразумения №№№ 5, 6 и 7 по втория инструмент микрофинансиране със споделен риск</w:t>
      </w:r>
      <w:r w:rsidRPr="00322FB5">
        <w:rPr>
          <w:rFonts w:cstheme="minorHAnsi"/>
          <w:noProof/>
          <w:color w:val="404040" w:themeColor="text1" w:themeTint="BF"/>
          <w:lang w:val="en-GB"/>
        </w:rPr>
        <w:t xml:space="preserve"> </w:t>
      </w:r>
      <w:r w:rsidRPr="00322FB5">
        <w:rPr>
          <w:rFonts w:cstheme="minorHAnsi"/>
          <w:noProof/>
          <w:color w:val="404040" w:themeColor="text1" w:themeTint="BF"/>
        </w:rPr>
        <w:t>в размер на 2 250 000 лв.</w:t>
      </w:r>
    </w:p>
    <w:p w14:paraId="526CB9A5" w14:textId="77777777" w:rsidR="00C65A64" w:rsidRPr="00322FB5" w:rsidRDefault="00C65A64" w:rsidP="00C65A64">
      <w:pPr>
        <w:pStyle w:val="ListParagraph"/>
        <w:jc w:val="both"/>
        <w:rPr>
          <w:rFonts w:cstheme="minorHAnsi"/>
          <w:noProof/>
          <w:color w:val="404040" w:themeColor="text1" w:themeTint="BF"/>
        </w:rPr>
      </w:pPr>
    </w:p>
    <w:p w14:paraId="301ADE49" w14:textId="77777777" w:rsidR="00C65A64" w:rsidRPr="00322FB5" w:rsidRDefault="00C65A64" w:rsidP="00C65A64">
      <w:pPr>
        <w:pStyle w:val="ListParagraph"/>
        <w:ind w:left="0"/>
        <w:jc w:val="both"/>
        <w:rPr>
          <w:rFonts w:cstheme="minorHAnsi"/>
          <w:noProof/>
          <w:color w:val="404040" w:themeColor="text1" w:themeTint="BF"/>
        </w:rPr>
      </w:pPr>
      <w:r w:rsidRPr="00322FB5">
        <w:rPr>
          <w:rFonts w:cstheme="minorHAnsi"/>
          <w:noProof/>
          <w:color w:val="404040" w:themeColor="text1" w:themeTint="BF"/>
        </w:rPr>
        <w:t>В началото на месец октомври 2019 г. бяха одобрени предварителните условия и Искане за усвояване на транш №1 и Искане за плащане №1  по оперативни споразумения №№3 и 4, съответно на „Сис Кредит“ АД в размер на 375 000 лв. и „Микрофонд“ АД в размер на 300 000 лв.</w:t>
      </w:r>
    </w:p>
    <w:p w14:paraId="11CE6D37" w14:textId="77777777" w:rsidR="00C65A64" w:rsidRPr="00322FB5" w:rsidRDefault="00C65A64" w:rsidP="00C65A64">
      <w:pPr>
        <w:pStyle w:val="ListParagraph"/>
        <w:ind w:left="0"/>
        <w:jc w:val="both"/>
        <w:rPr>
          <w:rFonts w:cstheme="minorHAnsi"/>
          <w:noProof/>
          <w:color w:val="404040" w:themeColor="text1" w:themeTint="BF"/>
        </w:rPr>
      </w:pPr>
      <w:r w:rsidRPr="00322FB5">
        <w:rPr>
          <w:rFonts w:cstheme="minorHAnsi"/>
          <w:noProof/>
          <w:color w:val="404040" w:themeColor="text1" w:themeTint="BF"/>
        </w:rPr>
        <w:t>В рамките на подписаните оперативни споразумения по първата процедура са извършени плащания, съответно на „Сис Кредит“ АД в размер на 190 000 лв. и „Микрофонд“ АД в размер на 500 000 лв.</w:t>
      </w:r>
    </w:p>
    <w:p w14:paraId="37409087" w14:textId="77777777" w:rsidR="00C65A64" w:rsidRPr="00322FB5" w:rsidRDefault="00C65A64" w:rsidP="00C65A64">
      <w:pPr>
        <w:pStyle w:val="ListParagraph"/>
        <w:jc w:val="both"/>
        <w:rPr>
          <w:rFonts w:cstheme="minorHAnsi"/>
          <w:noProof/>
          <w:color w:val="404040" w:themeColor="text1" w:themeTint="BF"/>
        </w:rPr>
      </w:pPr>
    </w:p>
    <w:p w14:paraId="42F551B3" w14:textId="77777777" w:rsidR="00C65A64" w:rsidRPr="00322FB5" w:rsidRDefault="00C65A64" w:rsidP="00C65A64">
      <w:pPr>
        <w:pStyle w:val="ListParagraph"/>
        <w:ind w:left="0"/>
        <w:jc w:val="both"/>
        <w:rPr>
          <w:rFonts w:cstheme="minorHAnsi"/>
          <w:i/>
          <w:iCs/>
          <w:noProof/>
          <w:color w:val="404040" w:themeColor="text1" w:themeTint="BF"/>
        </w:rPr>
      </w:pPr>
      <w:r w:rsidRPr="00322FB5">
        <w:rPr>
          <w:rFonts w:cstheme="minorHAnsi"/>
          <w:i/>
          <w:iCs/>
          <w:noProof/>
          <w:color w:val="404040" w:themeColor="text1" w:themeTint="BF"/>
        </w:rPr>
        <w:t>С това изпълнението към края на 2019 г. по подписаното финансово споразумение с УО на ОПРЧР е представено в следната графика:</w:t>
      </w:r>
    </w:p>
    <w:p w14:paraId="584C24E1" w14:textId="77777777" w:rsidR="00C65A64" w:rsidRPr="00322FB5" w:rsidRDefault="00C65A64" w:rsidP="00C65A64">
      <w:pPr>
        <w:pStyle w:val="ListParagraph"/>
        <w:ind w:left="0"/>
        <w:jc w:val="both"/>
        <w:rPr>
          <w:rFonts w:cstheme="minorHAnsi"/>
          <w:i/>
          <w:iCs/>
          <w:noProof/>
          <w:color w:val="404040" w:themeColor="text1" w:themeTint="BF"/>
        </w:rPr>
      </w:pPr>
    </w:p>
    <w:p w14:paraId="7C2FB84E" w14:textId="77777777" w:rsidR="00C65A64" w:rsidRPr="00322FB5" w:rsidRDefault="00C65A64" w:rsidP="005645FA">
      <w:pPr>
        <w:jc w:val="center"/>
        <w:rPr>
          <w:rFonts w:cstheme="minorHAnsi"/>
          <w:noProof/>
          <w:color w:val="404040" w:themeColor="text1" w:themeTint="BF"/>
        </w:rPr>
      </w:pPr>
      <w:r w:rsidRPr="00322FB5">
        <w:rPr>
          <w:noProof/>
          <w:lang w:val="en-GB" w:eastAsia="en-GB"/>
        </w:rPr>
        <w:lastRenderedPageBreak/>
        <w:drawing>
          <wp:inline distT="0" distB="0" distL="0" distR="0" wp14:anchorId="7049E168" wp14:editId="0FF02054">
            <wp:extent cx="5093296" cy="261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7507" cy="2621541"/>
                    </a:xfrm>
                    <a:prstGeom prst="rect">
                      <a:avLst/>
                    </a:prstGeom>
                    <a:noFill/>
                  </pic:spPr>
                </pic:pic>
              </a:graphicData>
            </a:graphic>
          </wp:inline>
        </w:drawing>
      </w:r>
    </w:p>
    <w:p w14:paraId="4DBE901B" w14:textId="77777777" w:rsidR="00C65A64" w:rsidRPr="00322FB5" w:rsidRDefault="00C65A64" w:rsidP="00C65A64">
      <w:pPr>
        <w:pStyle w:val="ListParagraph"/>
        <w:jc w:val="center"/>
        <w:rPr>
          <w:rFonts w:cstheme="minorHAnsi"/>
          <w:noProof/>
          <w:color w:val="404040" w:themeColor="text1" w:themeTint="BF"/>
        </w:rPr>
      </w:pPr>
    </w:p>
    <w:p w14:paraId="22AB3ABF" w14:textId="77777777" w:rsidR="00C65A64" w:rsidRPr="00322FB5" w:rsidRDefault="00C65A64" w:rsidP="00C65A64">
      <w:pPr>
        <w:pStyle w:val="ListParagraph"/>
        <w:spacing w:before="120" w:after="120"/>
        <w:ind w:left="0"/>
        <w:jc w:val="both"/>
        <w:rPr>
          <w:rFonts w:eastAsia="SimSun" w:cstheme="minorHAnsi"/>
          <w:noProof/>
          <w:color w:val="404040" w:themeColor="text1" w:themeTint="BF"/>
        </w:rPr>
      </w:pPr>
    </w:p>
    <w:p w14:paraId="1DF96A2F" w14:textId="77777777" w:rsidR="00C65A64" w:rsidRPr="00322FB5" w:rsidRDefault="00C65A64" w:rsidP="00C65A64">
      <w:pPr>
        <w:pStyle w:val="ListParagraph"/>
        <w:spacing w:before="120" w:after="120"/>
        <w:ind w:left="0"/>
        <w:jc w:val="both"/>
        <w:rPr>
          <w:rFonts w:eastAsia="SimSun" w:cstheme="minorHAnsi"/>
          <w:noProof/>
          <w:color w:val="404040" w:themeColor="text1" w:themeTint="BF"/>
          <w:lang w:val="en-GB"/>
        </w:rPr>
      </w:pPr>
      <w:r w:rsidRPr="00322FB5">
        <w:rPr>
          <w:rFonts w:eastAsia="SimSun" w:cstheme="minorHAnsi"/>
          <w:noProof/>
          <w:color w:val="404040" w:themeColor="text1" w:themeTint="BF"/>
        </w:rPr>
        <w:t>Съгласно вътрешните процедури на ФМФИБ за осъществяване на текущ мониторинг на изпълнението на сключените Оперативни споразумения и верификация на разходите, през отчетния период беше извършвана регулярна административна проверка на месечните справки и на тримесечните доклади за напредъка на трите финансови посредника.</w:t>
      </w:r>
    </w:p>
    <w:p w14:paraId="046B5AC7" w14:textId="4F38B441" w:rsidR="00C65A64" w:rsidRPr="00322FB5" w:rsidRDefault="00C65A64" w:rsidP="00C65A64">
      <w:pPr>
        <w:spacing w:line="276" w:lineRule="auto"/>
        <w:jc w:val="both"/>
        <w:rPr>
          <w:rFonts w:ascii="Calibri" w:hAnsi="Calibri" w:cs="Calibri"/>
          <w:color w:val="404040" w:themeColor="text1" w:themeTint="BF"/>
        </w:rPr>
      </w:pPr>
      <w:r w:rsidRPr="00322FB5">
        <w:rPr>
          <w:rFonts w:eastAsia="SimSun" w:cstheme="minorHAnsi"/>
          <w:noProof/>
          <w:color w:val="404040" w:themeColor="text1" w:themeTint="BF"/>
        </w:rPr>
        <w:t xml:space="preserve">Въз основа на подаваната </w:t>
      </w:r>
      <w:r w:rsidR="00C47B55" w:rsidRPr="00322FB5">
        <w:rPr>
          <w:rFonts w:eastAsia="SimSun" w:cstheme="minorHAnsi"/>
          <w:noProof/>
          <w:color w:val="404040" w:themeColor="text1" w:themeTint="BF"/>
        </w:rPr>
        <w:t xml:space="preserve"> </w:t>
      </w:r>
      <w:r w:rsidRPr="00322FB5">
        <w:rPr>
          <w:rFonts w:eastAsia="SimSun" w:cstheme="minorHAnsi"/>
          <w:noProof/>
          <w:color w:val="404040" w:themeColor="text1" w:themeTint="BF"/>
        </w:rPr>
        <w:t>информация от финансовите посредници, към 31.12.2019 г., от страна на финансовите посредници има сключени 11</w:t>
      </w:r>
      <w:r w:rsidRPr="00322FB5">
        <w:rPr>
          <w:rFonts w:eastAsia="SimSun" w:cstheme="minorHAnsi"/>
          <w:noProof/>
          <w:color w:val="404040" w:themeColor="text1" w:themeTint="BF"/>
          <w:lang w:val="en-US"/>
        </w:rPr>
        <w:t>9</w:t>
      </w:r>
      <w:r w:rsidRPr="00322FB5">
        <w:rPr>
          <w:rFonts w:eastAsia="SimSun" w:cstheme="minorHAnsi"/>
          <w:noProof/>
          <w:color w:val="404040" w:themeColor="text1" w:themeTint="BF"/>
        </w:rPr>
        <w:t xml:space="preserve"> договори за микрокредити на обща стойност </w:t>
      </w:r>
      <w:r w:rsidRPr="00322FB5">
        <w:rPr>
          <w:rFonts w:ascii="Calibri" w:hAnsi="Calibri" w:cs="Calibri"/>
          <w:color w:val="404040" w:themeColor="text1" w:themeTint="BF"/>
          <w:lang w:val="en-GB"/>
        </w:rPr>
        <w:t>2 149 239,85</w:t>
      </w:r>
      <w:r w:rsidRPr="00322FB5">
        <w:rPr>
          <w:rFonts w:ascii="Calibri" w:hAnsi="Calibri" w:cs="Calibri"/>
          <w:color w:val="404040" w:themeColor="text1" w:themeTint="BF"/>
          <w:lang w:val="en-US"/>
        </w:rPr>
        <w:t xml:space="preserve"> </w:t>
      </w:r>
      <w:r w:rsidRPr="00322FB5">
        <w:rPr>
          <w:rFonts w:eastAsia="SimSun" w:cstheme="minorHAnsi"/>
          <w:noProof/>
          <w:color w:val="404040" w:themeColor="text1" w:themeTint="BF"/>
        </w:rPr>
        <w:t xml:space="preserve">лв., в т. ч. </w:t>
      </w:r>
      <w:r w:rsidRPr="00322FB5">
        <w:rPr>
          <w:rFonts w:ascii="Calibri" w:hAnsi="Calibri" w:cs="Calibri"/>
          <w:color w:val="404040" w:themeColor="text1" w:themeTint="BF"/>
        </w:rPr>
        <w:t>1 621 347,00</w:t>
      </w:r>
      <w:r w:rsidRPr="00322FB5">
        <w:rPr>
          <w:rFonts w:ascii="Calibri" w:hAnsi="Calibri" w:cs="Calibri"/>
          <w:color w:val="404040" w:themeColor="text1" w:themeTint="BF"/>
          <w:lang w:val="en-US"/>
        </w:rPr>
        <w:t xml:space="preserve"> </w:t>
      </w:r>
      <w:r w:rsidRPr="00322FB5">
        <w:rPr>
          <w:rFonts w:eastAsia="SimSun" w:cstheme="minorHAnsi"/>
          <w:noProof/>
          <w:color w:val="404040" w:themeColor="text1" w:themeTint="BF"/>
        </w:rPr>
        <w:t xml:space="preserve">лв. финансиране, предоставено от ОПРЧР, или приблизително </w:t>
      </w:r>
      <w:r w:rsidRPr="00322FB5">
        <w:rPr>
          <w:rFonts w:eastAsia="SimSun" w:cstheme="minorHAnsi"/>
          <w:noProof/>
          <w:color w:val="404040" w:themeColor="text1" w:themeTint="BF"/>
          <w:lang w:val="en-US"/>
        </w:rPr>
        <w:t>7</w:t>
      </w:r>
      <w:r w:rsidRPr="00322FB5">
        <w:rPr>
          <w:rFonts w:eastAsia="SimSun" w:cstheme="minorHAnsi"/>
          <w:noProof/>
          <w:color w:val="404040" w:themeColor="text1" w:themeTint="BF"/>
        </w:rPr>
        <w:t xml:space="preserve"> % от договорения с посредниците ресурс </w:t>
      </w:r>
      <w:r w:rsidRPr="00322FB5">
        <w:rPr>
          <w:rFonts w:eastAsia="SimSun" w:cstheme="minorHAnsi"/>
          <w:noProof/>
          <w:color w:val="404040" w:themeColor="text1" w:themeTint="BF"/>
          <w:lang w:val="en-US"/>
        </w:rPr>
        <w:t>-</w:t>
      </w:r>
      <w:r w:rsidRPr="00322FB5">
        <w:rPr>
          <w:rFonts w:eastAsia="SimSun" w:cstheme="minorHAnsi"/>
          <w:noProof/>
          <w:color w:val="404040" w:themeColor="text1" w:themeTint="BF"/>
        </w:rPr>
        <w:t xml:space="preserve"> 23 900 000 лв.</w:t>
      </w:r>
    </w:p>
    <w:p w14:paraId="02E32FF7" w14:textId="7AE99ABF" w:rsidR="00C65A64" w:rsidRPr="00322FB5" w:rsidRDefault="007A3EAA" w:rsidP="00C65A64">
      <w:pPr>
        <w:spacing w:line="276" w:lineRule="auto"/>
        <w:jc w:val="both"/>
        <w:rPr>
          <w:rFonts w:cstheme="minorHAnsi"/>
          <w:color w:val="404040" w:themeColor="text1" w:themeTint="BF"/>
        </w:rPr>
      </w:pPr>
      <w:r w:rsidRPr="00322FB5">
        <w:rPr>
          <w:rFonts w:eastAsia="SimSun" w:cstheme="minorHAnsi"/>
          <w:noProof/>
          <w:color w:val="404040" w:themeColor="text1" w:themeTint="BF"/>
        </w:rPr>
        <w:t>Разпределението по финансови посредници е представено на следващите две графики.</w:t>
      </w:r>
    </w:p>
    <w:p w14:paraId="60B3BCCB" w14:textId="77777777" w:rsidR="00C65A64" w:rsidRPr="00322FB5" w:rsidRDefault="00C65A64" w:rsidP="00C65A64">
      <w:pPr>
        <w:spacing w:line="276" w:lineRule="auto"/>
        <w:jc w:val="both"/>
        <w:rPr>
          <w:rFonts w:cstheme="minorHAnsi"/>
          <w:b/>
          <w:i/>
          <w:color w:val="1F3864" w:themeColor="accent1" w:themeShade="80"/>
        </w:rPr>
      </w:pPr>
      <w:r w:rsidRPr="00322FB5">
        <w:rPr>
          <w:rFonts w:cstheme="minorHAnsi"/>
          <w:b/>
          <w:i/>
          <w:color w:val="1F3864" w:themeColor="accent1" w:themeShade="80"/>
        </w:rPr>
        <w:t>Графики, представящи техническото и финансово изпълнение от страна на финансовите посредници:</w:t>
      </w:r>
    </w:p>
    <w:p w14:paraId="0A6EFAA4" w14:textId="77777777" w:rsidR="00C65A64" w:rsidRPr="00322FB5" w:rsidRDefault="00C65A64" w:rsidP="00C65A64">
      <w:pPr>
        <w:spacing w:line="276" w:lineRule="auto"/>
        <w:jc w:val="both"/>
        <w:rPr>
          <w:rFonts w:cstheme="minorHAnsi"/>
        </w:rPr>
      </w:pPr>
    </w:p>
    <w:p w14:paraId="5E921C59" w14:textId="5F72680D" w:rsidR="00C65A64" w:rsidRPr="00322FB5" w:rsidRDefault="009C3186" w:rsidP="005645FA">
      <w:pPr>
        <w:spacing w:line="276" w:lineRule="auto"/>
        <w:jc w:val="center"/>
        <w:rPr>
          <w:rFonts w:cstheme="minorHAnsi"/>
          <w:noProof/>
          <w:lang w:val="en-GB" w:eastAsia="en-GB"/>
        </w:rPr>
      </w:pPr>
      <w:r w:rsidRPr="00322FB5">
        <w:rPr>
          <w:rFonts w:cstheme="minorHAnsi"/>
          <w:noProof/>
          <w:lang w:val="en-GB" w:eastAsia="en-GB"/>
        </w:rPr>
        <w:drawing>
          <wp:inline distT="0" distB="0" distL="0" distR="0" wp14:anchorId="086A23BE" wp14:editId="5D1847EB">
            <wp:extent cx="5400675" cy="26897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2406" cy="2700552"/>
                    </a:xfrm>
                    <a:prstGeom prst="rect">
                      <a:avLst/>
                    </a:prstGeom>
                    <a:noFill/>
                  </pic:spPr>
                </pic:pic>
              </a:graphicData>
            </a:graphic>
          </wp:inline>
        </w:drawing>
      </w:r>
    </w:p>
    <w:p w14:paraId="324271CC" w14:textId="4629014C" w:rsidR="00C65A64" w:rsidRPr="00322FB5" w:rsidRDefault="00BD2866" w:rsidP="005645FA">
      <w:pPr>
        <w:spacing w:line="276" w:lineRule="auto"/>
        <w:jc w:val="center"/>
        <w:rPr>
          <w:rFonts w:cstheme="minorHAnsi"/>
          <w:noProof/>
          <w:lang w:val="en-GB" w:eastAsia="en-GB"/>
        </w:rPr>
      </w:pPr>
      <w:r w:rsidRPr="00322FB5">
        <w:rPr>
          <w:rFonts w:cstheme="minorHAnsi"/>
          <w:noProof/>
          <w:lang w:val="en-GB" w:eastAsia="en-GB"/>
        </w:rPr>
        <w:lastRenderedPageBreak/>
        <w:drawing>
          <wp:inline distT="0" distB="0" distL="0" distR="0" wp14:anchorId="2C385D1C" wp14:editId="036851B0">
            <wp:extent cx="5324475" cy="2626678"/>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504" cy="2631626"/>
                    </a:xfrm>
                    <a:prstGeom prst="rect">
                      <a:avLst/>
                    </a:prstGeom>
                    <a:noFill/>
                  </pic:spPr>
                </pic:pic>
              </a:graphicData>
            </a:graphic>
          </wp:inline>
        </w:drawing>
      </w:r>
    </w:p>
    <w:p w14:paraId="3A14695D" w14:textId="1EA40F9A" w:rsidR="00C65A64" w:rsidRPr="00322FB5" w:rsidRDefault="00C65A64" w:rsidP="00C65A64">
      <w:pPr>
        <w:spacing w:line="276" w:lineRule="auto"/>
        <w:jc w:val="both"/>
        <w:rPr>
          <w:rFonts w:cstheme="minorHAnsi"/>
        </w:rPr>
      </w:pPr>
    </w:p>
    <w:p w14:paraId="5981AA01" w14:textId="4166795A" w:rsidR="00C65A64" w:rsidRPr="00322FB5" w:rsidRDefault="00C65A64" w:rsidP="007A3EAA">
      <w:pPr>
        <w:spacing w:before="120" w:after="120" w:line="276" w:lineRule="auto"/>
        <w:jc w:val="both"/>
        <w:rPr>
          <w:rFonts w:ascii="Calibri" w:eastAsia="MS Mincho" w:hAnsi="Calibri" w:cs="Calibri"/>
          <w:color w:val="404040" w:themeColor="text1" w:themeTint="BF"/>
          <w:lang w:val="ru-RU" w:eastAsia="ja-JP"/>
        </w:rPr>
      </w:pPr>
      <w:r w:rsidRPr="00322FB5">
        <w:rPr>
          <w:rFonts w:ascii="Calibri" w:eastAsia="MS Mincho" w:hAnsi="Calibri" w:cs="Calibri"/>
          <w:color w:val="404040" w:themeColor="text1" w:themeTint="BF"/>
          <w:lang w:val="ru-RU" w:eastAsia="ja-JP"/>
        </w:rPr>
        <w:t>В допълнение, с писмо изх. № 38-52/20.08.201 г., УО на ОПРЧР информира ФМФИБ за взетото на заседание от 20.06.2019 г. решение  на Комитета за наблюдение по програмата за препрограмиране на финансов ресурс с източник ИМЗ от финансовите инструменти към друга мярка на ОПРЧР. Комитетът за наблюдение е одобрил предложените от УО промени в операция „Младежка заетост“ по ПО 1 на ОПРЧР, с което договореният ресурс във Финансовото споразумение с ФМФИБ в размер на 12 млн. лв е препрограмиран и включен в бюджета на операция „Младежка заетост“. Замяната на средствата произтича от ниската усвояемост по линия на микрокедитиране по ИМЗ по сключените оперативни споразумение със Сис Кредит АД и Микрофонд АД (към 30.06.2019 г., „Микрофонд“ АД е предоставил 3 (три) микрокредита по ИМЗ от 25 кредита ОС-2/08.12.2017г., а „Сис Кредит“ АД – 1 (един) микрокредит от общо общо 9 (девет) кредита ОС-1/08.12.2017г.) В тази връзка и с цел добро финансово управление, както и предотвратяване на загуба на средства по ОПРЧР към края на програмния период. През м. август 2019 г., стартира процедура за промяна на сключеното Финансово споразумение.</w:t>
      </w:r>
    </w:p>
    <w:p w14:paraId="5E63C86B" w14:textId="3932EF55" w:rsidR="00C65A64" w:rsidRPr="00322FB5" w:rsidRDefault="00C65A64" w:rsidP="007A3EAA">
      <w:pPr>
        <w:spacing w:before="120" w:after="120" w:line="276" w:lineRule="auto"/>
        <w:jc w:val="both"/>
        <w:rPr>
          <w:rFonts w:ascii="Calibri" w:eastAsia="MS Mincho" w:hAnsi="Calibri" w:cs="Calibri"/>
          <w:color w:val="404040" w:themeColor="text1" w:themeTint="BF"/>
          <w:lang w:val="ru-RU" w:eastAsia="ja-JP"/>
        </w:rPr>
      </w:pPr>
      <w:r w:rsidRPr="00322FB5">
        <w:rPr>
          <w:rFonts w:ascii="Calibri" w:eastAsia="MS Mincho" w:hAnsi="Calibri" w:cs="Calibri"/>
          <w:color w:val="404040" w:themeColor="text1" w:themeTint="BF"/>
          <w:lang w:val="ru-RU" w:eastAsia="ja-JP"/>
        </w:rPr>
        <w:t xml:space="preserve">През месец септември 2019 г, Управителният съвет на ФМФИБ одобри проекта на Споразумение за изменение и допълнение №3 на Финансовото споразумение между ФМФИБ и УО на ОПРЧР, и по-конкретно на приложенията към него (Инвестиционна стратегия, Бизнес план и Допълнителни образци за отчитане), с цел отразяване на  намаляването на ресурса от ИМЗ  с 12 млн. </w:t>
      </w:r>
      <w:r w:rsidR="007615B6" w:rsidRPr="00322FB5">
        <w:rPr>
          <w:rFonts w:ascii="Calibri" w:eastAsia="MS Mincho" w:hAnsi="Calibri" w:cs="Calibri"/>
          <w:color w:val="404040" w:themeColor="text1" w:themeTint="BF"/>
          <w:lang w:val="ru-RU" w:eastAsia="ja-JP"/>
        </w:rPr>
        <w:t>л</w:t>
      </w:r>
      <w:r w:rsidRPr="00322FB5">
        <w:rPr>
          <w:rFonts w:ascii="Calibri" w:eastAsia="MS Mincho" w:hAnsi="Calibri" w:cs="Calibri"/>
          <w:color w:val="404040" w:themeColor="text1" w:themeTint="BF"/>
          <w:lang w:val="ru-RU" w:eastAsia="ja-JP"/>
        </w:rPr>
        <w:t>в</w:t>
      </w:r>
      <w:r w:rsidR="007615B6" w:rsidRPr="00322FB5">
        <w:rPr>
          <w:rFonts w:ascii="Calibri" w:eastAsia="MS Mincho" w:hAnsi="Calibri" w:cs="Calibri"/>
          <w:color w:val="404040" w:themeColor="text1" w:themeTint="BF"/>
          <w:lang w:val="ru-RU" w:eastAsia="ja-JP"/>
        </w:rPr>
        <w:t>.</w:t>
      </w:r>
      <w:r w:rsidRPr="00322FB5">
        <w:rPr>
          <w:rFonts w:ascii="Calibri" w:eastAsia="MS Mincho" w:hAnsi="Calibri" w:cs="Calibri"/>
          <w:color w:val="404040" w:themeColor="text1" w:themeTint="BF"/>
          <w:lang w:val="ru-RU" w:eastAsia="ja-JP"/>
        </w:rPr>
        <w:t xml:space="preserve"> и замяната му със средства в същия размер с източник Европейски Социален Фонд (ЕСФ). Проектът на Споразумение е съгласуван и от УО на програмата.  Допълнителното споразумение №</w:t>
      </w:r>
      <w:r w:rsidR="00CA1013" w:rsidRPr="00322FB5">
        <w:rPr>
          <w:rFonts w:ascii="Calibri" w:eastAsia="MS Mincho" w:hAnsi="Calibri" w:cs="Calibri"/>
          <w:color w:val="404040" w:themeColor="text1" w:themeTint="BF"/>
          <w:lang w:val="ru-RU" w:eastAsia="ja-JP"/>
        </w:rPr>
        <w:t xml:space="preserve"> </w:t>
      </w:r>
      <w:r w:rsidRPr="00322FB5">
        <w:rPr>
          <w:rFonts w:ascii="Calibri" w:eastAsia="MS Mincho" w:hAnsi="Calibri" w:cs="Calibri"/>
          <w:color w:val="404040" w:themeColor="text1" w:themeTint="BF"/>
          <w:lang w:val="ru-RU" w:eastAsia="ja-JP"/>
        </w:rPr>
        <w:t>3 беше подписано на 08.10.2019 г</w:t>
      </w:r>
      <w:r w:rsidR="007A3EAA" w:rsidRPr="00322FB5">
        <w:rPr>
          <w:rFonts w:ascii="Calibri" w:eastAsia="MS Mincho" w:hAnsi="Calibri" w:cs="Calibri"/>
          <w:color w:val="404040" w:themeColor="text1" w:themeTint="BF"/>
          <w:lang w:val="ru-RU" w:eastAsia="ja-JP"/>
        </w:rPr>
        <w:t>.</w:t>
      </w:r>
    </w:p>
    <w:p w14:paraId="350CABD4" w14:textId="7526DBAE" w:rsidR="00C65A64" w:rsidRPr="00322FB5" w:rsidRDefault="00552B57" w:rsidP="007A3EAA">
      <w:pPr>
        <w:spacing w:before="120" w:after="120" w:line="276" w:lineRule="auto"/>
        <w:jc w:val="both"/>
        <w:rPr>
          <w:rFonts w:ascii="Calibri" w:eastAsia="MS Mincho" w:hAnsi="Calibri" w:cs="Calibri"/>
          <w:color w:val="404040" w:themeColor="text1" w:themeTint="BF"/>
          <w:lang w:val="ru-RU" w:eastAsia="ja-JP"/>
        </w:rPr>
      </w:pPr>
      <w:r w:rsidRPr="00322FB5">
        <w:rPr>
          <w:rFonts w:ascii="Calibri" w:eastAsia="MS Mincho" w:hAnsi="Calibri" w:cs="Calibri"/>
          <w:color w:val="404040" w:themeColor="text1" w:themeTint="BF"/>
          <w:lang w:val="ru-RU" w:eastAsia="ja-JP"/>
        </w:rPr>
        <w:t>Като част от процеса по мониторинг в дружеството регулярно се провеждат срещи с финансовите посредници за обсъждане на напредъка в изпълнението и решаване на възникнали казуси. Една от важните такива беше проведена на</w:t>
      </w:r>
      <w:r w:rsidR="00C65A64" w:rsidRPr="00322FB5">
        <w:rPr>
          <w:rFonts w:ascii="Calibri" w:eastAsia="MS Mincho" w:hAnsi="Calibri" w:cs="Calibri"/>
          <w:color w:val="404040" w:themeColor="text1" w:themeTint="BF"/>
          <w:lang w:val="ru-RU" w:eastAsia="ja-JP"/>
        </w:rPr>
        <w:t xml:space="preserve"> 23 октомври 2019 г</w:t>
      </w:r>
      <w:r w:rsidRPr="00322FB5">
        <w:rPr>
          <w:rFonts w:ascii="Calibri" w:eastAsia="MS Mincho" w:hAnsi="Calibri" w:cs="Calibri"/>
          <w:color w:val="404040" w:themeColor="text1" w:themeTint="BF"/>
          <w:lang w:val="ru-RU" w:eastAsia="ja-JP"/>
        </w:rPr>
        <w:t xml:space="preserve">. </w:t>
      </w:r>
      <w:r w:rsidR="00C65A64" w:rsidRPr="00322FB5">
        <w:rPr>
          <w:rFonts w:ascii="Calibri" w:eastAsia="MS Mincho" w:hAnsi="Calibri" w:cs="Calibri"/>
          <w:color w:val="404040" w:themeColor="text1" w:themeTint="BF"/>
          <w:lang w:val="ru-RU" w:eastAsia="ja-JP"/>
        </w:rPr>
        <w:t>с Микрофонд АД и Сис Кредит АД за обсъждане на забавения ръст в броя предоставени кредити през третото тримесечие на 2019 г. по оперативни споразумения №№1 с 2 от 8.12.2017 г., а именно: 2 (два) кредита, група А и 5 (пет) кредита, Група Б. И двата посредника обясниха намаления брой кредити като очакван и нормален предвид летния сезон и забавената бизнес активност в сектора през пер</w:t>
      </w:r>
      <w:r w:rsidR="00CA1013" w:rsidRPr="00322FB5">
        <w:rPr>
          <w:rFonts w:ascii="Calibri" w:eastAsia="MS Mincho" w:hAnsi="Calibri" w:cs="Calibri"/>
          <w:color w:val="404040" w:themeColor="text1" w:themeTint="BF"/>
          <w:lang w:val="ru-RU" w:eastAsia="ja-JP"/>
        </w:rPr>
        <w:t>иода. Финансовите посредници не</w:t>
      </w:r>
      <w:r w:rsidR="00C65A64" w:rsidRPr="00322FB5">
        <w:rPr>
          <w:rFonts w:ascii="Calibri" w:eastAsia="MS Mincho" w:hAnsi="Calibri" w:cs="Calibri"/>
          <w:color w:val="404040" w:themeColor="text1" w:themeTint="BF"/>
          <w:lang w:val="ru-RU" w:eastAsia="ja-JP"/>
        </w:rPr>
        <w:t xml:space="preserve"> очакват  трудности при изпълнението и на подписаните оперативни споразумения №№3 и 4 от 27.06.2019 г.</w:t>
      </w:r>
    </w:p>
    <w:p w14:paraId="4228C0A1" w14:textId="77777777" w:rsidR="00C65A64" w:rsidRPr="00322FB5" w:rsidRDefault="00C65A64" w:rsidP="007A3EAA">
      <w:pPr>
        <w:spacing w:before="120" w:after="120" w:line="276" w:lineRule="auto"/>
        <w:jc w:val="both"/>
        <w:rPr>
          <w:rFonts w:ascii="Calibri" w:eastAsia="MS Mincho" w:hAnsi="Calibri" w:cs="Calibri"/>
          <w:color w:val="404040" w:themeColor="text1" w:themeTint="BF"/>
          <w:lang w:val="ru-RU" w:eastAsia="ja-JP"/>
        </w:rPr>
      </w:pPr>
      <w:r w:rsidRPr="00322FB5">
        <w:rPr>
          <w:rFonts w:ascii="Calibri" w:eastAsia="MS Mincho" w:hAnsi="Calibri" w:cs="Calibri"/>
          <w:color w:val="404040" w:themeColor="text1" w:themeTint="BF"/>
          <w:lang w:val="ru-RU" w:eastAsia="ja-JP"/>
        </w:rPr>
        <w:lastRenderedPageBreak/>
        <w:t xml:space="preserve">Дружеството планира да продължи провеждането на регулярни срещи, като добра практика за наблюдение на изпълнението на инструмента, с оглед вземането на съответните корективни мерки в случай на нужда. </w:t>
      </w:r>
    </w:p>
    <w:p w14:paraId="7E5C2BA5" w14:textId="77777777" w:rsidR="0064317E" w:rsidRPr="00322FB5" w:rsidRDefault="0064317E" w:rsidP="000759C7">
      <w:pPr>
        <w:spacing w:before="120" w:after="120" w:line="276" w:lineRule="auto"/>
        <w:contextualSpacing/>
        <w:jc w:val="both"/>
        <w:rPr>
          <w:rFonts w:ascii="Calibri" w:eastAsia="Garamond" w:hAnsi="Calibri" w:cs="Calibri"/>
          <w:bCs/>
          <w:iCs/>
          <w:color w:val="595959"/>
        </w:rPr>
      </w:pPr>
    </w:p>
    <w:p w14:paraId="6EA5EB15" w14:textId="636B8C0D" w:rsidR="00357A4F" w:rsidRPr="00322FB5" w:rsidRDefault="00357A4F" w:rsidP="00552B57">
      <w:pPr>
        <w:spacing w:before="120" w:after="120" w:line="276" w:lineRule="auto"/>
        <w:contextualSpacing/>
        <w:jc w:val="both"/>
        <w:rPr>
          <w:rFonts w:ascii="Calibri" w:eastAsia="Garamond" w:hAnsi="Calibri" w:cs="Calibri"/>
          <w:b/>
          <w:i/>
          <w:color w:val="595959"/>
        </w:rPr>
      </w:pPr>
      <w:r w:rsidRPr="00322FB5">
        <w:rPr>
          <w:rFonts w:ascii="Calibri" w:eastAsia="Garamond" w:hAnsi="Calibri" w:cs="Calibri"/>
          <w:b/>
          <w:i/>
          <w:color w:val="595959"/>
        </w:rPr>
        <w:t>Гаранционен финансов инструмент</w:t>
      </w:r>
    </w:p>
    <w:p w14:paraId="2C9DB13D" w14:textId="77777777" w:rsidR="002A2FD1" w:rsidRPr="00322FB5" w:rsidRDefault="002A2FD1" w:rsidP="007C534B">
      <w:pPr>
        <w:spacing w:before="120" w:after="120" w:line="276" w:lineRule="auto"/>
        <w:jc w:val="both"/>
        <w:rPr>
          <w:rFonts w:ascii="Calibri" w:eastAsia="Times New Roman" w:hAnsi="Calibri" w:cs="Calibri"/>
          <w:color w:val="000000"/>
          <w:lang w:eastAsia="bg-BG" w:bidi="bg-BG"/>
        </w:rPr>
      </w:pPr>
    </w:p>
    <w:p w14:paraId="56B64744" w14:textId="325E3A6B" w:rsidR="007C534B" w:rsidRPr="00322FB5" w:rsidRDefault="007C534B" w:rsidP="007C534B">
      <w:pPr>
        <w:spacing w:before="120" w:after="120" w:line="276" w:lineRule="auto"/>
        <w:jc w:val="both"/>
        <w:rPr>
          <w:rFonts w:ascii="Calibri" w:eastAsia="Times New Roman" w:hAnsi="Calibri" w:cs="Calibri"/>
          <w:color w:val="404040" w:themeColor="text1" w:themeTint="BF"/>
          <w:lang w:eastAsia="bg-BG" w:bidi="bg-BG"/>
        </w:rPr>
      </w:pPr>
      <w:r w:rsidRPr="00322FB5">
        <w:rPr>
          <w:rFonts w:ascii="Calibri" w:eastAsia="Times New Roman" w:hAnsi="Calibri" w:cs="Calibri"/>
          <w:color w:val="404040" w:themeColor="text1" w:themeTint="BF"/>
          <w:lang w:eastAsia="bg-BG" w:bidi="bg-BG"/>
        </w:rPr>
        <w:t xml:space="preserve">На 13.05.2019 г. </w:t>
      </w:r>
      <w:r w:rsidR="00BD2866" w:rsidRPr="00322FB5">
        <w:rPr>
          <w:rFonts w:ascii="Calibri" w:eastAsia="Times New Roman" w:hAnsi="Calibri" w:cs="Calibri"/>
          <w:color w:val="404040" w:themeColor="text1" w:themeTint="BF"/>
          <w:lang w:eastAsia="bg-BG" w:bidi="bg-BG"/>
        </w:rPr>
        <w:t>е</w:t>
      </w:r>
      <w:r w:rsidRPr="00322FB5">
        <w:rPr>
          <w:rFonts w:ascii="Calibri" w:eastAsia="Times New Roman" w:hAnsi="Calibri" w:cs="Calibri"/>
          <w:color w:val="404040" w:themeColor="text1" w:themeTint="BF"/>
          <w:lang w:eastAsia="bg-BG" w:bidi="bg-BG"/>
        </w:rPr>
        <w:t xml:space="preserve"> публикувана състезателната процедура за договаряне по финансов инструмент „</w:t>
      </w:r>
      <w:proofErr w:type="spellStart"/>
      <w:r w:rsidRPr="00322FB5">
        <w:rPr>
          <w:rFonts w:ascii="Calibri" w:eastAsia="Times New Roman" w:hAnsi="Calibri" w:cs="Calibri"/>
          <w:color w:val="404040" w:themeColor="text1" w:themeTint="BF"/>
          <w:lang w:eastAsia="bg-BG" w:bidi="bg-BG"/>
        </w:rPr>
        <w:t>Портфейлна</w:t>
      </w:r>
      <w:proofErr w:type="spellEnd"/>
      <w:r w:rsidRPr="00322FB5">
        <w:rPr>
          <w:rFonts w:ascii="Calibri" w:eastAsia="Times New Roman" w:hAnsi="Calibri" w:cs="Calibri"/>
          <w:color w:val="404040" w:themeColor="text1" w:themeTint="BF"/>
          <w:lang w:eastAsia="bg-BG" w:bidi="bg-BG"/>
        </w:rPr>
        <w:t xml:space="preserve"> гаранция с таван на загубите за микрокредитиране“. Процедурата с общ размер на предоставяния публичен ресурс 20 млн. лева е разделена на 8 обособени позиции.</w:t>
      </w:r>
    </w:p>
    <w:p w14:paraId="29D8D458" w14:textId="127F1CA9" w:rsidR="007C534B" w:rsidRPr="00322FB5" w:rsidRDefault="007C534B" w:rsidP="007C534B">
      <w:pPr>
        <w:spacing w:before="120" w:after="120" w:line="276" w:lineRule="auto"/>
        <w:jc w:val="both"/>
        <w:rPr>
          <w:rFonts w:ascii="Calibri" w:eastAsia="Times New Roman" w:hAnsi="Calibri" w:cs="Calibri"/>
          <w:color w:val="404040" w:themeColor="text1" w:themeTint="BF"/>
          <w:lang w:eastAsia="bg-BG" w:bidi="bg-BG"/>
        </w:rPr>
      </w:pPr>
      <w:r w:rsidRPr="00322FB5">
        <w:rPr>
          <w:rFonts w:ascii="Calibri" w:eastAsia="Times New Roman" w:hAnsi="Calibri" w:cs="Calibri"/>
          <w:color w:val="404040" w:themeColor="text1" w:themeTint="BF"/>
          <w:lang w:eastAsia="bg-BG" w:bidi="bg-BG"/>
        </w:rPr>
        <w:t xml:space="preserve">До крайния срок за подаване на оферти, 26 юни 2019 г., </w:t>
      </w:r>
      <w:r w:rsidR="007615B6" w:rsidRPr="00322FB5">
        <w:rPr>
          <w:rFonts w:ascii="Calibri" w:eastAsia="Times New Roman" w:hAnsi="Calibri" w:cs="Calibri"/>
          <w:color w:val="404040" w:themeColor="text1" w:themeTint="BF"/>
          <w:lang w:eastAsia="bg-BG" w:bidi="bg-BG"/>
        </w:rPr>
        <w:t>е</w:t>
      </w:r>
      <w:r w:rsidRPr="00322FB5">
        <w:rPr>
          <w:rFonts w:ascii="Calibri" w:eastAsia="Times New Roman" w:hAnsi="Calibri" w:cs="Calibri"/>
          <w:color w:val="404040" w:themeColor="text1" w:themeTint="BF"/>
          <w:lang w:eastAsia="bg-BG" w:bidi="bg-BG"/>
        </w:rPr>
        <w:t xml:space="preserve"> получена само една оферта. На основание чл. 100, ал.12, т.1 от ЗОП, срокът за получаване на заявления за участие беше удължен до 12 август 2019 г. </w:t>
      </w:r>
    </w:p>
    <w:p w14:paraId="7E57093C" w14:textId="4F81275F" w:rsidR="007C534B" w:rsidRPr="00322FB5" w:rsidRDefault="007C534B" w:rsidP="007C534B">
      <w:pPr>
        <w:spacing w:before="120" w:after="120" w:line="276" w:lineRule="auto"/>
        <w:jc w:val="both"/>
        <w:rPr>
          <w:rFonts w:ascii="Calibri" w:eastAsia="Times New Roman" w:hAnsi="Calibri" w:cs="Calibri"/>
          <w:color w:val="404040" w:themeColor="text1" w:themeTint="BF"/>
          <w:lang w:eastAsia="bg-BG" w:bidi="bg-BG"/>
        </w:rPr>
      </w:pPr>
      <w:r w:rsidRPr="00322FB5">
        <w:rPr>
          <w:rFonts w:ascii="Calibri" w:eastAsia="Times New Roman" w:hAnsi="Calibri" w:cs="Calibri"/>
          <w:color w:val="404040" w:themeColor="text1" w:themeTint="BF"/>
          <w:lang w:eastAsia="bg-BG" w:bidi="bg-BG"/>
        </w:rPr>
        <w:t xml:space="preserve">До 12 август 2019 г.,  </w:t>
      </w:r>
      <w:r w:rsidR="007615B6" w:rsidRPr="00322FB5">
        <w:rPr>
          <w:rFonts w:ascii="Calibri" w:eastAsia="Times New Roman" w:hAnsi="Calibri" w:cs="Calibri"/>
          <w:color w:val="404040" w:themeColor="text1" w:themeTint="BF"/>
          <w:lang w:eastAsia="bg-BG" w:bidi="bg-BG"/>
        </w:rPr>
        <w:t>са</w:t>
      </w:r>
      <w:r w:rsidRPr="00322FB5">
        <w:rPr>
          <w:rFonts w:ascii="Calibri" w:eastAsia="Times New Roman" w:hAnsi="Calibri" w:cs="Calibri"/>
          <w:color w:val="404040" w:themeColor="text1" w:themeTint="BF"/>
          <w:lang w:eastAsia="bg-BG" w:bidi="bg-BG"/>
        </w:rPr>
        <w:t xml:space="preserve"> получени две заявления за участие, както следва:</w:t>
      </w:r>
    </w:p>
    <w:p w14:paraId="6C0A37C2" w14:textId="77777777" w:rsidR="007C534B" w:rsidRPr="00322FB5" w:rsidRDefault="007C534B" w:rsidP="007C534B">
      <w:pPr>
        <w:spacing w:before="120" w:after="120" w:line="276" w:lineRule="auto"/>
        <w:jc w:val="both"/>
        <w:rPr>
          <w:rFonts w:ascii="Calibri" w:eastAsia="Times New Roman" w:hAnsi="Calibri" w:cs="Calibri"/>
          <w:color w:val="404040" w:themeColor="text1" w:themeTint="BF"/>
          <w:lang w:eastAsia="bg-BG" w:bidi="bg-BG"/>
        </w:rPr>
      </w:pPr>
      <w:r w:rsidRPr="00322FB5">
        <w:rPr>
          <w:rFonts w:ascii="Calibri" w:eastAsia="Times New Roman" w:hAnsi="Calibri" w:cs="Calibri"/>
          <w:color w:val="404040" w:themeColor="text1" w:themeTint="BF"/>
          <w:lang w:eastAsia="bg-BG" w:bidi="bg-BG"/>
        </w:rPr>
        <w:t>1.</w:t>
      </w:r>
      <w:r w:rsidRPr="00322FB5">
        <w:rPr>
          <w:rFonts w:ascii="Calibri" w:eastAsia="Times New Roman" w:hAnsi="Calibri" w:cs="Calibri"/>
          <w:color w:val="404040" w:themeColor="text1" w:themeTint="BF"/>
          <w:lang w:eastAsia="bg-BG" w:bidi="bg-BG"/>
        </w:rPr>
        <w:tab/>
        <w:t>Кредит плюс ООД – по обособени позиции 1, 2 и 3;</w:t>
      </w:r>
    </w:p>
    <w:p w14:paraId="5F09FC25" w14:textId="77777777" w:rsidR="007C534B" w:rsidRPr="00322FB5" w:rsidRDefault="007C534B" w:rsidP="007C534B">
      <w:pPr>
        <w:spacing w:before="120" w:after="120" w:line="276" w:lineRule="auto"/>
        <w:jc w:val="both"/>
        <w:rPr>
          <w:rFonts w:ascii="Calibri" w:eastAsia="Times New Roman" w:hAnsi="Calibri" w:cs="Calibri"/>
          <w:color w:val="404040" w:themeColor="text1" w:themeTint="BF"/>
          <w:lang w:eastAsia="bg-BG" w:bidi="bg-BG"/>
        </w:rPr>
      </w:pPr>
      <w:r w:rsidRPr="00322FB5">
        <w:rPr>
          <w:rFonts w:ascii="Calibri" w:eastAsia="Times New Roman" w:hAnsi="Calibri" w:cs="Calibri"/>
          <w:color w:val="404040" w:themeColor="text1" w:themeTint="BF"/>
          <w:lang w:eastAsia="bg-BG" w:bidi="bg-BG"/>
        </w:rPr>
        <w:t>2.</w:t>
      </w:r>
      <w:r w:rsidRPr="00322FB5">
        <w:rPr>
          <w:rFonts w:ascii="Calibri" w:eastAsia="Times New Roman" w:hAnsi="Calibri" w:cs="Calibri"/>
          <w:color w:val="404040" w:themeColor="text1" w:themeTint="BF"/>
          <w:lang w:eastAsia="bg-BG" w:bidi="bg-BG"/>
        </w:rPr>
        <w:tab/>
        <w:t>УниКредит Булбанк АД – по обособени позиции 4, 5, 6, 7 и 8.</w:t>
      </w:r>
    </w:p>
    <w:p w14:paraId="1D1AFC39" w14:textId="77777777" w:rsidR="007C534B" w:rsidRPr="00322FB5" w:rsidRDefault="007C534B" w:rsidP="007C534B">
      <w:pPr>
        <w:spacing w:before="120" w:after="120" w:line="276" w:lineRule="auto"/>
        <w:jc w:val="both"/>
        <w:rPr>
          <w:rFonts w:ascii="Calibri" w:eastAsia="Times New Roman" w:hAnsi="Calibri" w:cs="Calibri"/>
          <w:color w:val="404040" w:themeColor="text1" w:themeTint="BF"/>
          <w:lang w:eastAsia="bg-BG" w:bidi="bg-BG"/>
        </w:rPr>
      </w:pPr>
      <w:r w:rsidRPr="00322FB5">
        <w:rPr>
          <w:rFonts w:ascii="Calibri" w:eastAsia="Times New Roman" w:hAnsi="Calibri" w:cs="Calibri"/>
          <w:color w:val="404040" w:themeColor="text1" w:themeTint="BF"/>
          <w:lang w:eastAsia="bg-BG" w:bidi="bg-BG"/>
        </w:rPr>
        <w:t xml:space="preserve">На 13 август 2019 г., в сградата на ФМФИБ АД се проведе публично заседание, на което членовете на комисията за избор на финансови посредници отвориха получените заявления за участие. На 09.09.2019 г., беше публикуван Протокол №1 от работата на Комисията с констатации и 5-дневен срок за предоставяне на посочената в протокола информация от участниците в процедурата съгласно чл. 54, ал.9 от ППЗОП. </w:t>
      </w:r>
    </w:p>
    <w:p w14:paraId="2F4AD5F3" w14:textId="6A41D275" w:rsidR="007C534B" w:rsidRPr="00322FB5" w:rsidRDefault="007C534B" w:rsidP="007C534B">
      <w:pPr>
        <w:spacing w:before="120" w:after="120" w:line="276" w:lineRule="auto"/>
        <w:jc w:val="both"/>
        <w:rPr>
          <w:rFonts w:ascii="Calibri" w:eastAsia="Times New Roman" w:hAnsi="Calibri" w:cs="Calibri"/>
          <w:color w:val="404040" w:themeColor="text1" w:themeTint="BF"/>
          <w:lang w:eastAsia="bg-BG" w:bidi="bg-BG"/>
        </w:rPr>
      </w:pPr>
      <w:r w:rsidRPr="00322FB5">
        <w:rPr>
          <w:rFonts w:ascii="Calibri" w:eastAsia="Times New Roman" w:hAnsi="Calibri" w:cs="Calibri"/>
          <w:color w:val="404040" w:themeColor="text1" w:themeTint="BF"/>
          <w:lang w:eastAsia="bg-BG" w:bidi="bg-BG"/>
        </w:rPr>
        <w:t>На 17.09.2019 г. Комисията отвори пликовете с подадените в срок допълнителни документи съгласно Протокол №1</w:t>
      </w:r>
      <w:r w:rsidR="009E20EF" w:rsidRPr="00322FB5">
        <w:rPr>
          <w:rFonts w:ascii="Calibri" w:eastAsia="Times New Roman" w:hAnsi="Calibri" w:cs="Calibri"/>
          <w:color w:val="404040" w:themeColor="text1" w:themeTint="BF"/>
          <w:lang w:eastAsia="bg-BG" w:bidi="bg-BG"/>
        </w:rPr>
        <w:t>.</w:t>
      </w:r>
      <w:r w:rsidRPr="00322FB5">
        <w:rPr>
          <w:rFonts w:ascii="Calibri" w:eastAsia="Times New Roman" w:hAnsi="Calibri" w:cs="Calibri"/>
          <w:color w:val="404040" w:themeColor="text1" w:themeTint="BF"/>
          <w:lang w:eastAsia="bg-BG" w:bidi="bg-BG"/>
        </w:rPr>
        <w:t xml:space="preserve">. След разглеждането им, </w:t>
      </w:r>
      <w:r w:rsidR="009E20EF" w:rsidRPr="00322FB5">
        <w:rPr>
          <w:rFonts w:ascii="Calibri" w:eastAsia="Times New Roman" w:hAnsi="Calibri" w:cs="Calibri"/>
          <w:color w:val="404040" w:themeColor="text1" w:themeTint="BF"/>
          <w:lang w:eastAsia="bg-BG" w:bidi="bg-BG"/>
        </w:rPr>
        <w:t xml:space="preserve">се </w:t>
      </w:r>
      <w:r w:rsidRPr="00322FB5">
        <w:rPr>
          <w:rFonts w:ascii="Calibri" w:eastAsia="Times New Roman" w:hAnsi="Calibri" w:cs="Calibri"/>
          <w:color w:val="404040" w:themeColor="text1" w:themeTint="BF"/>
          <w:lang w:eastAsia="bg-BG" w:bidi="bg-BG"/>
        </w:rPr>
        <w:t xml:space="preserve">изготви Протокол №2, който </w:t>
      </w:r>
      <w:r w:rsidR="009E20EF" w:rsidRPr="00322FB5">
        <w:rPr>
          <w:rFonts w:ascii="Calibri" w:eastAsia="Times New Roman" w:hAnsi="Calibri" w:cs="Calibri"/>
          <w:color w:val="404040" w:themeColor="text1" w:themeTint="BF"/>
          <w:lang w:eastAsia="bg-BG" w:bidi="bg-BG"/>
        </w:rPr>
        <w:t xml:space="preserve">е </w:t>
      </w:r>
      <w:r w:rsidRPr="00322FB5">
        <w:rPr>
          <w:rFonts w:ascii="Calibri" w:eastAsia="Times New Roman" w:hAnsi="Calibri" w:cs="Calibri"/>
          <w:color w:val="404040" w:themeColor="text1" w:themeTint="BF"/>
          <w:lang w:eastAsia="bg-BG" w:bidi="bg-BG"/>
        </w:rPr>
        <w:t>публикуван в профила на купувача на 26.09.2019 г.  На основание, чл.63, ал.3 от ЗОП на етапа на предварителен подбор и предвид резултатите от разглеждане на предоставените от кандидатите документи и информация, както и на основание §33-38 „Изследване и анализ“ от Указанията за участие, Оценителната комисия проведе изследване и анализ на „Кредит плюс“ ООД в периода 8-9 октомври 2019 г.</w:t>
      </w:r>
    </w:p>
    <w:p w14:paraId="64FE8A71" w14:textId="7A33D2B4" w:rsidR="007C534B" w:rsidRPr="00322FB5" w:rsidRDefault="007C534B" w:rsidP="007C534B">
      <w:pPr>
        <w:spacing w:before="120" w:after="120" w:line="276" w:lineRule="auto"/>
        <w:jc w:val="both"/>
        <w:rPr>
          <w:rFonts w:ascii="Calibri" w:eastAsia="Times New Roman" w:hAnsi="Calibri" w:cs="Calibri"/>
          <w:b/>
          <w:bCs/>
          <w:i/>
          <w:color w:val="404040" w:themeColor="text1" w:themeTint="BF"/>
          <w:lang w:eastAsia="bg-BG" w:bidi="bg-BG"/>
        </w:rPr>
      </w:pPr>
      <w:r w:rsidRPr="00322FB5">
        <w:rPr>
          <w:rFonts w:ascii="Calibri" w:eastAsia="Times New Roman" w:hAnsi="Calibri" w:cs="Calibri"/>
          <w:color w:val="404040" w:themeColor="text1" w:themeTint="BF"/>
          <w:lang w:eastAsia="bg-BG" w:bidi="bg-BG"/>
        </w:rPr>
        <w:t xml:space="preserve">Резултатите от проведения </w:t>
      </w:r>
      <w:r w:rsidRPr="00322FB5">
        <w:rPr>
          <w:rFonts w:ascii="Calibri" w:eastAsia="Times New Roman" w:hAnsi="Calibri" w:cs="Calibri"/>
          <w:color w:val="404040" w:themeColor="text1" w:themeTint="BF"/>
          <w:lang w:val="en-US" w:eastAsia="bg-BG" w:bidi="bg-BG"/>
        </w:rPr>
        <w:t xml:space="preserve">due diligence </w:t>
      </w:r>
      <w:r w:rsidR="009E20EF" w:rsidRPr="00322FB5">
        <w:rPr>
          <w:rFonts w:ascii="Calibri" w:eastAsia="Times New Roman" w:hAnsi="Calibri" w:cs="Calibri"/>
          <w:color w:val="404040" w:themeColor="text1" w:themeTint="BF"/>
          <w:lang w:eastAsia="bg-BG" w:bidi="bg-BG"/>
        </w:rPr>
        <w:t xml:space="preserve">са </w:t>
      </w:r>
      <w:r w:rsidRPr="00322FB5">
        <w:rPr>
          <w:rFonts w:ascii="Calibri" w:eastAsia="Times New Roman" w:hAnsi="Calibri" w:cs="Calibri"/>
          <w:color w:val="404040" w:themeColor="text1" w:themeTint="BF"/>
          <w:lang w:eastAsia="bg-BG" w:bidi="bg-BG"/>
        </w:rPr>
        <w:t>публикувани на сайта на дружеството, в раздел „Профил на купувача“, наред с резултатите от проведения предварителен подбор, отразени в Протокол №3/22.10.2019 г. От по-нататъшно участие в процедурата е отстранен кандидатът Кредит плюс ООД по обособени позиции 1, 2 и 3. Покана за представяне на първоначални оферти и участие в преговори е отправена към кандидата „УниКредит Булбанк“ АД по обособени позиции 4, 5, 6, 7 и 8 с краен срок за представяне на офертите – 19.12.2019 г.</w:t>
      </w:r>
      <w:r w:rsidRPr="00322FB5">
        <w:rPr>
          <w:rFonts w:ascii="Calibri" w:eastAsia="Times New Roman" w:hAnsi="Calibri" w:cs="Calibri"/>
          <w:color w:val="404040" w:themeColor="text1" w:themeTint="BF"/>
          <w:lang w:val="en-US" w:eastAsia="bg-BG" w:bidi="bg-BG"/>
        </w:rPr>
        <w:t xml:space="preserve"> </w:t>
      </w:r>
      <w:r w:rsidRPr="00322FB5">
        <w:rPr>
          <w:rFonts w:ascii="Calibri" w:eastAsia="Times New Roman" w:hAnsi="Calibri" w:cs="Calibri"/>
          <w:color w:val="404040" w:themeColor="text1" w:themeTint="BF"/>
          <w:lang w:eastAsia="bg-BG" w:bidi="bg-BG"/>
        </w:rPr>
        <w:t>В поканата, процесът на преговорите е предвиден да стартира на 08.01.2020 г. Съгласно Бизнес програмата на дружеството за периода 2020-2022</w:t>
      </w:r>
      <w:r w:rsidR="00DF59B1" w:rsidRPr="00322FB5">
        <w:rPr>
          <w:rFonts w:ascii="Calibri" w:eastAsia="Times New Roman" w:hAnsi="Calibri" w:cs="Calibri"/>
          <w:color w:val="404040" w:themeColor="text1" w:themeTint="BF"/>
          <w:lang w:eastAsia="bg-BG" w:bidi="bg-BG"/>
        </w:rPr>
        <w:t xml:space="preserve"> </w:t>
      </w:r>
      <w:r w:rsidRPr="00322FB5">
        <w:rPr>
          <w:rFonts w:ascii="Calibri" w:eastAsia="Times New Roman" w:hAnsi="Calibri" w:cs="Calibri"/>
          <w:color w:val="404040" w:themeColor="text1" w:themeTint="BF"/>
          <w:lang w:eastAsia="bg-BG" w:bidi="bg-BG"/>
        </w:rPr>
        <w:t>г., Възложителят следва да излезе с Решение за класиране на участниците и избор на изпълнител през първото тримесечие на 2020</w:t>
      </w:r>
      <w:r w:rsidRPr="00322FB5">
        <w:rPr>
          <w:rFonts w:ascii="Calibri" w:eastAsia="Times New Roman" w:hAnsi="Calibri" w:cs="Calibri"/>
          <w:color w:val="404040" w:themeColor="text1" w:themeTint="BF"/>
          <w:lang w:val="en-US" w:eastAsia="bg-BG" w:bidi="bg-BG"/>
        </w:rPr>
        <w:t xml:space="preserve"> </w:t>
      </w:r>
      <w:r w:rsidRPr="00322FB5">
        <w:rPr>
          <w:rFonts w:ascii="Calibri" w:eastAsia="Times New Roman" w:hAnsi="Calibri" w:cs="Calibri"/>
          <w:color w:val="404040" w:themeColor="text1" w:themeTint="BF"/>
          <w:lang w:eastAsia="bg-BG" w:bidi="bg-BG"/>
        </w:rPr>
        <w:t>г.</w:t>
      </w:r>
    </w:p>
    <w:p w14:paraId="2D8CE4D0" w14:textId="3DAF83A8" w:rsidR="00F57E0D" w:rsidRPr="00322FB5" w:rsidRDefault="00DC20F5" w:rsidP="00F57E0D">
      <w:pPr>
        <w:spacing w:before="120" w:after="120" w:line="276" w:lineRule="auto"/>
        <w:jc w:val="both"/>
        <w:rPr>
          <w:rFonts w:ascii="Calibri" w:hAnsi="Calibri" w:cs="Calibri"/>
          <w:i/>
          <w:iCs/>
          <w:color w:val="404040" w:themeColor="text1" w:themeTint="BF"/>
          <w:u w:val="single"/>
        </w:rPr>
      </w:pPr>
      <w:bookmarkStart w:id="16" w:name="_Toc495330859"/>
      <w:bookmarkStart w:id="17" w:name="_Hlk534366553"/>
      <w:bookmarkEnd w:id="15"/>
      <w:r w:rsidRPr="00322FB5">
        <w:rPr>
          <w:rFonts w:ascii="Calibri" w:hAnsi="Calibri" w:cs="Calibri"/>
          <w:i/>
          <w:iCs/>
          <w:color w:val="404040" w:themeColor="text1" w:themeTint="BF"/>
          <w:u w:val="single"/>
        </w:rPr>
        <w:t>Предизвикателства</w:t>
      </w:r>
    </w:p>
    <w:p w14:paraId="20139F0F" w14:textId="77777777" w:rsidR="00B71FC0" w:rsidRPr="00322FB5" w:rsidRDefault="00B71FC0" w:rsidP="00B71FC0">
      <w:pPr>
        <w:spacing w:before="120" w:after="120" w:line="276" w:lineRule="auto"/>
        <w:jc w:val="both"/>
        <w:rPr>
          <w:rFonts w:ascii="Calibri" w:hAnsi="Calibri" w:cs="Calibri"/>
          <w:color w:val="595959" w:themeColor="text1" w:themeTint="A6"/>
        </w:rPr>
      </w:pPr>
      <w:r w:rsidRPr="00322FB5">
        <w:rPr>
          <w:rFonts w:ascii="Calibri" w:hAnsi="Calibri" w:cs="Calibri"/>
          <w:color w:val="595959" w:themeColor="text1" w:themeTint="A6"/>
        </w:rPr>
        <w:t xml:space="preserve">Основните предизвикателства пред дружеството за изминалата година бяха свързани с приключване на втората процедура за избор на посредници за изпълнение на финансов инструмент „Микрокредитиране със споделен риск“ и риска от отказ за сключване на оперативни споразумения по обособени позиции 5 и 6 на класираните на второ място участници, </w:t>
      </w:r>
      <w:proofErr w:type="spellStart"/>
      <w:r w:rsidRPr="00322FB5">
        <w:rPr>
          <w:rFonts w:ascii="Calibri" w:hAnsi="Calibri" w:cs="Calibri"/>
          <w:color w:val="595959" w:themeColor="text1" w:themeTint="A6"/>
        </w:rPr>
        <w:lastRenderedPageBreak/>
        <w:t>Микрофонд</w:t>
      </w:r>
      <w:proofErr w:type="spellEnd"/>
      <w:r w:rsidRPr="00322FB5">
        <w:rPr>
          <w:rFonts w:ascii="Calibri" w:hAnsi="Calibri" w:cs="Calibri"/>
          <w:color w:val="595959" w:themeColor="text1" w:themeTint="A6"/>
        </w:rPr>
        <w:t xml:space="preserve"> АД и </w:t>
      </w:r>
      <w:proofErr w:type="spellStart"/>
      <w:r w:rsidRPr="00322FB5">
        <w:rPr>
          <w:rFonts w:ascii="Calibri" w:hAnsi="Calibri" w:cs="Calibri"/>
          <w:color w:val="595959" w:themeColor="text1" w:themeTint="A6"/>
        </w:rPr>
        <w:t>Сис</w:t>
      </w:r>
      <w:proofErr w:type="spellEnd"/>
      <w:r w:rsidRPr="00322FB5">
        <w:rPr>
          <w:rFonts w:ascii="Calibri" w:hAnsi="Calibri" w:cs="Calibri"/>
          <w:color w:val="595959" w:themeColor="text1" w:themeTint="A6"/>
        </w:rPr>
        <w:t xml:space="preserve"> Кредит АД, след отказа за първия класиран участник, ПИБ АД, да сключи такива. Също така дружеството беше изправено пред необходимостта от удължаване на срока за получаване на заявления за участие, поради недостатъчния брой получени такива в рамките на първоначално определения срок за Гаранционния инструмент по програмата, което ще доведе до известно забавяне спрямо предвидения график за провеждане на поръчката.</w:t>
      </w:r>
    </w:p>
    <w:p w14:paraId="077D8659" w14:textId="5EE3200E" w:rsidR="00B71FC0" w:rsidRPr="00322FB5" w:rsidRDefault="00FD6538" w:rsidP="00B71FC0">
      <w:pPr>
        <w:spacing w:before="120" w:after="120" w:line="276" w:lineRule="auto"/>
        <w:jc w:val="both"/>
        <w:rPr>
          <w:rFonts w:ascii="Calibri" w:hAnsi="Calibri" w:cs="Calibri"/>
          <w:color w:val="595959" w:themeColor="text1" w:themeTint="A6"/>
        </w:rPr>
      </w:pPr>
      <w:r w:rsidRPr="00322FB5">
        <w:rPr>
          <w:rFonts w:ascii="Calibri" w:hAnsi="Calibri" w:cs="Calibri"/>
          <w:color w:val="595959" w:themeColor="text1" w:themeTint="A6"/>
        </w:rPr>
        <w:t xml:space="preserve">По отношение на изпълнението на инструментите, финансовите посредници </w:t>
      </w:r>
      <w:proofErr w:type="spellStart"/>
      <w:r w:rsidRPr="00322FB5">
        <w:rPr>
          <w:rFonts w:ascii="Calibri" w:hAnsi="Calibri" w:cs="Calibri"/>
          <w:color w:val="595959" w:themeColor="text1" w:themeTint="A6"/>
        </w:rPr>
        <w:t>индикира</w:t>
      </w:r>
      <w:r w:rsidR="000F77A6" w:rsidRPr="00322FB5">
        <w:rPr>
          <w:rFonts w:ascii="Calibri" w:hAnsi="Calibri" w:cs="Calibri"/>
          <w:color w:val="595959" w:themeColor="text1" w:themeTint="A6"/>
        </w:rPr>
        <w:t>т</w:t>
      </w:r>
      <w:proofErr w:type="spellEnd"/>
      <w:r w:rsidRPr="00322FB5">
        <w:rPr>
          <w:rFonts w:ascii="Calibri" w:hAnsi="Calibri" w:cs="Calibri"/>
          <w:color w:val="595959" w:themeColor="text1" w:themeTint="A6"/>
        </w:rPr>
        <w:t xml:space="preserve"> за редица предизвикателства, предвид големия брой изисквания и сложността на инструмента</w:t>
      </w:r>
      <w:r w:rsidR="000F77A6" w:rsidRPr="00322FB5">
        <w:rPr>
          <w:rFonts w:ascii="Calibri" w:hAnsi="Calibri" w:cs="Calibri"/>
          <w:color w:val="595959" w:themeColor="text1" w:themeTint="A6"/>
        </w:rPr>
        <w:t xml:space="preserve">, вкл. </w:t>
      </w:r>
      <w:r w:rsidR="00F96CE5" w:rsidRPr="00322FB5">
        <w:rPr>
          <w:rFonts w:ascii="Calibri" w:hAnsi="Calibri" w:cs="Calibri"/>
          <w:color w:val="595959" w:themeColor="text1" w:themeTint="A6"/>
        </w:rPr>
        <w:t xml:space="preserve">дефиницията за стартиращо предприятие и изискванията за притежаване на минимум 50% от капитала от лицето, което е управител; изискванията стартиращите социални предприятия да нямат повече от 3 години от датата на регистрация; големия брой </w:t>
      </w:r>
      <w:proofErr w:type="spellStart"/>
      <w:r w:rsidR="00F96CE5" w:rsidRPr="00322FB5">
        <w:rPr>
          <w:rFonts w:ascii="Calibri" w:hAnsi="Calibri" w:cs="Calibri"/>
          <w:color w:val="595959" w:themeColor="text1" w:themeTint="A6"/>
        </w:rPr>
        <w:t>разходоправдателни</w:t>
      </w:r>
      <w:proofErr w:type="spellEnd"/>
      <w:r w:rsidR="00F96CE5" w:rsidRPr="00322FB5">
        <w:rPr>
          <w:rFonts w:ascii="Calibri" w:hAnsi="Calibri" w:cs="Calibri"/>
          <w:color w:val="595959" w:themeColor="text1" w:themeTint="A6"/>
        </w:rPr>
        <w:t xml:space="preserve"> документи, които трябва да се събират, най-вече при оборотните кредити и други.</w:t>
      </w:r>
      <w:r w:rsidR="00AE6A9A" w:rsidRPr="00322FB5">
        <w:rPr>
          <w:rFonts w:ascii="Calibri" w:hAnsi="Calibri" w:cs="Calibri"/>
          <w:color w:val="595959" w:themeColor="text1" w:themeTint="A6"/>
        </w:rPr>
        <w:t xml:space="preserve"> </w:t>
      </w:r>
    </w:p>
    <w:p w14:paraId="1B402192" w14:textId="39DF9D39" w:rsidR="00B71FC0" w:rsidRPr="00322FB5" w:rsidRDefault="00F96CE5" w:rsidP="00B71FC0">
      <w:pPr>
        <w:spacing w:before="120" w:after="120" w:line="276" w:lineRule="auto"/>
        <w:jc w:val="both"/>
        <w:rPr>
          <w:rFonts w:ascii="Calibri" w:hAnsi="Calibri" w:cs="Calibri"/>
          <w:color w:val="595959" w:themeColor="text1" w:themeTint="A6"/>
        </w:rPr>
      </w:pPr>
      <w:r w:rsidRPr="00322FB5">
        <w:rPr>
          <w:rFonts w:ascii="Calibri" w:hAnsi="Calibri" w:cs="Calibri"/>
          <w:color w:val="595959" w:themeColor="text1" w:themeTint="A6"/>
        </w:rPr>
        <w:t>ФМФИБ работи в сътрудничество с УО на ОПРЧР за постигане на приемливи за страните договорености, така че в максимална степен продукта да съответства на изискванията на пазара и същевременно да отговаря на правилата на ЕСИФ.</w:t>
      </w:r>
      <w:r w:rsidR="00D31FF1" w:rsidRPr="00322FB5">
        <w:rPr>
          <w:rFonts w:ascii="Calibri" w:hAnsi="Calibri" w:cs="Calibri"/>
          <w:color w:val="595959" w:themeColor="text1" w:themeTint="A6"/>
        </w:rPr>
        <w:t xml:space="preserve"> Към момента се водят преговори с УО по предложените промени с цел намиране на приемлива решение на възникналите казуси.</w:t>
      </w:r>
    </w:p>
    <w:p w14:paraId="11D99252" w14:textId="466C94F0" w:rsidR="00D31FF1" w:rsidRPr="00322FB5" w:rsidRDefault="00D31FF1" w:rsidP="00D31FF1">
      <w:pPr>
        <w:spacing w:before="120" w:after="120" w:line="276" w:lineRule="auto"/>
        <w:jc w:val="both"/>
        <w:rPr>
          <w:rFonts w:ascii="Calibri" w:hAnsi="Calibri" w:cs="Calibri"/>
          <w:color w:val="595959" w:themeColor="text1" w:themeTint="A6"/>
        </w:rPr>
      </w:pPr>
      <w:r w:rsidRPr="00322FB5">
        <w:rPr>
          <w:rFonts w:ascii="Calibri" w:hAnsi="Calibri" w:cs="Calibri"/>
          <w:color w:val="595959" w:themeColor="text1" w:themeTint="A6"/>
        </w:rPr>
        <w:t xml:space="preserve">По отношение на втората процедура за „Микрокредитиране със споделен риск" се наблюдава известно забавяне, което се дължи най-вече на факта, че документацията за обществената поръчка беше изтеглена от Агенцията по обществени поръчки в изпълнение на функциите й по осъществяване на външен контрол на случаен принцип на основание чл.232 от ЗОП. Това от своя страна доведе до известно забавяне, предвид съгласувателните процедури, извършени във връзка с предварителния контрол от Агенцията,. Тъй като забавянето е административно и незначително може да бъде компенсирано и не се очаква да даде отражение върху изпълнението на програмата към 2023 г. </w:t>
      </w:r>
    </w:p>
    <w:p w14:paraId="6E778298" w14:textId="5E18DC20" w:rsidR="00D31FF1" w:rsidRPr="00322FB5" w:rsidRDefault="00D31FF1" w:rsidP="00242F8A">
      <w:pPr>
        <w:spacing w:before="120" w:after="120" w:line="276" w:lineRule="auto"/>
        <w:jc w:val="both"/>
        <w:rPr>
          <w:rFonts w:ascii="Calibri" w:hAnsi="Calibri" w:cs="Calibri"/>
          <w:color w:val="595959" w:themeColor="text1" w:themeTint="A6"/>
        </w:rPr>
      </w:pPr>
      <w:r w:rsidRPr="00322FB5">
        <w:rPr>
          <w:rFonts w:ascii="Calibri" w:hAnsi="Calibri" w:cs="Calibri"/>
          <w:color w:val="595959" w:themeColor="text1" w:themeTint="A6"/>
        </w:rPr>
        <w:t>Основното предизвикателство в процеса по подготовка за пускане на пазара на финансов инструмент "</w:t>
      </w:r>
      <w:proofErr w:type="spellStart"/>
      <w:r w:rsidRPr="00322FB5">
        <w:rPr>
          <w:rFonts w:ascii="Calibri" w:hAnsi="Calibri" w:cs="Calibri"/>
          <w:color w:val="595959" w:themeColor="text1" w:themeTint="A6"/>
        </w:rPr>
        <w:t>Портфейлна</w:t>
      </w:r>
      <w:proofErr w:type="spellEnd"/>
      <w:r w:rsidRPr="00322FB5">
        <w:rPr>
          <w:rFonts w:ascii="Calibri" w:hAnsi="Calibri" w:cs="Calibri"/>
          <w:color w:val="595959" w:themeColor="text1" w:themeTint="A6"/>
        </w:rPr>
        <w:t xml:space="preserve"> гаранция с таван на загубите за микрокредитиране“ беше свързано с постигането на договорености с УО на ОПРЧР по отношение резултатите от пазарния тест. Отчитайки закъснението следва да се има предвид и че заложените в Бизнес плана</w:t>
      </w:r>
      <w:r w:rsidR="00C80A3E" w:rsidRPr="00322FB5">
        <w:rPr>
          <w:rFonts w:ascii="Calibri" w:hAnsi="Calibri" w:cs="Calibri"/>
          <w:color w:val="595959" w:themeColor="text1" w:themeTint="A6"/>
        </w:rPr>
        <w:t xml:space="preserve"> към Финансовото споразумение</w:t>
      </w:r>
      <w:r w:rsidRPr="00322FB5">
        <w:rPr>
          <w:rFonts w:ascii="Calibri" w:hAnsi="Calibri" w:cs="Calibri"/>
          <w:color w:val="595959" w:themeColor="text1" w:themeTint="A6"/>
        </w:rPr>
        <w:t xml:space="preserve"> графици за изпълнение не са актуализиране с Анекс 3 към ФС. Анекса отразява само договореностите между УО и ФМФИБ по отношение на средствата за ИМЗ. </w:t>
      </w:r>
    </w:p>
    <w:p w14:paraId="6536216A" w14:textId="77777777" w:rsidR="002E7B39" w:rsidRPr="00322FB5" w:rsidRDefault="002E7B39" w:rsidP="00F57E0D">
      <w:pPr>
        <w:spacing w:before="120" w:after="120" w:line="276" w:lineRule="auto"/>
        <w:jc w:val="both"/>
        <w:rPr>
          <w:rFonts w:ascii="Calibri" w:hAnsi="Calibri" w:cs="Calibri"/>
          <w:color w:val="595959" w:themeColor="text1" w:themeTint="A6"/>
        </w:rPr>
      </w:pPr>
    </w:p>
    <w:p w14:paraId="628F66D8" w14:textId="77777777" w:rsidR="00F57E0D" w:rsidRPr="00322FB5" w:rsidRDefault="00F57E0D" w:rsidP="00724C39">
      <w:pPr>
        <w:pStyle w:val="ListParagraph"/>
        <w:numPr>
          <w:ilvl w:val="2"/>
          <w:numId w:val="12"/>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18" w:name="_Toc495330861"/>
      <w:bookmarkStart w:id="19" w:name="_Toc38612256"/>
      <w:bookmarkStart w:id="20" w:name="_Hlk494470669"/>
      <w:bookmarkEnd w:id="16"/>
      <w:bookmarkEnd w:id="17"/>
      <w:r w:rsidRPr="00322FB5">
        <w:rPr>
          <w:rFonts w:ascii="Calibri" w:eastAsia="Times New Roman" w:hAnsi="Calibri" w:cs="Calibri"/>
          <w:b/>
          <w:bCs/>
          <w:color w:val="002060"/>
          <w:lang w:val="bg-BG" w:eastAsia="bg-BG"/>
        </w:rPr>
        <w:t>Финансови инструменти по Оперативна програма „Иновации и конкурентоспособност“ (ОПИК):</w:t>
      </w:r>
      <w:bookmarkEnd w:id="18"/>
      <w:bookmarkEnd w:id="19"/>
    </w:p>
    <w:p w14:paraId="513AF966" w14:textId="77777777" w:rsidR="00785E84" w:rsidRPr="00322FB5" w:rsidRDefault="00785E84" w:rsidP="00785E84">
      <w:pPr>
        <w:spacing w:before="120" w:after="120" w:line="276" w:lineRule="auto"/>
        <w:jc w:val="both"/>
        <w:rPr>
          <w:rFonts w:ascii="Calibri" w:hAnsi="Calibri" w:cs="Calibri"/>
          <w:b/>
          <w:bCs/>
          <w:color w:val="767171" w:themeColor="background2" w:themeShade="80"/>
        </w:rPr>
      </w:pPr>
      <w:bookmarkStart w:id="21" w:name="_Toc495330862"/>
      <w:bookmarkStart w:id="22" w:name="_Hlk29472933"/>
      <w:bookmarkEnd w:id="20"/>
    </w:p>
    <w:p w14:paraId="5CF0B630" w14:textId="77777777" w:rsidR="00785E84" w:rsidRPr="00322FB5" w:rsidRDefault="00785E84" w:rsidP="00724C39">
      <w:pPr>
        <w:numPr>
          <w:ilvl w:val="0"/>
          <w:numId w:val="7"/>
        </w:numPr>
        <w:spacing w:after="60" w:line="276" w:lineRule="auto"/>
        <w:jc w:val="both"/>
        <w:rPr>
          <w:rFonts w:ascii="Calibri" w:hAnsi="Calibri" w:cs="Calibri"/>
          <w:b/>
          <w:color w:val="595959" w:themeColor="text1" w:themeTint="A6"/>
        </w:rPr>
      </w:pPr>
      <w:r w:rsidRPr="00322FB5">
        <w:rPr>
          <w:rFonts w:ascii="Calibri" w:hAnsi="Calibri" w:cs="Calibri"/>
          <w:b/>
          <w:color w:val="595959" w:themeColor="text1" w:themeTint="A6"/>
        </w:rPr>
        <w:t>Фонд/</w:t>
      </w:r>
      <w:proofErr w:type="spellStart"/>
      <w:r w:rsidRPr="00322FB5">
        <w:rPr>
          <w:rFonts w:ascii="Calibri" w:hAnsi="Calibri" w:cs="Calibri"/>
          <w:b/>
          <w:color w:val="595959" w:themeColor="text1" w:themeTint="A6"/>
        </w:rPr>
        <w:t>ове</w:t>
      </w:r>
      <w:proofErr w:type="spellEnd"/>
      <w:r w:rsidRPr="00322FB5">
        <w:rPr>
          <w:rFonts w:ascii="Calibri" w:hAnsi="Calibri" w:cs="Calibri"/>
          <w:b/>
          <w:color w:val="595959" w:themeColor="text1" w:themeTint="A6"/>
        </w:rPr>
        <w:t xml:space="preserve"> за ускоряване и за начално финансиране (</w:t>
      </w:r>
      <w:bookmarkStart w:id="23" w:name="_Hlk478985634"/>
      <w:r w:rsidRPr="00322FB5">
        <w:rPr>
          <w:rFonts w:ascii="Calibri" w:hAnsi="Calibri" w:cs="Calibri"/>
          <w:b/>
          <w:color w:val="595959" w:themeColor="text1" w:themeTint="A6"/>
        </w:rPr>
        <w:t>ФУНФ</w:t>
      </w:r>
      <w:bookmarkEnd w:id="23"/>
      <w:r w:rsidRPr="00322FB5">
        <w:rPr>
          <w:rFonts w:ascii="Calibri" w:hAnsi="Calibri" w:cs="Calibri"/>
          <w:b/>
          <w:color w:val="595959" w:themeColor="text1" w:themeTint="A6"/>
        </w:rPr>
        <w:t xml:space="preserve">): </w:t>
      </w:r>
    </w:p>
    <w:p w14:paraId="6209A4DF" w14:textId="41A16063" w:rsidR="00785E84" w:rsidRPr="00322FB5" w:rsidRDefault="00785E84" w:rsidP="00785E84">
      <w:pPr>
        <w:spacing w:before="120" w:after="120" w:line="276" w:lineRule="auto"/>
        <w:jc w:val="both"/>
        <w:rPr>
          <w:rFonts w:ascii="Calibri" w:hAnsi="Calibri" w:cs="Calibri"/>
          <w:b/>
          <w:bCs/>
          <w:color w:val="404040" w:themeColor="text1" w:themeTint="BF"/>
        </w:rPr>
      </w:pPr>
      <w:r w:rsidRPr="00322FB5">
        <w:rPr>
          <w:rFonts w:ascii="Calibri" w:hAnsi="Calibri" w:cs="Calibri"/>
          <w:b/>
          <w:bCs/>
          <w:color w:val="404040" w:themeColor="text1" w:themeTint="BF"/>
        </w:rPr>
        <w:t>ФУНФ I</w:t>
      </w:r>
    </w:p>
    <w:p w14:paraId="2706E331" w14:textId="31273B6D"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На 28.03.2019 г. между ФМФИБ и „</w:t>
      </w:r>
      <w:proofErr w:type="spellStart"/>
      <w:r w:rsidRPr="00322FB5">
        <w:rPr>
          <w:rFonts w:ascii="Calibri" w:hAnsi="Calibri" w:cs="Calibri"/>
          <w:color w:val="404040" w:themeColor="text1" w:themeTint="BF"/>
        </w:rPr>
        <w:t>Иновейшън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Акселерейтър</w:t>
      </w:r>
      <w:proofErr w:type="spellEnd"/>
      <w:r w:rsidRPr="00322FB5">
        <w:rPr>
          <w:rFonts w:ascii="Calibri" w:hAnsi="Calibri" w:cs="Calibri"/>
          <w:color w:val="404040" w:themeColor="text1" w:themeTint="BF"/>
        </w:rPr>
        <w:t xml:space="preserve"> България“ АД</w:t>
      </w:r>
      <w:r w:rsidRPr="00322FB5" w:rsidDel="005D0D85">
        <w:rPr>
          <w:rFonts w:ascii="Calibri" w:hAnsi="Calibri" w:cs="Calibri"/>
          <w:color w:val="404040" w:themeColor="text1" w:themeTint="BF"/>
        </w:rPr>
        <w:t xml:space="preserve"> </w:t>
      </w:r>
      <w:r w:rsidR="009E20EF" w:rsidRPr="00322FB5">
        <w:rPr>
          <w:rFonts w:ascii="Calibri" w:hAnsi="Calibri" w:cs="Calibri"/>
          <w:color w:val="404040" w:themeColor="text1" w:themeTint="BF"/>
        </w:rPr>
        <w:t xml:space="preserve">е </w:t>
      </w:r>
      <w:r w:rsidRPr="00322FB5">
        <w:rPr>
          <w:rFonts w:ascii="Calibri" w:hAnsi="Calibri" w:cs="Calibri"/>
          <w:color w:val="404040" w:themeColor="text1" w:themeTint="BF"/>
        </w:rPr>
        <w:t xml:space="preserve">подписано Оперативно споразумение по обособена позиция II за изпълнение на Фонда за начално финансиране, с размер на публичния финансов ресурс 14 млн. евро, представляващ 90% от общия капиталов ангажимент на фонда. </w:t>
      </w:r>
    </w:p>
    <w:p w14:paraId="4E46A305" w14:textId="2740FFB9" w:rsidR="00785E84" w:rsidRPr="00322FB5" w:rsidRDefault="00785E84" w:rsidP="00785E84">
      <w:pPr>
        <w:spacing w:before="120" w:after="120" w:line="276" w:lineRule="auto"/>
        <w:jc w:val="both"/>
        <w:rPr>
          <w:rFonts w:ascii="Calibri" w:hAnsi="Calibri" w:cs="Calibri"/>
          <w:color w:val="404040" w:themeColor="text1" w:themeTint="BF"/>
          <w:lang w:val="en-US"/>
        </w:rPr>
      </w:pPr>
      <w:r w:rsidRPr="00322FB5">
        <w:rPr>
          <w:rFonts w:ascii="Calibri" w:hAnsi="Calibri" w:cs="Calibri"/>
          <w:color w:val="404040" w:themeColor="text1" w:themeTint="BF"/>
        </w:rPr>
        <w:lastRenderedPageBreak/>
        <w:t xml:space="preserve">На 27.09.2019 година пред ФМФИБ ЕАД са представени документи и доказателства за удостоверяване изпълнението на Предварителните условия по Клауза 3.2 от Оперативното споразумение (ОС) с № ОС-1/28.03.2019 г. за създаване и управление на Фонд за финансиране на начален етап I. </w:t>
      </w:r>
    </w:p>
    <w:p w14:paraId="08EA1596" w14:textId="40B192FA" w:rsidR="00D7588A" w:rsidRPr="00322FB5" w:rsidRDefault="00D7588A" w:rsidP="00D7588A">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В същото време от страна на „</w:t>
      </w:r>
      <w:proofErr w:type="spellStart"/>
      <w:r w:rsidRPr="00322FB5">
        <w:rPr>
          <w:rFonts w:ascii="Calibri" w:hAnsi="Calibri" w:cs="Calibri"/>
          <w:color w:val="404040" w:themeColor="text1" w:themeTint="BF"/>
        </w:rPr>
        <w:t>Иновейшън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акселерейтър</w:t>
      </w:r>
      <w:proofErr w:type="spellEnd"/>
      <w:r w:rsidRPr="00322FB5">
        <w:rPr>
          <w:rFonts w:ascii="Calibri" w:hAnsi="Calibri" w:cs="Calibri"/>
          <w:color w:val="404040" w:themeColor="text1" w:themeTint="BF"/>
        </w:rPr>
        <w:t xml:space="preserve"> България“ АД е отправено искане за замяна на две от четирите ключови лица, включени в екипа във връзка с функциите му като Фонд мениджър. При вземането на решение дали ФМФИБ да даде съгласие за тази промяна </w:t>
      </w:r>
      <w:r w:rsidR="009E20EF" w:rsidRPr="00322FB5">
        <w:rPr>
          <w:rFonts w:ascii="Calibri" w:hAnsi="Calibri" w:cs="Calibri"/>
          <w:color w:val="404040" w:themeColor="text1" w:themeTint="BF"/>
        </w:rPr>
        <w:t xml:space="preserve">е </w:t>
      </w:r>
      <w:r w:rsidRPr="00322FB5">
        <w:rPr>
          <w:rFonts w:ascii="Calibri" w:hAnsi="Calibri" w:cs="Calibri"/>
          <w:color w:val="404040" w:themeColor="text1" w:themeTint="BF"/>
        </w:rPr>
        <w:t>отчетено изискването на сключеното Оперативно споразумение, че такава промяна би била възможна при условие</w:t>
      </w:r>
      <w:r w:rsidR="009E20EF" w:rsidRPr="00322FB5">
        <w:rPr>
          <w:rFonts w:ascii="Calibri" w:hAnsi="Calibri" w:cs="Calibri"/>
          <w:color w:val="404040" w:themeColor="text1" w:themeTint="BF"/>
        </w:rPr>
        <w:t>,</w:t>
      </w:r>
      <w:r w:rsidRPr="00322FB5">
        <w:rPr>
          <w:rFonts w:ascii="Calibri" w:hAnsi="Calibri" w:cs="Calibri"/>
          <w:color w:val="404040" w:themeColor="text1" w:themeTint="BF"/>
        </w:rPr>
        <w:t xml:space="preserve"> че предложеното Ключово лице отговаря на критериите посочени в процедурата по ЗОП. След извършване на проверки и направен обстоен анализ и с цел успешното реализиране на инструмента на пазара, </w:t>
      </w:r>
      <w:r w:rsidR="009E20EF" w:rsidRPr="00322FB5">
        <w:rPr>
          <w:rFonts w:ascii="Calibri" w:hAnsi="Calibri" w:cs="Calibri"/>
          <w:color w:val="404040" w:themeColor="text1" w:themeTint="BF"/>
        </w:rPr>
        <w:t xml:space="preserve">се </w:t>
      </w:r>
      <w:r w:rsidRPr="00322FB5">
        <w:rPr>
          <w:rFonts w:ascii="Calibri" w:hAnsi="Calibri" w:cs="Calibri"/>
          <w:color w:val="404040" w:themeColor="text1" w:themeTint="BF"/>
        </w:rPr>
        <w:t>взе решение тази промяна да бъде приета.</w:t>
      </w:r>
    </w:p>
    <w:p w14:paraId="06E8D6F4" w14:textId="77605AA8"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В резултат на това на 12.11.2019 г. </w:t>
      </w:r>
      <w:r w:rsidR="009E20EF" w:rsidRPr="00322FB5">
        <w:rPr>
          <w:rFonts w:ascii="Calibri" w:hAnsi="Calibri" w:cs="Calibri"/>
          <w:color w:val="404040" w:themeColor="text1" w:themeTint="BF"/>
        </w:rPr>
        <w:t xml:space="preserve">са </w:t>
      </w:r>
      <w:r w:rsidRPr="00322FB5">
        <w:rPr>
          <w:rFonts w:ascii="Calibri" w:hAnsi="Calibri" w:cs="Calibri"/>
          <w:color w:val="404040" w:themeColor="text1" w:themeTint="BF"/>
        </w:rPr>
        <w:t>подписани учредителните документи от страна на „</w:t>
      </w:r>
      <w:proofErr w:type="spellStart"/>
      <w:r w:rsidRPr="00322FB5">
        <w:rPr>
          <w:rFonts w:ascii="Calibri" w:hAnsi="Calibri" w:cs="Calibri"/>
          <w:color w:val="404040" w:themeColor="text1" w:themeTint="BF"/>
        </w:rPr>
        <w:t>Иновейшън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Акселерейтър</w:t>
      </w:r>
      <w:proofErr w:type="spellEnd"/>
      <w:r w:rsidRPr="00322FB5">
        <w:rPr>
          <w:rFonts w:ascii="Calibri" w:hAnsi="Calibri" w:cs="Calibri"/>
          <w:color w:val="404040" w:themeColor="text1" w:themeTint="BF"/>
        </w:rPr>
        <w:t xml:space="preserve"> България“ АД</w:t>
      </w:r>
      <w:r w:rsidR="0068468C" w:rsidRPr="00322FB5">
        <w:rPr>
          <w:rFonts w:ascii="Calibri" w:hAnsi="Calibri" w:cs="Calibri"/>
          <w:color w:val="404040" w:themeColor="text1" w:themeTint="BF"/>
        </w:rPr>
        <w:t xml:space="preserve"> </w:t>
      </w:r>
      <w:r w:rsidRPr="00322FB5">
        <w:rPr>
          <w:rFonts w:ascii="Calibri" w:hAnsi="Calibri" w:cs="Calibri"/>
          <w:color w:val="404040" w:themeColor="text1" w:themeTint="BF"/>
        </w:rPr>
        <w:t>- неограничено отговорен съдружник и „Фонд мениджър на финансови инструменти в България“ ЕАД, „БМС Контрол“ ЕООД и „ЕМ БИ АЙ РИКАВЪРИ“ ООД</w:t>
      </w:r>
      <w:r w:rsidR="0068468C" w:rsidRPr="00322FB5">
        <w:rPr>
          <w:rFonts w:ascii="Calibri" w:hAnsi="Calibri" w:cs="Calibri"/>
          <w:color w:val="404040" w:themeColor="text1" w:themeTint="BF"/>
        </w:rPr>
        <w:t xml:space="preserve"> </w:t>
      </w:r>
      <w:r w:rsidRPr="00322FB5">
        <w:rPr>
          <w:rFonts w:ascii="Calibri" w:hAnsi="Calibri" w:cs="Calibri"/>
          <w:color w:val="404040" w:themeColor="text1" w:themeTint="BF"/>
        </w:rPr>
        <w:t xml:space="preserve">- ограничено отговорни съдружници. На 22.11.2019 година дружеството е регистрирано в Търговския регистър с наименование </w:t>
      </w:r>
      <w:r w:rsidRPr="00322FB5">
        <w:rPr>
          <w:rFonts w:ascii="Calibri" w:hAnsi="Calibri" w:cs="Calibri"/>
          <w:color w:val="404040" w:themeColor="text1" w:themeTint="BF"/>
          <w:lang w:val="en-US"/>
        </w:rPr>
        <w:t>„</w:t>
      </w:r>
      <w:proofErr w:type="spellStart"/>
      <w:r w:rsidRPr="00322FB5">
        <w:rPr>
          <w:rFonts w:ascii="Calibri" w:hAnsi="Calibri" w:cs="Calibri"/>
          <w:color w:val="404040" w:themeColor="text1" w:themeTint="BF"/>
        </w:rPr>
        <w:t>Иновейшън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Акселерейтър</w:t>
      </w:r>
      <w:proofErr w:type="spellEnd"/>
      <w:r w:rsidRPr="00322FB5">
        <w:rPr>
          <w:rFonts w:ascii="Calibri" w:hAnsi="Calibri" w:cs="Calibri"/>
          <w:color w:val="404040" w:themeColor="text1" w:themeTint="BF"/>
        </w:rPr>
        <w:t xml:space="preserve"> България Фонд</w:t>
      </w:r>
      <w:r w:rsidRPr="00322FB5">
        <w:rPr>
          <w:rFonts w:ascii="Calibri" w:hAnsi="Calibri" w:cs="Calibri"/>
          <w:color w:val="404040" w:themeColor="text1" w:themeTint="BF"/>
          <w:lang w:val="en-US"/>
        </w:rPr>
        <w:t>“</w:t>
      </w:r>
      <w:r w:rsidRPr="00322FB5">
        <w:rPr>
          <w:rFonts w:ascii="Calibri" w:hAnsi="Calibri" w:cs="Calibri"/>
          <w:color w:val="404040" w:themeColor="text1" w:themeTint="BF"/>
        </w:rPr>
        <w:t xml:space="preserve"> КДА, с което стартира и инвестиционната дейност на фонда.</w:t>
      </w:r>
    </w:p>
    <w:p w14:paraId="2D8B03D7" w14:textId="4682D711"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На 08.11.2019 година Финансовият посредник депозира Първоначално искане за усвояване.  Същото </w:t>
      </w:r>
      <w:r w:rsidR="009E20EF" w:rsidRPr="00322FB5">
        <w:rPr>
          <w:rFonts w:ascii="Calibri" w:hAnsi="Calibri" w:cs="Calibri"/>
          <w:color w:val="404040" w:themeColor="text1" w:themeTint="BF"/>
        </w:rPr>
        <w:t xml:space="preserve">е </w:t>
      </w:r>
      <w:r w:rsidRPr="00322FB5">
        <w:rPr>
          <w:rFonts w:ascii="Calibri" w:hAnsi="Calibri" w:cs="Calibri"/>
          <w:color w:val="404040" w:themeColor="text1" w:themeTint="BF"/>
        </w:rPr>
        <w:t>разгледано и одобрено, като на 13.11.2019 година ФМФИБ преведе на Фонд мениджъра сумата от 190 139,23 евро / равностойност в лева - 371 880,01 лева/, представляваща такса управление.</w:t>
      </w:r>
    </w:p>
    <w:p w14:paraId="491F2798" w14:textId="50411CED"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На 20.12.2019 година, съгласно справка в ТР, е променена представителната власт на фонд мениджъра, като за представляващи дружеството заедно са вписани Димитър Костов и Васил Христов Христов.</w:t>
      </w:r>
    </w:p>
    <w:p w14:paraId="4E103DEF" w14:textId="2A79BC4F" w:rsidR="00B10F3C" w:rsidRPr="00322FB5" w:rsidRDefault="00B10F3C" w:rsidP="00B10F3C">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Направената промяна доведе до известно забавяне в процесите, което би могло да доведе до </w:t>
      </w:r>
      <w:r w:rsidR="00E00655" w:rsidRPr="00322FB5">
        <w:rPr>
          <w:rFonts w:ascii="Calibri" w:hAnsi="Calibri" w:cs="Calibri"/>
          <w:color w:val="404040" w:themeColor="text1" w:themeTint="BF"/>
        </w:rPr>
        <w:t xml:space="preserve">забавяне в изпълнението </w:t>
      </w:r>
      <w:r w:rsidRPr="00322FB5">
        <w:rPr>
          <w:rFonts w:ascii="Calibri" w:hAnsi="Calibri" w:cs="Calibri"/>
          <w:color w:val="404040" w:themeColor="text1" w:themeTint="BF"/>
        </w:rPr>
        <w:t>на съответното оперативно споразумение. Поради това, както и поради получени индикации, че подобна промяна предстои и за трето ключово лице, ФМФИБ засили контрола си върху Фонд мениджъра.</w:t>
      </w:r>
      <w:r w:rsidR="00E00655" w:rsidRPr="00322FB5">
        <w:rPr>
          <w:rFonts w:ascii="Calibri" w:hAnsi="Calibri" w:cs="Calibri"/>
          <w:color w:val="404040" w:themeColor="text1" w:themeTint="BF"/>
        </w:rPr>
        <w:t xml:space="preserve"> В та</w:t>
      </w:r>
      <w:r w:rsidRPr="00322FB5">
        <w:rPr>
          <w:rFonts w:ascii="Calibri" w:hAnsi="Calibri" w:cs="Calibri"/>
          <w:color w:val="404040" w:themeColor="text1" w:themeTint="BF"/>
        </w:rPr>
        <w:t>зи връзка дружеството прави анализ на ситуацията и възможните стъпки, които биха могли да бъдат предприети</w:t>
      </w:r>
      <w:r w:rsidR="00E00655" w:rsidRPr="00322FB5">
        <w:rPr>
          <w:rFonts w:ascii="Calibri" w:hAnsi="Calibri" w:cs="Calibri"/>
          <w:color w:val="404040" w:themeColor="text1" w:themeTint="BF"/>
        </w:rPr>
        <w:t>, като към финансовият посредник са поставени съответните срокове за решаване на възникналите казуси</w:t>
      </w:r>
      <w:r w:rsidR="003B51EE" w:rsidRPr="00322FB5">
        <w:rPr>
          <w:color w:val="404040" w:themeColor="text1" w:themeTint="BF"/>
        </w:rPr>
        <w:footnoteReference w:id="1"/>
      </w:r>
      <w:r w:rsidR="00D142EF" w:rsidRPr="00322FB5">
        <w:rPr>
          <w:rFonts w:ascii="Calibri" w:hAnsi="Calibri" w:cs="Calibri"/>
          <w:color w:val="404040" w:themeColor="text1" w:themeTint="BF"/>
        </w:rPr>
        <w:t>.</w:t>
      </w:r>
    </w:p>
    <w:p w14:paraId="4B3EDFEA" w14:textId="77777777" w:rsidR="00785E84" w:rsidRPr="00322FB5" w:rsidRDefault="00785E84" w:rsidP="00785E84">
      <w:pPr>
        <w:spacing w:before="120" w:after="120" w:line="276" w:lineRule="auto"/>
        <w:jc w:val="both"/>
        <w:rPr>
          <w:rFonts w:ascii="Calibri" w:hAnsi="Calibri" w:cs="Calibri"/>
        </w:rPr>
      </w:pPr>
    </w:p>
    <w:p w14:paraId="4620EADA" w14:textId="77777777" w:rsidR="00785E84" w:rsidRPr="00322FB5" w:rsidRDefault="00785E84" w:rsidP="00785E84">
      <w:pPr>
        <w:spacing w:before="120" w:after="120" w:line="276" w:lineRule="auto"/>
        <w:jc w:val="both"/>
        <w:rPr>
          <w:rFonts w:ascii="Calibri" w:hAnsi="Calibri" w:cs="Calibri"/>
          <w:b/>
          <w:bCs/>
          <w:color w:val="404040" w:themeColor="text1" w:themeTint="BF"/>
        </w:rPr>
      </w:pPr>
      <w:r w:rsidRPr="00322FB5">
        <w:rPr>
          <w:rFonts w:ascii="Calibri" w:hAnsi="Calibri" w:cs="Calibri"/>
          <w:b/>
          <w:bCs/>
          <w:color w:val="404040" w:themeColor="text1" w:themeTint="BF"/>
        </w:rPr>
        <w:t>ФУНФ II</w:t>
      </w:r>
    </w:p>
    <w:p w14:paraId="77DE74AC" w14:textId="28D05702"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През първото тримесечие на 2019</w:t>
      </w:r>
      <w:r w:rsidR="007615B6" w:rsidRPr="00322FB5">
        <w:rPr>
          <w:rFonts w:ascii="Calibri" w:hAnsi="Calibri" w:cs="Calibri"/>
          <w:color w:val="404040" w:themeColor="text1" w:themeTint="BF"/>
        </w:rPr>
        <w:t xml:space="preserve"> </w:t>
      </w:r>
      <w:r w:rsidRPr="00322FB5">
        <w:rPr>
          <w:rFonts w:ascii="Calibri" w:hAnsi="Calibri" w:cs="Calibri"/>
          <w:color w:val="404040" w:themeColor="text1" w:themeTint="BF"/>
        </w:rPr>
        <w:t xml:space="preserve">г. </w:t>
      </w:r>
      <w:r w:rsidR="00880B62" w:rsidRPr="00322FB5">
        <w:rPr>
          <w:rFonts w:ascii="Calibri" w:hAnsi="Calibri" w:cs="Calibri"/>
          <w:color w:val="404040" w:themeColor="text1" w:themeTint="BF"/>
        </w:rPr>
        <w:t xml:space="preserve">е </w:t>
      </w:r>
      <w:r w:rsidRPr="00322FB5">
        <w:rPr>
          <w:rFonts w:ascii="Calibri" w:hAnsi="Calibri" w:cs="Calibri"/>
          <w:color w:val="404040" w:themeColor="text1" w:themeTint="BF"/>
        </w:rPr>
        <w:t xml:space="preserve">подготвена документацията за обявяване на открита процедура по прекратената обособена позиция II с предмет „Изпълнение на Фонд за ускоряване и финансиране на начален етап II с размер на публичния финансов ресурс от 18.2 млн. евро“ по ФУНФ. Процедурата </w:t>
      </w:r>
      <w:r w:rsidR="00880B62" w:rsidRPr="00322FB5">
        <w:rPr>
          <w:rFonts w:ascii="Calibri" w:hAnsi="Calibri" w:cs="Calibri"/>
          <w:color w:val="404040" w:themeColor="text1" w:themeTint="BF"/>
        </w:rPr>
        <w:t xml:space="preserve">е </w:t>
      </w:r>
      <w:r w:rsidRPr="00322FB5">
        <w:rPr>
          <w:rFonts w:ascii="Calibri" w:hAnsi="Calibri" w:cs="Calibri"/>
          <w:color w:val="404040" w:themeColor="text1" w:themeTint="BF"/>
        </w:rPr>
        <w:t>обявена на 21.05.2019 г. с Решение № ОП-Д-47 със срок за подаване на оферти до 22.07.2019 г. Участниците, подали оферти в определения срок, са:</w:t>
      </w:r>
    </w:p>
    <w:p w14:paraId="2C2EF5A1" w14:textId="6CFF7DF2" w:rsidR="00785E84" w:rsidRPr="00322FB5" w:rsidRDefault="00785E84" w:rsidP="00785E84">
      <w:pPr>
        <w:spacing w:before="120" w:after="120" w:line="276" w:lineRule="auto"/>
        <w:ind w:firstLine="426"/>
        <w:jc w:val="both"/>
        <w:rPr>
          <w:rFonts w:ascii="Calibri" w:hAnsi="Calibri" w:cs="Calibri"/>
          <w:color w:val="404040" w:themeColor="text1" w:themeTint="BF"/>
        </w:rPr>
      </w:pPr>
      <w:r w:rsidRPr="00322FB5">
        <w:rPr>
          <w:rFonts w:ascii="Calibri" w:hAnsi="Calibri" w:cs="Calibri"/>
          <w:color w:val="404040" w:themeColor="text1" w:themeTint="BF"/>
        </w:rPr>
        <w:lastRenderedPageBreak/>
        <w:t>-</w:t>
      </w:r>
      <w:r w:rsidRPr="00322FB5">
        <w:rPr>
          <w:rFonts w:ascii="Calibri" w:hAnsi="Calibri" w:cs="Calibri"/>
          <w:color w:val="404040" w:themeColor="text1" w:themeTint="BF"/>
        </w:rPr>
        <w:tab/>
        <w:t xml:space="preserve">Обединение „Витоша </w:t>
      </w:r>
      <w:proofErr w:type="spellStart"/>
      <w:r w:rsidRPr="00322FB5">
        <w:rPr>
          <w:rFonts w:ascii="Calibri" w:hAnsi="Calibri" w:cs="Calibri"/>
          <w:color w:val="404040" w:themeColor="text1" w:themeTint="BF"/>
        </w:rPr>
        <w:t>Венчър</w:t>
      </w:r>
      <w:proofErr w:type="spellEnd"/>
      <w:r w:rsidRPr="00322FB5">
        <w:rPr>
          <w:rFonts w:ascii="Calibri" w:hAnsi="Calibri" w:cs="Calibri"/>
          <w:color w:val="404040" w:themeColor="text1" w:themeTint="BF"/>
        </w:rPr>
        <w:t xml:space="preserve"> Партн</w:t>
      </w:r>
      <w:r w:rsidR="00880B62" w:rsidRPr="00322FB5">
        <w:rPr>
          <w:rFonts w:ascii="Calibri" w:hAnsi="Calibri" w:cs="Calibri"/>
          <w:color w:val="404040" w:themeColor="text1" w:themeTint="BF"/>
        </w:rPr>
        <w:t>ъ</w:t>
      </w:r>
      <w:r w:rsidRPr="00322FB5">
        <w:rPr>
          <w:rFonts w:ascii="Calibri" w:hAnsi="Calibri" w:cs="Calibri"/>
          <w:color w:val="404040" w:themeColor="text1" w:themeTint="BF"/>
        </w:rPr>
        <w:t xml:space="preserve">рс“ с участници в обединението: Марин Илиев, </w:t>
      </w:r>
      <w:proofErr w:type="spellStart"/>
      <w:r w:rsidRPr="00322FB5">
        <w:rPr>
          <w:rFonts w:ascii="Calibri" w:hAnsi="Calibri" w:cs="Calibri"/>
          <w:color w:val="404040" w:themeColor="text1" w:themeTint="BF"/>
        </w:rPr>
        <w:t>Марис</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Прии</w:t>
      </w:r>
      <w:proofErr w:type="spellEnd"/>
      <w:r w:rsidRPr="00322FB5">
        <w:rPr>
          <w:rFonts w:ascii="Calibri" w:hAnsi="Calibri" w:cs="Calibri"/>
          <w:color w:val="404040" w:themeColor="text1" w:themeTint="BF"/>
        </w:rPr>
        <w:t xml:space="preserve">, Ерик Никълъс Пол Андерсън, Йоханес Пол </w:t>
      </w:r>
      <w:proofErr w:type="spellStart"/>
      <w:r w:rsidRPr="00322FB5">
        <w:rPr>
          <w:rFonts w:ascii="Calibri" w:hAnsi="Calibri" w:cs="Calibri"/>
          <w:color w:val="404040" w:themeColor="text1" w:themeTint="BF"/>
        </w:rPr>
        <w:t>Вайнбергер</w:t>
      </w:r>
      <w:proofErr w:type="spellEnd"/>
      <w:r w:rsidRPr="00322FB5">
        <w:rPr>
          <w:rFonts w:ascii="Calibri" w:hAnsi="Calibri" w:cs="Calibri"/>
          <w:color w:val="404040" w:themeColor="text1" w:themeTint="BF"/>
        </w:rPr>
        <w:t xml:space="preserve">, Максим </w:t>
      </w:r>
      <w:proofErr w:type="spellStart"/>
      <w:r w:rsidRPr="00322FB5">
        <w:rPr>
          <w:rFonts w:ascii="Calibri" w:hAnsi="Calibri" w:cs="Calibri"/>
          <w:color w:val="404040" w:themeColor="text1" w:themeTint="BF"/>
        </w:rPr>
        <w:t>Гурвиц</w:t>
      </w:r>
      <w:proofErr w:type="spellEnd"/>
      <w:r w:rsidRPr="00322FB5">
        <w:rPr>
          <w:rFonts w:ascii="Calibri" w:hAnsi="Calibri" w:cs="Calibri"/>
          <w:color w:val="404040" w:themeColor="text1" w:themeTint="BF"/>
        </w:rPr>
        <w:t>, Никола Милков Стоянов</w:t>
      </w:r>
    </w:p>
    <w:p w14:paraId="2091E0CE" w14:textId="77777777" w:rsidR="00785E84" w:rsidRPr="00322FB5" w:rsidRDefault="00785E84" w:rsidP="00785E84">
      <w:pPr>
        <w:spacing w:before="120" w:after="120" w:line="276" w:lineRule="auto"/>
        <w:ind w:firstLine="426"/>
        <w:jc w:val="both"/>
        <w:rPr>
          <w:rFonts w:ascii="Calibri" w:hAnsi="Calibri" w:cs="Calibri"/>
          <w:color w:val="404040" w:themeColor="text1" w:themeTint="BF"/>
        </w:rPr>
      </w:pPr>
      <w:r w:rsidRPr="00322FB5">
        <w:rPr>
          <w:rFonts w:ascii="Calibri" w:hAnsi="Calibri" w:cs="Calibri"/>
          <w:color w:val="404040" w:themeColor="text1" w:themeTint="BF"/>
        </w:rPr>
        <w:t>-</w:t>
      </w:r>
      <w:r w:rsidRPr="00322FB5">
        <w:rPr>
          <w:rFonts w:ascii="Calibri" w:hAnsi="Calibri" w:cs="Calibri"/>
          <w:color w:val="404040" w:themeColor="text1" w:themeTint="BF"/>
        </w:rPr>
        <w:tab/>
        <w:t>Обединение „</w:t>
      </w:r>
      <w:proofErr w:type="spellStart"/>
      <w:r w:rsidRPr="00322FB5">
        <w:rPr>
          <w:rFonts w:ascii="Calibri" w:hAnsi="Calibri" w:cs="Calibri"/>
          <w:color w:val="404040" w:themeColor="text1" w:themeTint="BF"/>
        </w:rPr>
        <w:t>Фаърпарт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Венчър</w:t>
      </w:r>
      <w:proofErr w:type="spellEnd"/>
      <w:r w:rsidRPr="00322FB5">
        <w:rPr>
          <w:rFonts w:ascii="Calibri" w:hAnsi="Calibri" w:cs="Calibri"/>
          <w:color w:val="404040" w:themeColor="text1" w:themeTint="BF"/>
        </w:rPr>
        <w:t xml:space="preserve"> Фонд“ с участници в обединението: </w:t>
      </w:r>
      <w:proofErr w:type="spellStart"/>
      <w:r w:rsidRPr="00322FB5">
        <w:rPr>
          <w:rFonts w:ascii="Calibri" w:hAnsi="Calibri" w:cs="Calibri"/>
          <w:color w:val="404040" w:themeColor="text1" w:themeTint="BF"/>
        </w:rPr>
        <w:t>Бьорн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Пирвиц</w:t>
      </w:r>
      <w:proofErr w:type="spellEnd"/>
      <w:r w:rsidRPr="00322FB5">
        <w:rPr>
          <w:rFonts w:ascii="Calibri" w:hAnsi="Calibri" w:cs="Calibri"/>
          <w:color w:val="404040" w:themeColor="text1" w:themeTint="BF"/>
        </w:rPr>
        <w:t xml:space="preserve">, Явор Василев, Зорница Йорданова, Стивън Грег </w:t>
      </w:r>
      <w:proofErr w:type="spellStart"/>
      <w:r w:rsidRPr="00322FB5">
        <w:rPr>
          <w:rFonts w:ascii="Calibri" w:hAnsi="Calibri" w:cs="Calibri"/>
          <w:color w:val="404040" w:themeColor="text1" w:themeTint="BF"/>
        </w:rPr>
        <w:t>Кайл</w:t>
      </w:r>
      <w:proofErr w:type="spellEnd"/>
      <w:r w:rsidRPr="00322FB5">
        <w:rPr>
          <w:rFonts w:ascii="Calibri" w:hAnsi="Calibri" w:cs="Calibri"/>
          <w:color w:val="404040" w:themeColor="text1" w:themeTint="BF"/>
        </w:rPr>
        <w:t xml:space="preserve">, Александър </w:t>
      </w:r>
      <w:proofErr w:type="spellStart"/>
      <w:r w:rsidRPr="00322FB5">
        <w:rPr>
          <w:rFonts w:ascii="Calibri" w:hAnsi="Calibri" w:cs="Calibri"/>
          <w:color w:val="404040" w:themeColor="text1" w:themeTint="BF"/>
        </w:rPr>
        <w:t>Алдев</w:t>
      </w:r>
      <w:proofErr w:type="spellEnd"/>
      <w:r w:rsidRPr="00322FB5">
        <w:rPr>
          <w:rFonts w:ascii="Calibri" w:hAnsi="Calibri" w:cs="Calibri"/>
          <w:color w:val="404040" w:themeColor="text1" w:themeTint="BF"/>
        </w:rPr>
        <w:t>, Матю Бендер.</w:t>
      </w:r>
    </w:p>
    <w:p w14:paraId="176A04F9" w14:textId="62125964"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Комисия, назначена със Заповед № 3 -21/23.07.2019г. на Изпълнителния директор на ФМФИБ, в поредица от закрити заседания, провели се от 24.07.2019</w:t>
      </w:r>
      <w:r w:rsidR="007615B6" w:rsidRPr="00322FB5">
        <w:rPr>
          <w:rFonts w:ascii="Calibri" w:hAnsi="Calibri" w:cs="Calibri"/>
          <w:color w:val="404040" w:themeColor="text1" w:themeTint="BF"/>
        </w:rPr>
        <w:t xml:space="preserve"> </w:t>
      </w:r>
      <w:r w:rsidRPr="00322FB5">
        <w:rPr>
          <w:rFonts w:ascii="Calibri" w:hAnsi="Calibri" w:cs="Calibri"/>
          <w:color w:val="404040" w:themeColor="text1" w:themeTint="BF"/>
        </w:rPr>
        <w:t>г. до 30.08.2019</w:t>
      </w:r>
      <w:r w:rsidR="007615B6" w:rsidRPr="00322FB5">
        <w:rPr>
          <w:rFonts w:ascii="Calibri" w:hAnsi="Calibri" w:cs="Calibri"/>
          <w:color w:val="404040" w:themeColor="text1" w:themeTint="BF"/>
        </w:rPr>
        <w:t xml:space="preserve"> </w:t>
      </w:r>
      <w:r w:rsidRPr="00322FB5">
        <w:rPr>
          <w:rFonts w:ascii="Calibri" w:hAnsi="Calibri" w:cs="Calibri"/>
          <w:color w:val="404040" w:themeColor="text1" w:themeTint="BF"/>
        </w:rPr>
        <w:t>г., разгледа документите на кандидатите за съответствие с поставените изисквания. На 30.08.2019</w:t>
      </w:r>
      <w:r w:rsidR="007615B6" w:rsidRPr="00322FB5">
        <w:rPr>
          <w:rFonts w:ascii="Calibri" w:hAnsi="Calibri" w:cs="Calibri"/>
          <w:color w:val="404040" w:themeColor="text1" w:themeTint="BF"/>
        </w:rPr>
        <w:t xml:space="preserve"> </w:t>
      </w:r>
      <w:r w:rsidRPr="00322FB5">
        <w:rPr>
          <w:rFonts w:ascii="Calibri" w:hAnsi="Calibri" w:cs="Calibri"/>
          <w:color w:val="404040" w:themeColor="text1" w:themeTint="BF"/>
        </w:rPr>
        <w:t xml:space="preserve">г. от Комисията </w:t>
      </w:r>
      <w:r w:rsidR="00880B62" w:rsidRPr="00322FB5">
        <w:rPr>
          <w:rFonts w:ascii="Calibri" w:hAnsi="Calibri" w:cs="Calibri"/>
          <w:color w:val="404040" w:themeColor="text1" w:themeTint="BF"/>
        </w:rPr>
        <w:t xml:space="preserve">е </w:t>
      </w:r>
      <w:r w:rsidRPr="00322FB5">
        <w:rPr>
          <w:rFonts w:ascii="Calibri" w:hAnsi="Calibri" w:cs="Calibri"/>
          <w:color w:val="404040" w:themeColor="text1" w:themeTint="BF"/>
        </w:rPr>
        <w:t xml:space="preserve">изготвен протокол с констатации и изискване към участниците за предоставяне на допълнителни документи. Единствено Обединение „Витоша </w:t>
      </w:r>
      <w:proofErr w:type="spellStart"/>
      <w:r w:rsidRPr="00322FB5">
        <w:rPr>
          <w:rFonts w:ascii="Calibri" w:hAnsi="Calibri" w:cs="Calibri"/>
          <w:color w:val="404040" w:themeColor="text1" w:themeTint="BF"/>
        </w:rPr>
        <w:t>Венчър</w:t>
      </w:r>
      <w:proofErr w:type="spellEnd"/>
      <w:r w:rsidRPr="00322FB5">
        <w:rPr>
          <w:rFonts w:ascii="Calibri" w:hAnsi="Calibri" w:cs="Calibri"/>
          <w:color w:val="404040" w:themeColor="text1" w:themeTint="BF"/>
        </w:rPr>
        <w:t xml:space="preserve"> Партн</w:t>
      </w:r>
      <w:r w:rsidR="00880B62" w:rsidRPr="00322FB5">
        <w:rPr>
          <w:rFonts w:ascii="Calibri" w:hAnsi="Calibri" w:cs="Calibri"/>
          <w:color w:val="404040" w:themeColor="text1" w:themeTint="BF"/>
        </w:rPr>
        <w:t>ъ</w:t>
      </w:r>
      <w:r w:rsidRPr="00322FB5">
        <w:rPr>
          <w:rFonts w:ascii="Calibri" w:hAnsi="Calibri" w:cs="Calibri"/>
          <w:color w:val="404040" w:themeColor="text1" w:themeTint="BF"/>
        </w:rPr>
        <w:t>рс“ предостави</w:t>
      </w:r>
      <w:r w:rsidR="00880B62" w:rsidRPr="00322FB5">
        <w:rPr>
          <w:rFonts w:ascii="Calibri" w:hAnsi="Calibri" w:cs="Calibri"/>
          <w:color w:val="404040" w:themeColor="text1" w:themeTint="BF"/>
        </w:rPr>
        <w:t xml:space="preserve"> </w:t>
      </w:r>
      <w:r w:rsidRPr="00322FB5">
        <w:rPr>
          <w:rFonts w:ascii="Calibri" w:hAnsi="Calibri" w:cs="Calibri"/>
          <w:color w:val="404040" w:themeColor="text1" w:themeTint="BF"/>
        </w:rPr>
        <w:t xml:space="preserve">изискваните документи в срок и </w:t>
      </w:r>
      <w:r w:rsidR="00880B62" w:rsidRPr="00322FB5">
        <w:rPr>
          <w:rFonts w:ascii="Calibri" w:hAnsi="Calibri" w:cs="Calibri"/>
          <w:color w:val="404040" w:themeColor="text1" w:themeTint="BF"/>
        </w:rPr>
        <w:t>б</w:t>
      </w:r>
      <w:r w:rsidRPr="00322FB5">
        <w:rPr>
          <w:rFonts w:ascii="Calibri" w:hAnsi="Calibri" w:cs="Calibri"/>
          <w:color w:val="404040" w:themeColor="text1" w:themeTint="BF"/>
        </w:rPr>
        <w:t>е допуснато до разглеждане и оценка на техническото предложение, проведена в периода от 07 октомври до 01 ноември 2019 година.</w:t>
      </w:r>
    </w:p>
    <w:p w14:paraId="594D7888" w14:textId="208FA28E"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На 27.11.2019 </w:t>
      </w:r>
      <w:r w:rsidR="007615B6" w:rsidRPr="00322FB5">
        <w:rPr>
          <w:rFonts w:ascii="Calibri" w:hAnsi="Calibri" w:cs="Calibri"/>
          <w:color w:val="404040" w:themeColor="text1" w:themeTint="BF"/>
        </w:rPr>
        <w:t xml:space="preserve">г. </w:t>
      </w:r>
      <w:r w:rsidRPr="00322FB5">
        <w:rPr>
          <w:rFonts w:ascii="Calibri" w:hAnsi="Calibri" w:cs="Calibri"/>
          <w:color w:val="404040" w:themeColor="text1" w:themeTint="BF"/>
        </w:rPr>
        <w:t xml:space="preserve">въз основа на извършеното оценяване и получената комплексна оценка, ФМФИБ определи за изпълнител Обединение „Витоша </w:t>
      </w:r>
      <w:proofErr w:type="spellStart"/>
      <w:r w:rsidRPr="00322FB5">
        <w:rPr>
          <w:rFonts w:ascii="Calibri" w:hAnsi="Calibri" w:cs="Calibri"/>
          <w:color w:val="404040" w:themeColor="text1" w:themeTint="BF"/>
        </w:rPr>
        <w:t>Венчър</w:t>
      </w:r>
      <w:proofErr w:type="spellEnd"/>
      <w:r w:rsidRPr="00322FB5">
        <w:rPr>
          <w:rFonts w:ascii="Calibri" w:hAnsi="Calibri" w:cs="Calibri"/>
          <w:color w:val="404040" w:themeColor="text1" w:themeTint="BF"/>
        </w:rPr>
        <w:t xml:space="preserve"> Партн</w:t>
      </w:r>
      <w:r w:rsidR="00BD2866" w:rsidRPr="00322FB5">
        <w:rPr>
          <w:rFonts w:ascii="Calibri" w:hAnsi="Calibri" w:cs="Calibri"/>
          <w:color w:val="404040" w:themeColor="text1" w:themeTint="BF"/>
        </w:rPr>
        <w:t>ъ</w:t>
      </w:r>
      <w:r w:rsidRPr="00322FB5">
        <w:rPr>
          <w:rFonts w:ascii="Calibri" w:hAnsi="Calibri" w:cs="Calibri"/>
          <w:color w:val="404040" w:themeColor="text1" w:themeTint="BF"/>
        </w:rPr>
        <w:t xml:space="preserve">рс“ с участници: Марин Илиев, </w:t>
      </w:r>
      <w:proofErr w:type="spellStart"/>
      <w:r w:rsidRPr="00322FB5">
        <w:rPr>
          <w:rFonts w:ascii="Calibri" w:hAnsi="Calibri" w:cs="Calibri"/>
          <w:color w:val="404040" w:themeColor="text1" w:themeTint="BF"/>
        </w:rPr>
        <w:t>Марис</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Прии</w:t>
      </w:r>
      <w:proofErr w:type="spellEnd"/>
      <w:r w:rsidRPr="00322FB5">
        <w:rPr>
          <w:rFonts w:ascii="Calibri" w:hAnsi="Calibri" w:cs="Calibri"/>
          <w:color w:val="404040" w:themeColor="text1" w:themeTint="BF"/>
        </w:rPr>
        <w:t xml:space="preserve">, Ерик Никълъс Пол Андерсън, Йоханес Пол </w:t>
      </w:r>
      <w:proofErr w:type="spellStart"/>
      <w:r w:rsidRPr="00322FB5">
        <w:rPr>
          <w:rFonts w:ascii="Calibri" w:hAnsi="Calibri" w:cs="Calibri"/>
          <w:color w:val="404040" w:themeColor="text1" w:themeTint="BF"/>
        </w:rPr>
        <w:t>Вайнбергер</w:t>
      </w:r>
      <w:proofErr w:type="spellEnd"/>
      <w:r w:rsidRPr="00322FB5">
        <w:rPr>
          <w:rFonts w:ascii="Calibri" w:hAnsi="Calibri" w:cs="Calibri"/>
          <w:color w:val="404040" w:themeColor="text1" w:themeTint="BF"/>
        </w:rPr>
        <w:t xml:space="preserve">, Максим </w:t>
      </w:r>
      <w:proofErr w:type="spellStart"/>
      <w:r w:rsidRPr="00322FB5">
        <w:rPr>
          <w:rFonts w:ascii="Calibri" w:hAnsi="Calibri" w:cs="Calibri"/>
          <w:color w:val="404040" w:themeColor="text1" w:themeTint="BF"/>
        </w:rPr>
        <w:t>Гурвиц</w:t>
      </w:r>
      <w:proofErr w:type="spellEnd"/>
      <w:r w:rsidRPr="00322FB5">
        <w:rPr>
          <w:rFonts w:ascii="Calibri" w:hAnsi="Calibri" w:cs="Calibri"/>
          <w:color w:val="404040" w:themeColor="text1" w:themeTint="BF"/>
        </w:rPr>
        <w:t xml:space="preserve">, Никола Милков Стоянов. </w:t>
      </w:r>
    </w:p>
    <w:p w14:paraId="0C15DC77" w14:textId="0387211D"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Предстои </w:t>
      </w:r>
      <w:r w:rsidR="007615B6" w:rsidRPr="00322FB5">
        <w:rPr>
          <w:rFonts w:ascii="Calibri" w:hAnsi="Calibri" w:cs="Calibri"/>
          <w:color w:val="404040" w:themeColor="text1" w:themeTint="BF"/>
        </w:rPr>
        <w:t xml:space="preserve">регистрация на Фонд мениджъра, </w:t>
      </w:r>
      <w:r w:rsidRPr="00322FB5">
        <w:rPr>
          <w:rFonts w:ascii="Calibri" w:hAnsi="Calibri" w:cs="Calibri"/>
          <w:color w:val="404040" w:themeColor="text1" w:themeTint="BF"/>
        </w:rPr>
        <w:t>подготовка и сключване на оперативно споразумение</w:t>
      </w:r>
      <w:r w:rsidR="00794FAD" w:rsidRPr="00322FB5">
        <w:rPr>
          <w:rFonts w:ascii="Calibri" w:hAnsi="Calibri" w:cs="Calibri"/>
          <w:color w:val="404040" w:themeColor="text1" w:themeTint="BF"/>
        </w:rPr>
        <w:t xml:space="preserve"> в срок до месец май 2020 г.</w:t>
      </w:r>
    </w:p>
    <w:p w14:paraId="3DB779A7" w14:textId="77777777" w:rsidR="00785E84" w:rsidRPr="00322FB5" w:rsidRDefault="00785E84" w:rsidP="00785E84">
      <w:pPr>
        <w:spacing w:before="120" w:after="120" w:line="276" w:lineRule="auto"/>
        <w:jc w:val="both"/>
        <w:rPr>
          <w:rFonts w:ascii="Calibri" w:hAnsi="Calibri" w:cs="Calibri"/>
          <w:color w:val="404040" w:themeColor="text1" w:themeTint="BF"/>
        </w:rPr>
      </w:pPr>
    </w:p>
    <w:p w14:paraId="42C2CCE4" w14:textId="77777777" w:rsidR="00785E84" w:rsidRPr="00322FB5" w:rsidRDefault="00785E84" w:rsidP="00785E84">
      <w:pPr>
        <w:spacing w:before="120" w:after="120" w:line="276" w:lineRule="auto"/>
        <w:jc w:val="both"/>
        <w:rPr>
          <w:rFonts w:ascii="Calibri" w:hAnsi="Calibri" w:cs="Calibri"/>
          <w:b/>
          <w:bCs/>
          <w:color w:val="404040" w:themeColor="text1" w:themeTint="BF"/>
        </w:rPr>
      </w:pPr>
      <w:r w:rsidRPr="00322FB5">
        <w:rPr>
          <w:rFonts w:ascii="Calibri" w:hAnsi="Calibri" w:cs="Calibri"/>
          <w:b/>
          <w:bCs/>
          <w:color w:val="404040" w:themeColor="text1" w:themeTint="BF"/>
        </w:rPr>
        <w:t>ФУНФ III</w:t>
      </w:r>
    </w:p>
    <w:p w14:paraId="463B1CC5" w14:textId="26FE6BAD"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На 20.12.2018 </w:t>
      </w:r>
      <w:r w:rsidR="007615B6" w:rsidRPr="00322FB5">
        <w:rPr>
          <w:rFonts w:ascii="Calibri" w:hAnsi="Calibri" w:cs="Calibri"/>
          <w:color w:val="404040" w:themeColor="text1" w:themeTint="BF"/>
        </w:rPr>
        <w:t xml:space="preserve">г. </w:t>
      </w:r>
      <w:r w:rsidR="00880B62" w:rsidRPr="00322FB5">
        <w:rPr>
          <w:rFonts w:ascii="Calibri" w:hAnsi="Calibri" w:cs="Calibri"/>
          <w:color w:val="404040" w:themeColor="text1" w:themeTint="BF"/>
        </w:rPr>
        <w:t xml:space="preserve">е </w:t>
      </w:r>
      <w:r w:rsidRPr="00322FB5">
        <w:rPr>
          <w:rFonts w:ascii="Calibri" w:hAnsi="Calibri" w:cs="Calibri"/>
          <w:color w:val="404040" w:themeColor="text1" w:themeTint="BF"/>
        </w:rPr>
        <w:t xml:space="preserve">подписано оперативното споразумение с </w:t>
      </w:r>
      <w:proofErr w:type="spellStart"/>
      <w:r w:rsidRPr="00322FB5">
        <w:rPr>
          <w:rFonts w:ascii="Calibri" w:hAnsi="Calibri" w:cs="Calibri"/>
          <w:color w:val="404040" w:themeColor="text1" w:themeTint="BF"/>
        </w:rPr>
        <w:t>Невек</w:t>
      </w:r>
      <w:proofErr w:type="spellEnd"/>
      <w:r w:rsidRPr="00322FB5">
        <w:rPr>
          <w:rFonts w:ascii="Calibri" w:hAnsi="Calibri" w:cs="Calibri"/>
          <w:color w:val="404040" w:themeColor="text1" w:themeTint="BF"/>
        </w:rPr>
        <w:t xml:space="preserve"> Мениджмънт ООД, правоприемник на Обединение „</w:t>
      </w:r>
      <w:proofErr w:type="spellStart"/>
      <w:r w:rsidRPr="00322FB5">
        <w:rPr>
          <w:rFonts w:ascii="Calibri" w:hAnsi="Calibri" w:cs="Calibri"/>
          <w:color w:val="404040" w:themeColor="text1" w:themeTint="BF"/>
        </w:rPr>
        <w:t>Некст</w:t>
      </w:r>
      <w:proofErr w:type="spellEnd"/>
      <w:r w:rsidRPr="00322FB5">
        <w:rPr>
          <w:rFonts w:ascii="Calibri" w:hAnsi="Calibri" w:cs="Calibri"/>
          <w:color w:val="404040" w:themeColor="text1" w:themeTint="BF"/>
        </w:rPr>
        <w:t xml:space="preserve"> Тех </w:t>
      </w:r>
      <w:proofErr w:type="spellStart"/>
      <w:r w:rsidRPr="00322FB5">
        <w:rPr>
          <w:rFonts w:ascii="Calibri" w:hAnsi="Calibri" w:cs="Calibri"/>
          <w:color w:val="404040" w:themeColor="text1" w:themeTint="BF"/>
        </w:rPr>
        <w:t>Венчърс</w:t>
      </w:r>
      <w:proofErr w:type="spellEnd"/>
      <w:r w:rsidRPr="00322FB5">
        <w:rPr>
          <w:rFonts w:ascii="Calibri" w:hAnsi="Calibri" w:cs="Calibri"/>
          <w:color w:val="404040" w:themeColor="text1" w:themeTint="BF"/>
        </w:rPr>
        <w:t>“, по Обособена позиция III с предмет „Изпълнение на Фонд за финансиране на начален етап с размер на публичния финансов ресурс от 19,1 млн. евро“.</w:t>
      </w:r>
    </w:p>
    <w:p w14:paraId="64CB9884"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В изпълнение на предварителните условия по подписаното оперативно споразумение, </w:t>
      </w:r>
      <w:proofErr w:type="spellStart"/>
      <w:r w:rsidRPr="00322FB5">
        <w:rPr>
          <w:rFonts w:ascii="Calibri" w:hAnsi="Calibri" w:cs="Calibri"/>
          <w:color w:val="404040" w:themeColor="text1" w:themeTint="BF"/>
        </w:rPr>
        <w:t>Невек</w:t>
      </w:r>
      <w:proofErr w:type="spellEnd"/>
      <w:r w:rsidRPr="00322FB5">
        <w:rPr>
          <w:rFonts w:ascii="Calibri" w:hAnsi="Calibri" w:cs="Calibri"/>
          <w:color w:val="404040" w:themeColor="text1" w:themeTint="BF"/>
        </w:rPr>
        <w:t xml:space="preserve"> Мениджмънт ООД представи на ФМФИБ проекти на учредителните документи и вътрешните политики на Фонда, в </w:t>
      </w:r>
      <w:proofErr w:type="spellStart"/>
      <w:r w:rsidRPr="00322FB5">
        <w:rPr>
          <w:rFonts w:ascii="Calibri" w:hAnsi="Calibri" w:cs="Calibri"/>
          <w:color w:val="404040" w:themeColor="text1" w:themeTint="BF"/>
        </w:rPr>
        <w:t>т.ч</w:t>
      </w:r>
      <w:proofErr w:type="spellEnd"/>
      <w:r w:rsidRPr="00322FB5">
        <w:rPr>
          <w:rFonts w:ascii="Calibri" w:hAnsi="Calibri" w:cs="Calibri"/>
          <w:color w:val="404040" w:themeColor="text1" w:themeTint="BF"/>
        </w:rPr>
        <w:t xml:space="preserve"> доказателства че Фонд мениджърът е надлежно регистриран и лицензиран да управлява алтернативен инвестиционен фонд (АИФ) за дялови инвестиции по смисъла на Директива 2011/61/ЕС. Документите са одобрени от страна на ФМФИБ в срок, на 20.06.2019 г., с което се приема, че предварителните условия са изпълнени. </w:t>
      </w:r>
    </w:p>
    <w:p w14:paraId="71A6EFD1"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В хода на изпълнение на Оперативното споразумение, подписано между ФМФИБ и „</w:t>
      </w:r>
      <w:proofErr w:type="spellStart"/>
      <w:r w:rsidRPr="00322FB5">
        <w:rPr>
          <w:rFonts w:ascii="Calibri" w:hAnsi="Calibri" w:cs="Calibri"/>
          <w:color w:val="404040" w:themeColor="text1" w:themeTint="BF"/>
        </w:rPr>
        <w:t>Невек</w:t>
      </w:r>
      <w:proofErr w:type="spellEnd"/>
      <w:r w:rsidRPr="00322FB5">
        <w:rPr>
          <w:rFonts w:ascii="Calibri" w:hAnsi="Calibri" w:cs="Calibri"/>
          <w:color w:val="404040" w:themeColor="text1" w:themeTint="BF"/>
        </w:rPr>
        <w:t xml:space="preserve"> мениджмънт“, се установи необходимост от неговото изменение и допълнение, поради следните обстоятелства:</w:t>
      </w:r>
    </w:p>
    <w:p w14:paraId="2C4B2C66"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промяна във фирменото наименование на изпълнителя от „</w:t>
      </w:r>
      <w:proofErr w:type="spellStart"/>
      <w:r w:rsidRPr="00322FB5">
        <w:rPr>
          <w:rFonts w:ascii="Calibri" w:hAnsi="Calibri" w:cs="Calibri"/>
          <w:color w:val="404040" w:themeColor="text1" w:themeTint="BF"/>
        </w:rPr>
        <w:t>Невек</w:t>
      </w:r>
      <w:proofErr w:type="spellEnd"/>
      <w:r w:rsidRPr="00322FB5">
        <w:rPr>
          <w:rFonts w:ascii="Calibri" w:hAnsi="Calibri" w:cs="Calibri"/>
          <w:color w:val="404040" w:themeColor="text1" w:themeTint="BF"/>
        </w:rPr>
        <w:t xml:space="preserve"> мениджмънт“ ООД на „Ню </w:t>
      </w:r>
      <w:proofErr w:type="spellStart"/>
      <w:r w:rsidRPr="00322FB5">
        <w:rPr>
          <w:rFonts w:ascii="Calibri" w:hAnsi="Calibri" w:cs="Calibri"/>
          <w:color w:val="404040" w:themeColor="text1" w:themeTint="BF"/>
        </w:rPr>
        <w:t>Вижън</w:t>
      </w:r>
      <w:proofErr w:type="spellEnd"/>
      <w:r w:rsidRPr="00322FB5">
        <w:rPr>
          <w:rFonts w:ascii="Calibri" w:hAnsi="Calibri" w:cs="Calibri"/>
          <w:color w:val="404040" w:themeColor="text1" w:themeTint="BF"/>
        </w:rPr>
        <w:t xml:space="preserve"> 3“ ООД</w:t>
      </w:r>
      <w:r w:rsidRPr="00322FB5">
        <w:rPr>
          <w:rFonts w:ascii="Calibri" w:hAnsi="Calibri" w:cs="Calibri"/>
          <w:color w:val="404040" w:themeColor="text1" w:themeTint="BF"/>
          <w:lang w:val="en-US"/>
        </w:rPr>
        <w:t>;</w:t>
      </w:r>
    </w:p>
    <w:p w14:paraId="5AF3081D"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в представените от изпълнителя документи относно учредяване на АИФ под формата на търговско дружество с правна форма командитно дружество е направено предложение за подобрение на офертата посредством предложение за привличане на допълнителни средства от независими частни инвеститори още на ниво затваряне на фонда</w:t>
      </w:r>
      <w:r w:rsidRPr="00322FB5">
        <w:rPr>
          <w:rFonts w:ascii="Calibri" w:hAnsi="Calibri" w:cs="Calibri"/>
          <w:color w:val="404040" w:themeColor="text1" w:themeTint="BF"/>
          <w:lang w:val="en-US"/>
        </w:rPr>
        <w:t>;</w:t>
      </w:r>
    </w:p>
    <w:p w14:paraId="388B302E" w14:textId="2A0C4C31"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lastRenderedPageBreak/>
        <w:t>—</w:t>
      </w:r>
      <w:r w:rsidR="00880B62" w:rsidRPr="00322FB5">
        <w:rPr>
          <w:rFonts w:ascii="Calibri" w:hAnsi="Calibri" w:cs="Calibri"/>
          <w:color w:val="404040" w:themeColor="text1" w:themeTint="BF"/>
        </w:rPr>
        <w:t xml:space="preserve"> </w:t>
      </w:r>
      <w:r w:rsidRPr="00322FB5">
        <w:rPr>
          <w:rFonts w:ascii="Calibri" w:hAnsi="Calibri" w:cs="Calibri"/>
          <w:color w:val="404040" w:themeColor="text1" w:themeTint="BF"/>
        </w:rPr>
        <w:t>осъществяването на ангажимента за инвестиране във фонда на сумата от 1 220 000 EUR да бъде чрез капиталов участник.</w:t>
      </w:r>
    </w:p>
    <w:p w14:paraId="4EC420EA"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В резултат на горепосоченото през месец август 2019 година е подписан анекс към Оперативното споразумение. </w:t>
      </w:r>
    </w:p>
    <w:p w14:paraId="552F806E"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На 30.08.2019 г. са подписани учредителните</w:t>
      </w:r>
      <w:r w:rsidRPr="00322FB5">
        <w:rPr>
          <w:rFonts w:ascii="Calibri" w:hAnsi="Calibri" w:cs="Calibri"/>
          <w:color w:val="404040" w:themeColor="text1" w:themeTint="BF"/>
          <w:lang w:val="en-US"/>
        </w:rPr>
        <w:t xml:space="preserve"> </w:t>
      </w:r>
      <w:r w:rsidRPr="00322FB5">
        <w:rPr>
          <w:rFonts w:ascii="Calibri" w:hAnsi="Calibri" w:cs="Calibri"/>
          <w:color w:val="404040" w:themeColor="text1" w:themeTint="BF"/>
        </w:rPr>
        <w:t xml:space="preserve">документи и е учреден алтернативния инвестиционен фонд под формата на търговско дружество с правна форма командитно дружество „ФОНД НЮ ВИЖЪН 3“ КД. Съгласно подписания Дружествен договор, като ограничено отговорни съдружници са включени четири физически лица и четири юридически лица, в качеството им на </w:t>
      </w:r>
      <w:proofErr w:type="spellStart"/>
      <w:r w:rsidRPr="00322FB5">
        <w:rPr>
          <w:rFonts w:ascii="Calibri" w:hAnsi="Calibri" w:cs="Calibri"/>
          <w:color w:val="404040" w:themeColor="text1" w:themeTint="BF"/>
        </w:rPr>
        <w:t>съ</w:t>
      </w:r>
      <w:proofErr w:type="spellEnd"/>
      <w:r w:rsidRPr="00322FB5">
        <w:rPr>
          <w:rFonts w:ascii="Calibri" w:hAnsi="Calibri" w:cs="Calibri"/>
          <w:color w:val="404040" w:themeColor="text1" w:themeTint="BF"/>
        </w:rPr>
        <w:t>-инвеститори на ниво фонд: „МЕДИЯ ТИЙМ” ООД, „ОУШЪН ИНВЕСТМЪНТС” ЕООД, „</w:t>
      </w:r>
      <w:proofErr w:type="spellStart"/>
      <w:r w:rsidRPr="00322FB5">
        <w:rPr>
          <w:rFonts w:ascii="Calibri" w:hAnsi="Calibri" w:cs="Calibri"/>
          <w:color w:val="404040" w:themeColor="text1" w:themeTint="BF"/>
        </w:rPr>
        <w:t>ДиПиО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w:t>
      </w:r>
      <w:proofErr w:type="spellEnd"/>
      <w:r w:rsidRPr="00322FB5">
        <w:rPr>
          <w:rFonts w:ascii="Calibri" w:hAnsi="Calibri" w:cs="Calibri"/>
          <w:color w:val="404040" w:themeColor="text1" w:themeTint="BF"/>
        </w:rPr>
        <w:t>” ООД, „НЕВЕК КЕПИТЪЛ“ АД, „</w:t>
      </w:r>
      <w:proofErr w:type="spellStart"/>
      <w:r w:rsidRPr="00322FB5">
        <w:rPr>
          <w:rFonts w:ascii="Calibri" w:hAnsi="Calibri" w:cs="Calibri"/>
          <w:color w:val="404040" w:themeColor="text1" w:themeTint="BF"/>
        </w:rPr>
        <w:t>Реналфа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Юръп</w:t>
      </w:r>
      <w:proofErr w:type="spellEnd"/>
      <w:r w:rsidRPr="00322FB5">
        <w:rPr>
          <w:rFonts w:ascii="Calibri" w:hAnsi="Calibri" w:cs="Calibri"/>
          <w:color w:val="404040" w:themeColor="text1" w:themeTint="BF"/>
        </w:rPr>
        <w:t xml:space="preserve">”, Любомир Борисов Лозанов, Михаил Иванов Михайлов, Дико </w:t>
      </w:r>
      <w:proofErr w:type="spellStart"/>
      <w:r w:rsidRPr="00322FB5">
        <w:rPr>
          <w:rFonts w:ascii="Calibri" w:hAnsi="Calibri" w:cs="Calibri"/>
          <w:color w:val="404040" w:themeColor="text1" w:themeTint="BF"/>
        </w:rPr>
        <w:t>Балчев</w:t>
      </w:r>
      <w:proofErr w:type="spellEnd"/>
      <w:r w:rsidRPr="00322FB5">
        <w:rPr>
          <w:rFonts w:ascii="Calibri" w:hAnsi="Calibri" w:cs="Calibri"/>
          <w:color w:val="404040" w:themeColor="text1" w:themeTint="BF"/>
        </w:rPr>
        <w:t xml:space="preserve"> Михов, Ивайло Димчев Славов.</w:t>
      </w:r>
    </w:p>
    <w:p w14:paraId="1A5EEA7C" w14:textId="5C54008E"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На 24.09.2019 г. съгласно клауза 7.3/7.4 от Оперативно споразумение № ОС-7/20.12.2018 г.,  „Фонд Ню </w:t>
      </w:r>
      <w:proofErr w:type="spellStart"/>
      <w:r w:rsidRPr="00322FB5">
        <w:rPr>
          <w:rFonts w:ascii="Calibri" w:hAnsi="Calibri" w:cs="Calibri"/>
          <w:color w:val="404040" w:themeColor="text1" w:themeTint="BF"/>
        </w:rPr>
        <w:t>Вижън</w:t>
      </w:r>
      <w:proofErr w:type="spellEnd"/>
      <w:r w:rsidRPr="00322FB5">
        <w:rPr>
          <w:rFonts w:ascii="Calibri" w:hAnsi="Calibri" w:cs="Calibri"/>
          <w:color w:val="404040" w:themeColor="text1" w:themeTint="BF"/>
        </w:rPr>
        <w:t xml:space="preserve"> 3“ КД депозира Първоначално искане за усвояване. Същото </w:t>
      </w:r>
      <w:r w:rsidR="00A96743" w:rsidRPr="00322FB5">
        <w:rPr>
          <w:rFonts w:ascii="Calibri" w:hAnsi="Calibri" w:cs="Calibri"/>
          <w:color w:val="404040" w:themeColor="text1" w:themeTint="BF"/>
          <w:lang w:val="en-US"/>
        </w:rPr>
        <w:t xml:space="preserve">e </w:t>
      </w:r>
      <w:r w:rsidRPr="00322FB5">
        <w:rPr>
          <w:rFonts w:ascii="Calibri" w:hAnsi="Calibri" w:cs="Calibri"/>
          <w:color w:val="404040" w:themeColor="text1" w:themeTint="BF"/>
        </w:rPr>
        <w:t xml:space="preserve">одобрено и на 02.10.2019 година ФМФИБ ЕАД преведе сумата от 1 115 573,28 лева, представляваща такса управление. </w:t>
      </w:r>
    </w:p>
    <w:p w14:paraId="46564773" w14:textId="09F58C6E"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На 26.09.2019 г. Фонд мениджърът отправи Искане за усвояване до </w:t>
      </w:r>
      <w:proofErr w:type="spellStart"/>
      <w:r w:rsidRPr="00322FB5">
        <w:rPr>
          <w:rFonts w:ascii="Calibri" w:hAnsi="Calibri" w:cs="Calibri"/>
          <w:color w:val="404040" w:themeColor="text1" w:themeTint="BF"/>
        </w:rPr>
        <w:t>Съ</w:t>
      </w:r>
      <w:proofErr w:type="spellEnd"/>
      <w:r w:rsidRPr="00322FB5">
        <w:rPr>
          <w:rFonts w:ascii="Calibri" w:hAnsi="Calibri" w:cs="Calibri"/>
          <w:color w:val="404040" w:themeColor="text1" w:themeTint="BF"/>
        </w:rPr>
        <w:t xml:space="preserve">-инвеститорите във Фонда с дата за плащане 23.10.2019 г. Инвеститорът Дико </w:t>
      </w:r>
      <w:proofErr w:type="spellStart"/>
      <w:r w:rsidRPr="00322FB5">
        <w:rPr>
          <w:rFonts w:ascii="Calibri" w:hAnsi="Calibri" w:cs="Calibri"/>
          <w:color w:val="404040" w:themeColor="text1" w:themeTint="BF"/>
        </w:rPr>
        <w:t>Балчев</w:t>
      </w:r>
      <w:proofErr w:type="spellEnd"/>
      <w:r w:rsidRPr="00322FB5">
        <w:rPr>
          <w:rFonts w:ascii="Calibri" w:hAnsi="Calibri" w:cs="Calibri"/>
          <w:color w:val="404040" w:themeColor="text1" w:themeTint="BF"/>
        </w:rPr>
        <w:t xml:space="preserve"> Михов не изпълни задължението си да предостави на Фонда дължимата сума по искането. Фонд мениджърът е упражнил правото си да предостави на Инвеститора допълнителен срок от 15 работни дни, като е определил за Крайна дата на плащане 13.11.2019 г. Инвеститорът не е изпълнил задълженията си и в допълнителния срок, с което е станал Неизправен инвеститор, съгласно чл. 7.1 от Дружествения договор на Фонда. Неизправният инвеститор е единственият съдружник във Фонда, който не е изпълнил задълженията си да предостави на Фонда сумата по Искането за усвояване.  </w:t>
      </w:r>
    </w:p>
    <w:p w14:paraId="76FFEDA7"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На 29.11.2019 г. Дико Михов, гражданин на България и САЩ е подал заявление, с което дава съгласие да бъде освободен от Събранието на инвеститорите, като участник във Фонда.</w:t>
      </w:r>
    </w:p>
    <w:p w14:paraId="534D0891"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На 29.11.2019 г. Инвеститорът Михаил Иванов Михайлов също е заявил пред Фонд мениджъра, че желае да преустанови занапред плащанията си към Фонда под формата на вноски на съдружник. Михаил Михайлов е изпълнил задължението си да внесе Дължимата сума по горецитираното Искане за усвояване. </w:t>
      </w:r>
    </w:p>
    <w:p w14:paraId="4D4E87E7"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Причина за отправеното от двете лица заявление е </w:t>
      </w:r>
      <w:proofErr w:type="spellStart"/>
      <w:r w:rsidRPr="00322FB5">
        <w:rPr>
          <w:rFonts w:ascii="Calibri" w:hAnsi="Calibri" w:cs="Calibri"/>
          <w:color w:val="404040" w:themeColor="text1" w:themeTint="BF"/>
        </w:rPr>
        <w:t>новоузнати</w:t>
      </w:r>
      <w:proofErr w:type="spellEnd"/>
      <w:r w:rsidRPr="00322FB5">
        <w:rPr>
          <w:rFonts w:ascii="Calibri" w:hAnsi="Calibri" w:cs="Calibri"/>
          <w:color w:val="404040" w:themeColor="text1" w:themeTint="BF"/>
        </w:rPr>
        <w:t xml:space="preserve"> обстоятелства, свързани с неблагоприятно данъчно третиране на вноските им във Фонда от страна на данъчните органи на САЩ, където пребивават постоянно, което възпрепятства изпълнението на задълженията им на Инвеститор във Фонда.</w:t>
      </w:r>
    </w:p>
    <w:p w14:paraId="58C091F7"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Във връзка с горното предстои анексиране на Оперативното споразумение с „Ню </w:t>
      </w:r>
      <w:proofErr w:type="spellStart"/>
      <w:r w:rsidRPr="00322FB5">
        <w:rPr>
          <w:rFonts w:ascii="Calibri" w:hAnsi="Calibri" w:cs="Calibri"/>
          <w:color w:val="404040" w:themeColor="text1" w:themeTint="BF"/>
        </w:rPr>
        <w:t>вижън</w:t>
      </w:r>
      <w:proofErr w:type="spellEnd"/>
      <w:r w:rsidRPr="00322FB5">
        <w:rPr>
          <w:rFonts w:ascii="Calibri" w:hAnsi="Calibri" w:cs="Calibri"/>
          <w:color w:val="404040" w:themeColor="text1" w:themeTint="BF"/>
        </w:rPr>
        <w:t xml:space="preserve"> 3“ ООД, след което ще стартира и инвестиционната дейност.</w:t>
      </w:r>
    </w:p>
    <w:p w14:paraId="6EACA3E5" w14:textId="77777777" w:rsidR="00785E84" w:rsidRPr="00322FB5" w:rsidRDefault="00785E84" w:rsidP="00785E84">
      <w:pPr>
        <w:autoSpaceDE w:val="0"/>
        <w:autoSpaceDN w:val="0"/>
        <w:adjustRightInd w:val="0"/>
        <w:spacing w:before="100" w:after="100"/>
        <w:jc w:val="both"/>
        <w:rPr>
          <w:rFonts w:ascii="Calibri" w:hAnsi="Calibri" w:cs="Calibri"/>
          <w:color w:val="595959" w:themeColor="text1" w:themeTint="A6"/>
        </w:rPr>
      </w:pPr>
    </w:p>
    <w:p w14:paraId="701868FF" w14:textId="77777777" w:rsidR="00785E84" w:rsidRPr="00322FB5" w:rsidRDefault="00785E84" w:rsidP="00724C39">
      <w:pPr>
        <w:numPr>
          <w:ilvl w:val="0"/>
          <w:numId w:val="7"/>
        </w:numPr>
        <w:spacing w:after="60" w:line="276" w:lineRule="auto"/>
        <w:jc w:val="both"/>
        <w:rPr>
          <w:rFonts w:ascii="Calibri" w:hAnsi="Calibri" w:cs="Calibri"/>
          <w:b/>
          <w:color w:val="595959" w:themeColor="text1" w:themeTint="A6"/>
        </w:rPr>
      </w:pPr>
      <w:r w:rsidRPr="00322FB5">
        <w:rPr>
          <w:rFonts w:ascii="Calibri" w:hAnsi="Calibri" w:cs="Calibri"/>
          <w:b/>
          <w:color w:val="595959" w:themeColor="text1" w:themeTint="A6"/>
        </w:rPr>
        <w:t>Фонд за рисков капитал (ФРК):</w:t>
      </w:r>
    </w:p>
    <w:p w14:paraId="7380F28C" w14:textId="77777777" w:rsidR="00785E84" w:rsidRPr="00322FB5" w:rsidRDefault="00785E84" w:rsidP="00785E84">
      <w:pPr>
        <w:spacing w:after="60" w:line="276" w:lineRule="auto"/>
        <w:ind w:left="1530"/>
        <w:jc w:val="both"/>
        <w:rPr>
          <w:rFonts w:ascii="Calibri" w:hAnsi="Calibri" w:cs="Calibri"/>
          <w:b/>
          <w:color w:val="595959" w:themeColor="text1" w:themeTint="A6"/>
        </w:rPr>
      </w:pPr>
    </w:p>
    <w:p w14:paraId="34E5E510" w14:textId="2C19073E"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През първото тримесечие на 2019 г. приключи състезателната процедура с договаряне по инструмента. С решение на Възложителя, № ОП-Д-19/20.02.2019 г. за определяне на изпълнител, е обявено класирането на участниците, както следва:</w:t>
      </w:r>
    </w:p>
    <w:p w14:paraId="7291688E"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lastRenderedPageBreak/>
        <w:t>1-во  място: Обединение „</w:t>
      </w:r>
      <w:proofErr w:type="spellStart"/>
      <w:r w:rsidRPr="00322FB5">
        <w:rPr>
          <w:rFonts w:ascii="Calibri" w:hAnsi="Calibri" w:cs="Calibri"/>
          <w:color w:val="404040" w:themeColor="text1" w:themeTint="BF"/>
        </w:rPr>
        <w:t>Морнингсайд</w:t>
      </w:r>
      <w:proofErr w:type="spellEnd"/>
      <w:r w:rsidRPr="00322FB5">
        <w:rPr>
          <w:rFonts w:ascii="Calibri" w:hAnsi="Calibri" w:cs="Calibri"/>
          <w:color w:val="404040" w:themeColor="text1" w:themeTint="BF"/>
        </w:rPr>
        <w:t xml:space="preserve"> Хил Мениджмънт“ ДЗЗД </w:t>
      </w:r>
    </w:p>
    <w:p w14:paraId="4F65164E"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2-ро място: : „Обединение Блек </w:t>
      </w:r>
      <w:proofErr w:type="spellStart"/>
      <w:r w:rsidRPr="00322FB5">
        <w:rPr>
          <w:rFonts w:ascii="Calibri" w:hAnsi="Calibri" w:cs="Calibri"/>
          <w:color w:val="404040" w:themeColor="text1" w:themeTint="BF"/>
        </w:rPr>
        <w:t>Пийк</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Венчър</w:t>
      </w:r>
      <w:proofErr w:type="spellEnd"/>
      <w:r w:rsidRPr="00322FB5">
        <w:rPr>
          <w:rFonts w:ascii="Calibri" w:hAnsi="Calibri" w:cs="Calibri"/>
          <w:color w:val="404040" w:themeColor="text1" w:themeTint="BF"/>
        </w:rPr>
        <w:t>“;</w:t>
      </w:r>
    </w:p>
    <w:p w14:paraId="74159EF3"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За изпълнител на обществената поръчка е номинирано Обединение „</w:t>
      </w:r>
      <w:proofErr w:type="spellStart"/>
      <w:r w:rsidRPr="00322FB5">
        <w:rPr>
          <w:rFonts w:ascii="Calibri" w:hAnsi="Calibri" w:cs="Calibri"/>
          <w:color w:val="404040" w:themeColor="text1" w:themeTint="BF"/>
        </w:rPr>
        <w:t>Морнингсайд</w:t>
      </w:r>
      <w:proofErr w:type="spellEnd"/>
      <w:r w:rsidRPr="00322FB5">
        <w:rPr>
          <w:rFonts w:ascii="Calibri" w:hAnsi="Calibri" w:cs="Calibri"/>
          <w:color w:val="404040" w:themeColor="text1" w:themeTint="BF"/>
        </w:rPr>
        <w:t xml:space="preserve"> Хил Мениджмънт“ ДЗЗД.  </w:t>
      </w:r>
    </w:p>
    <w:p w14:paraId="7C7FD0B3" w14:textId="3CD6079D"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На 29.05.2019</w:t>
      </w:r>
      <w:r w:rsidR="006D7A2F" w:rsidRPr="00322FB5">
        <w:rPr>
          <w:rFonts w:ascii="Calibri" w:hAnsi="Calibri" w:cs="Calibri"/>
          <w:color w:val="404040" w:themeColor="text1" w:themeTint="BF"/>
        </w:rPr>
        <w:t xml:space="preserve"> </w:t>
      </w:r>
      <w:r w:rsidRPr="00322FB5">
        <w:rPr>
          <w:rFonts w:ascii="Calibri" w:hAnsi="Calibri" w:cs="Calibri"/>
          <w:color w:val="404040" w:themeColor="text1" w:themeTint="BF"/>
        </w:rPr>
        <w:t>г. между ФМФИБ и „</w:t>
      </w:r>
      <w:proofErr w:type="spellStart"/>
      <w:r w:rsidRPr="00322FB5">
        <w:rPr>
          <w:rFonts w:ascii="Calibri" w:hAnsi="Calibri" w:cs="Calibri"/>
          <w:color w:val="404040" w:themeColor="text1" w:themeTint="BF"/>
        </w:rPr>
        <w:t>Морнингсайд</w:t>
      </w:r>
      <w:proofErr w:type="spellEnd"/>
      <w:r w:rsidRPr="00322FB5">
        <w:rPr>
          <w:rFonts w:ascii="Calibri" w:hAnsi="Calibri" w:cs="Calibri"/>
          <w:color w:val="404040" w:themeColor="text1" w:themeTint="BF"/>
        </w:rPr>
        <w:t xml:space="preserve"> Хил“ ООД </w:t>
      </w:r>
      <w:r w:rsidR="00367196" w:rsidRPr="00322FB5">
        <w:rPr>
          <w:rFonts w:ascii="Calibri" w:hAnsi="Calibri" w:cs="Calibri"/>
          <w:color w:val="404040" w:themeColor="text1" w:themeTint="BF"/>
        </w:rPr>
        <w:t xml:space="preserve">e </w:t>
      </w:r>
      <w:r w:rsidRPr="00322FB5">
        <w:rPr>
          <w:rFonts w:ascii="Calibri" w:hAnsi="Calibri" w:cs="Calibri"/>
          <w:color w:val="404040" w:themeColor="text1" w:themeTint="BF"/>
        </w:rPr>
        <w:t>подписан договор за изпълнение на Фонд за рисков капитал. Фонд мениджърът, с ключови лица Павел Велков, Делян Ганев, Тодор Мутафчийски и Екатерина Велкова, ще управлява 67 млн. лв., от които 47.1 млн. лв. са публични средства, а останалите ще представляват частно съфинансиране.</w:t>
      </w:r>
    </w:p>
    <w:p w14:paraId="4E76701E" w14:textId="58CCC52A"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На 29.10.2019 г</w:t>
      </w:r>
      <w:r w:rsidR="006D7A2F" w:rsidRPr="00322FB5">
        <w:rPr>
          <w:rFonts w:ascii="Calibri" w:hAnsi="Calibri" w:cs="Calibri"/>
          <w:color w:val="404040" w:themeColor="text1" w:themeTint="BF"/>
        </w:rPr>
        <w:t>.</w:t>
      </w:r>
      <w:r w:rsidRPr="00322FB5">
        <w:rPr>
          <w:rFonts w:ascii="Calibri" w:hAnsi="Calibri" w:cs="Calibri"/>
          <w:color w:val="404040" w:themeColor="text1" w:themeTint="BF"/>
        </w:rPr>
        <w:t xml:space="preserve"> са представени документи и доказателства за удостоверяване изпълнението на Предварителните условия по Клауза 3.2 от ОС. Същите </w:t>
      </w:r>
      <w:r w:rsidR="00367196" w:rsidRPr="00322FB5">
        <w:rPr>
          <w:rFonts w:ascii="Calibri" w:hAnsi="Calibri" w:cs="Calibri"/>
          <w:color w:val="404040" w:themeColor="text1" w:themeTint="BF"/>
        </w:rPr>
        <w:t xml:space="preserve">са </w:t>
      </w:r>
      <w:r w:rsidRPr="00322FB5">
        <w:rPr>
          <w:rFonts w:ascii="Calibri" w:hAnsi="Calibri" w:cs="Calibri"/>
          <w:color w:val="404040" w:themeColor="text1" w:themeTint="BF"/>
        </w:rPr>
        <w:t>прегледани и одобрени от страна на ФМФИБ.</w:t>
      </w:r>
    </w:p>
    <w:p w14:paraId="30B809F0" w14:textId="503E747F"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На 25.11.2019 г</w:t>
      </w:r>
      <w:r w:rsidR="006D7A2F" w:rsidRPr="00322FB5">
        <w:rPr>
          <w:rFonts w:ascii="Calibri" w:hAnsi="Calibri" w:cs="Calibri"/>
          <w:color w:val="404040" w:themeColor="text1" w:themeTint="BF"/>
        </w:rPr>
        <w:t>.</w:t>
      </w:r>
      <w:r w:rsidRPr="00322FB5">
        <w:rPr>
          <w:rFonts w:ascii="Calibri" w:hAnsi="Calibri" w:cs="Calibri"/>
          <w:color w:val="404040" w:themeColor="text1" w:themeTint="BF"/>
        </w:rPr>
        <w:t xml:space="preserve"> </w:t>
      </w:r>
      <w:r w:rsidR="00367196" w:rsidRPr="00322FB5">
        <w:rPr>
          <w:rFonts w:ascii="Calibri" w:hAnsi="Calibri" w:cs="Calibri"/>
          <w:color w:val="404040" w:themeColor="text1" w:themeTint="BF"/>
        </w:rPr>
        <w:t xml:space="preserve">са </w:t>
      </w:r>
      <w:r w:rsidRPr="00322FB5">
        <w:rPr>
          <w:rFonts w:ascii="Calibri" w:hAnsi="Calibri" w:cs="Calibri"/>
          <w:color w:val="404040" w:themeColor="text1" w:themeTint="BF"/>
        </w:rPr>
        <w:t>подписани учредителните документи от страна на „</w:t>
      </w:r>
      <w:proofErr w:type="spellStart"/>
      <w:r w:rsidRPr="00322FB5">
        <w:rPr>
          <w:rFonts w:ascii="Calibri" w:hAnsi="Calibri" w:cs="Calibri"/>
          <w:color w:val="404040" w:themeColor="text1" w:themeTint="BF"/>
        </w:rPr>
        <w:t>Морнингсайд</w:t>
      </w:r>
      <w:proofErr w:type="spellEnd"/>
      <w:r w:rsidRPr="00322FB5">
        <w:rPr>
          <w:rFonts w:ascii="Calibri" w:hAnsi="Calibri" w:cs="Calibri"/>
          <w:color w:val="404040" w:themeColor="text1" w:themeTint="BF"/>
        </w:rPr>
        <w:t xml:space="preserve"> Хил“ ООД - неограничено отговорен съдружник и „Фонд мениджър на финансови инструменти в България“ ЕАД, „Транс Софт Интернешънъл – България“ ЕООД- ограничено отговорни съдружници. На 26.11.2019 г</w:t>
      </w:r>
      <w:r w:rsidR="006D7A2F" w:rsidRPr="00322FB5">
        <w:rPr>
          <w:rFonts w:ascii="Calibri" w:hAnsi="Calibri" w:cs="Calibri"/>
          <w:color w:val="404040" w:themeColor="text1" w:themeTint="BF"/>
        </w:rPr>
        <w:t>.</w:t>
      </w:r>
      <w:r w:rsidRPr="00322FB5">
        <w:rPr>
          <w:rFonts w:ascii="Calibri" w:hAnsi="Calibri" w:cs="Calibri"/>
          <w:color w:val="404040" w:themeColor="text1" w:themeTint="BF"/>
        </w:rPr>
        <w:t xml:space="preserve"> дружеството е регистрирано в Търговския регистър с наименование  „</w:t>
      </w:r>
      <w:proofErr w:type="spellStart"/>
      <w:r w:rsidRPr="00322FB5">
        <w:rPr>
          <w:rFonts w:ascii="Calibri" w:hAnsi="Calibri" w:cs="Calibri"/>
          <w:color w:val="404040" w:themeColor="text1" w:themeTint="BF"/>
        </w:rPr>
        <w:t>Морнингсайд</w:t>
      </w:r>
      <w:proofErr w:type="spellEnd"/>
      <w:r w:rsidRPr="00322FB5">
        <w:rPr>
          <w:rFonts w:ascii="Calibri" w:hAnsi="Calibri" w:cs="Calibri"/>
          <w:color w:val="404040" w:themeColor="text1" w:themeTint="BF"/>
        </w:rPr>
        <w:t xml:space="preserve"> Хил - Фонд за рисков капитал“ КДА.</w:t>
      </w:r>
    </w:p>
    <w:p w14:paraId="1F620A44" w14:textId="32B7DA64"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На 05.12.2019 г</w:t>
      </w:r>
      <w:r w:rsidR="006D7A2F" w:rsidRPr="00322FB5">
        <w:rPr>
          <w:rFonts w:ascii="Calibri" w:hAnsi="Calibri" w:cs="Calibri"/>
          <w:color w:val="404040" w:themeColor="text1" w:themeTint="BF"/>
        </w:rPr>
        <w:t>.</w:t>
      </w:r>
      <w:r w:rsidRPr="00322FB5">
        <w:rPr>
          <w:rFonts w:ascii="Calibri" w:hAnsi="Calibri" w:cs="Calibri"/>
          <w:color w:val="404040" w:themeColor="text1" w:themeTint="BF"/>
        </w:rPr>
        <w:t xml:space="preserve"> Финансовият посредник депозира Първоначално искане за усвояване в размер на 1 152 559,90 лева, представляващо такса управление, което е платено.</w:t>
      </w:r>
    </w:p>
    <w:p w14:paraId="0F309086" w14:textId="77777777"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Предстои стартиране на инвестиционната дейност на фонда.</w:t>
      </w:r>
    </w:p>
    <w:p w14:paraId="0A44F1E8" w14:textId="77777777" w:rsidR="00785E84" w:rsidRPr="00322FB5" w:rsidRDefault="00785E84" w:rsidP="00785E84">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 </w:t>
      </w:r>
    </w:p>
    <w:p w14:paraId="1201067C" w14:textId="77777777" w:rsidR="00785E84" w:rsidRPr="00322FB5" w:rsidRDefault="00785E84" w:rsidP="00724C39">
      <w:pPr>
        <w:numPr>
          <w:ilvl w:val="0"/>
          <w:numId w:val="7"/>
        </w:numPr>
        <w:spacing w:after="60" w:line="276" w:lineRule="auto"/>
        <w:jc w:val="both"/>
        <w:rPr>
          <w:rFonts w:ascii="Calibri" w:hAnsi="Calibri" w:cs="Calibri"/>
          <w:b/>
          <w:color w:val="595959" w:themeColor="text1" w:themeTint="A6"/>
        </w:rPr>
      </w:pPr>
      <w:r w:rsidRPr="00322FB5">
        <w:rPr>
          <w:rFonts w:ascii="Calibri" w:hAnsi="Calibri" w:cs="Calibri"/>
          <w:b/>
          <w:color w:val="595959" w:themeColor="text1" w:themeTint="A6"/>
        </w:rPr>
        <w:t>Фонд мецанин/растеж (ФМР)</w:t>
      </w:r>
    </w:p>
    <w:p w14:paraId="4C62752C" w14:textId="77777777" w:rsidR="00785E84" w:rsidRPr="00322FB5" w:rsidRDefault="00785E84" w:rsidP="00785E84">
      <w:pPr>
        <w:spacing w:after="60" w:line="276" w:lineRule="auto"/>
        <w:ind w:left="1530"/>
        <w:jc w:val="both"/>
        <w:rPr>
          <w:rFonts w:ascii="Calibri" w:hAnsi="Calibri" w:cs="Calibri"/>
          <w:b/>
          <w:color w:val="595959" w:themeColor="text1" w:themeTint="A6"/>
        </w:rPr>
      </w:pPr>
    </w:p>
    <w:p w14:paraId="783606AD" w14:textId="77777777"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Във връзка със стартираната през м. август 2018 г. процедура за избор на финансови посредници, с решение на Възложителя, № ОП-Д-23/20.03.2019 г., бяха поканени кандидатите, които да  представят първоначални оферти и да участват в преговори, както следва:</w:t>
      </w:r>
    </w:p>
    <w:p w14:paraId="4BAB180D" w14:textId="415BDBF5" w:rsidR="00785E84" w:rsidRPr="00322FB5" w:rsidRDefault="00785E84" w:rsidP="00685D84">
      <w:pPr>
        <w:pStyle w:val="ListParagraph"/>
        <w:numPr>
          <w:ilvl w:val="0"/>
          <w:numId w:val="22"/>
        </w:num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w:t>
      </w:r>
      <w:proofErr w:type="spellStart"/>
      <w:r w:rsidRPr="00322FB5">
        <w:rPr>
          <w:rFonts w:ascii="Calibri" w:hAnsi="Calibri" w:cs="Calibri"/>
          <w:color w:val="404040" w:themeColor="text1" w:themeTint="BF"/>
          <w:shd w:val="clear" w:color="auto" w:fill="FFFFFF"/>
        </w:rPr>
        <w:t>Бългериан</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Мецанин</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Партнърс</w:t>
      </w:r>
      <w:proofErr w:type="spellEnd"/>
      <w:r w:rsidRPr="00322FB5">
        <w:rPr>
          <w:rFonts w:ascii="Calibri" w:hAnsi="Calibri" w:cs="Calibri"/>
          <w:color w:val="404040" w:themeColor="text1" w:themeTint="BF"/>
          <w:shd w:val="clear" w:color="auto" w:fill="FFFFFF"/>
        </w:rPr>
        <w:t xml:space="preserve">“ ДЗЗД – </w:t>
      </w:r>
      <w:proofErr w:type="spellStart"/>
      <w:r w:rsidRPr="00322FB5">
        <w:rPr>
          <w:rFonts w:ascii="Calibri" w:hAnsi="Calibri" w:cs="Calibri"/>
          <w:color w:val="404040" w:themeColor="text1" w:themeTint="BF"/>
          <w:shd w:val="clear" w:color="auto" w:fill="FFFFFF"/>
        </w:rPr>
        <w:t>Иван</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Маркос</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Христанов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Евгени</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Ангелов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Елеонора</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Христова</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Сърбова</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Диана</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Павлова</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Аладжова</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Лоид</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Фредерик</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Шулц</w:t>
      </w:r>
      <w:proofErr w:type="spellEnd"/>
      <w:r w:rsidRPr="00322FB5">
        <w:rPr>
          <w:rFonts w:ascii="Calibri" w:hAnsi="Calibri" w:cs="Calibri"/>
          <w:color w:val="404040" w:themeColor="text1" w:themeTint="BF"/>
          <w:shd w:val="clear" w:color="auto" w:fill="FFFFFF"/>
        </w:rPr>
        <w:t>; „</w:t>
      </w:r>
      <w:proofErr w:type="spellStart"/>
      <w:r w:rsidRPr="00322FB5">
        <w:rPr>
          <w:rFonts w:ascii="Calibri" w:hAnsi="Calibri" w:cs="Calibri"/>
          <w:color w:val="404040" w:themeColor="text1" w:themeTint="BF"/>
          <w:shd w:val="clear" w:color="auto" w:fill="FFFFFF"/>
        </w:rPr>
        <w:t>Ривър</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Стикс</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Кепитъл</w:t>
      </w:r>
      <w:proofErr w:type="spellEnd"/>
      <w:r w:rsidRPr="00322FB5">
        <w:rPr>
          <w:rFonts w:ascii="Calibri" w:hAnsi="Calibri" w:cs="Calibri"/>
          <w:color w:val="404040" w:themeColor="text1" w:themeTint="BF"/>
          <w:shd w:val="clear" w:color="auto" w:fill="FFFFFF"/>
        </w:rPr>
        <w:t>“ ЕАД ;</w:t>
      </w:r>
    </w:p>
    <w:p w14:paraId="7DC698A4" w14:textId="77777777" w:rsidR="00785E84" w:rsidRPr="00322FB5" w:rsidRDefault="00785E84" w:rsidP="00685D84">
      <w:pPr>
        <w:pStyle w:val="ListParagraph"/>
        <w:numPr>
          <w:ilvl w:val="0"/>
          <w:numId w:val="22"/>
        </w:numPr>
        <w:spacing w:before="120" w:after="120" w:line="276" w:lineRule="auto"/>
        <w:jc w:val="both"/>
        <w:rPr>
          <w:rFonts w:ascii="Calibri" w:hAnsi="Calibri" w:cs="Calibri"/>
          <w:color w:val="404040" w:themeColor="text1" w:themeTint="BF"/>
          <w:shd w:val="clear" w:color="auto" w:fill="FFFFFF"/>
        </w:rPr>
      </w:pPr>
      <w:proofErr w:type="spellStart"/>
      <w:r w:rsidRPr="00322FB5">
        <w:rPr>
          <w:rFonts w:ascii="Calibri" w:hAnsi="Calibri" w:cs="Calibri"/>
          <w:color w:val="404040" w:themeColor="text1" w:themeTint="BF"/>
          <w:shd w:val="clear" w:color="auto" w:fill="FFFFFF"/>
        </w:rPr>
        <w:t>Обединение</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Мейфеър</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Партнърс</w:t>
      </w:r>
      <w:proofErr w:type="spellEnd"/>
      <w:r w:rsidRPr="00322FB5">
        <w:rPr>
          <w:rFonts w:ascii="Calibri" w:hAnsi="Calibri" w:cs="Calibri"/>
          <w:color w:val="404040" w:themeColor="text1" w:themeTint="BF"/>
          <w:shd w:val="clear" w:color="auto" w:fill="FFFFFF"/>
        </w:rPr>
        <w:t xml:space="preserve">“ – </w:t>
      </w:r>
      <w:proofErr w:type="spellStart"/>
      <w:r w:rsidRPr="00322FB5">
        <w:rPr>
          <w:rFonts w:ascii="Calibri" w:hAnsi="Calibri" w:cs="Calibri"/>
          <w:color w:val="404040" w:themeColor="text1" w:themeTint="BF"/>
          <w:shd w:val="clear" w:color="auto" w:fill="FFFFFF"/>
        </w:rPr>
        <w:t>Андрю</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Серижио</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Газитуа</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Гавин</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Джон</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Александър</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Густаво</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Перота</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Илиян</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Димитров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Илиев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Йордан</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Димитров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Петров</w:t>
      </w:r>
      <w:proofErr w:type="spellEnd"/>
      <w:r w:rsidRPr="00322FB5">
        <w:rPr>
          <w:rFonts w:ascii="Calibri" w:hAnsi="Calibri" w:cs="Calibri"/>
          <w:color w:val="404040" w:themeColor="text1" w:themeTint="BF"/>
          <w:shd w:val="clear" w:color="auto" w:fill="FFFFFF"/>
        </w:rPr>
        <w:t xml:space="preserve"> ;</w:t>
      </w:r>
    </w:p>
    <w:p w14:paraId="46DAB753" w14:textId="77777777" w:rsidR="00785E84" w:rsidRPr="00322FB5" w:rsidRDefault="00785E84" w:rsidP="0030506F">
      <w:pPr>
        <w:pStyle w:val="ListParagraph"/>
        <w:numPr>
          <w:ilvl w:val="0"/>
          <w:numId w:val="22"/>
        </w:numPr>
        <w:spacing w:before="120" w:after="120" w:line="276" w:lineRule="auto"/>
        <w:jc w:val="both"/>
        <w:rPr>
          <w:rFonts w:ascii="Calibri" w:hAnsi="Calibri" w:cs="Calibri"/>
          <w:color w:val="404040" w:themeColor="text1" w:themeTint="BF"/>
          <w:shd w:val="clear" w:color="auto" w:fill="FFFFFF"/>
        </w:rPr>
      </w:pPr>
      <w:proofErr w:type="spellStart"/>
      <w:r w:rsidRPr="00322FB5">
        <w:rPr>
          <w:rFonts w:ascii="Calibri" w:hAnsi="Calibri" w:cs="Calibri"/>
          <w:color w:val="404040" w:themeColor="text1" w:themeTint="BF"/>
          <w:shd w:val="clear" w:color="auto" w:fill="FFFFFF"/>
        </w:rPr>
        <w:t>Обединение</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Сисиел</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България</w:t>
      </w:r>
      <w:proofErr w:type="spellEnd"/>
      <w:r w:rsidRPr="00322FB5">
        <w:rPr>
          <w:rFonts w:ascii="Calibri" w:hAnsi="Calibri" w:cs="Calibri"/>
          <w:color w:val="404040" w:themeColor="text1" w:themeTint="BF"/>
          <w:shd w:val="clear" w:color="auto" w:fill="FFFFFF"/>
        </w:rPr>
        <w:t xml:space="preserve">“ – </w:t>
      </w:r>
      <w:proofErr w:type="spellStart"/>
      <w:r w:rsidRPr="00322FB5">
        <w:rPr>
          <w:rFonts w:ascii="Calibri" w:hAnsi="Calibri" w:cs="Calibri"/>
          <w:color w:val="404040" w:themeColor="text1" w:themeTint="BF"/>
          <w:shd w:val="clear" w:color="auto" w:fill="FFFFFF"/>
        </w:rPr>
        <w:t>Норман</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Антъни</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Столкър</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Флориан</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Хут</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Баръш</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Сиври</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Оринбашар</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Муратович</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Куатов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Димитър</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Николов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Костадинов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Ивайло</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Георгиев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Спасов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Димитър</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Венелинов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Узунов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Георги</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Кръстев</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Вангелов</w:t>
      </w:r>
      <w:proofErr w:type="spellEnd"/>
      <w:r w:rsidRPr="00322FB5">
        <w:rPr>
          <w:rFonts w:ascii="Calibri" w:hAnsi="Calibri" w:cs="Calibri"/>
          <w:color w:val="404040" w:themeColor="text1" w:themeTint="BF"/>
          <w:shd w:val="clear" w:color="auto" w:fill="FFFFFF"/>
        </w:rPr>
        <w:t>.</w:t>
      </w:r>
    </w:p>
    <w:p w14:paraId="4FB7CCC9" w14:textId="77777777"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 xml:space="preserve">Отстранен от участие е кандидатът ДЗЗД „Хемус Капитал“ поради </w:t>
      </w:r>
      <w:proofErr w:type="spellStart"/>
      <w:r w:rsidRPr="00322FB5">
        <w:rPr>
          <w:rFonts w:ascii="Calibri" w:hAnsi="Calibri" w:cs="Calibri"/>
          <w:color w:val="404040" w:themeColor="text1" w:themeTint="BF"/>
          <w:shd w:val="clear" w:color="auto" w:fill="FFFFFF"/>
        </w:rPr>
        <w:t>непредставяне</w:t>
      </w:r>
      <w:proofErr w:type="spellEnd"/>
      <w:r w:rsidRPr="00322FB5">
        <w:rPr>
          <w:rFonts w:ascii="Calibri" w:hAnsi="Calibri" w:cs="Calibri"/>
          <w:color w:val="404040" w:themeColor="text1" w:themeTint="BF"/>
          <w:shd w:val="clear" w:color="auto" w:fill="FFFFFF"/>
        </w:rPr>
        <w:t xml:space="preserve"> на всички изискуеми от Възложителя документи и информация, подробно описани в документацията за обществената поръчка. </w:t>
      </w:r>
    </w:p>
    <w:p w14:paraId="5938087F" w14:textId="11DDEE5A"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 xml:space="preserve">На 21.05.2019 г. се проведе публично заседание, на което </w:t>
      </w:r>
      <w:r w:rsidR="00367196" w:rsidRPr="00322FB5">
        <w:rPr>
          <w:rFonts w:ascii="Calibri" w:hAnsi="Calibri" w:cs="Calibri"/>
          <w:color w:val="404040" w:themeColor="text1" w:themeTint="BF"/>
          <w:shd w:val="clear" w:color="auto" w:fill="FFFFFF"/>
        </w:rPr>
        <w:t xml:space="preserve">са </w:t>
      </w:r>
      <w:r w:rsidRPr="00322FB5">
        <w:rPr>
          <w:rFonts w:ascii="Calibri" w:hAnsi="Calibri" w:cs="Calibri"/>
          <w:color w:val="404040" w:themeColor="text1" w:themeTint="BF"/>
          <w:shd w:val="clear" w:color="auto" w:fill="FFFFFF"/>
        </w:rPr>
        <w:t xml:space="preserve">отворени първоначални оферти на кандидатите, участващи в поръчката. Комисията определи датите и темите, по които ще се водят преговорите. Същите приключиха в края на месец юни 2019 г. </w:t>
      </w:r>
    </w:p>
    <w:p w14:paraId="55AAC2EE" w14:textId="0A0DA487"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lastRenderedPageBreak/>
        <w:t xml:space="preserve">На 31 юли 2019 г. в сградата на ФМФИБ </w:t>
      </w:r>
      <w:r w:rsidR="00367196" w:rsidRPr="00322FB5">
        <w:rPr>
          <w:rFonts w:ascii="Calibri" w:hAnsi="Calibri" w:cs="Calibri"/>
          <w:color w:val="404040" w:themeColor="text1" w:themeTint="BF"/>
          <w:shd w:val="clear" w:color="auto" w:fill="FFFFFF"/>
        </w:rPr>
        <w:t xml:space="preserve">са </w:t>
      </w:r>
      <w:r w:rsidRPr="00322FB5">
        <w:rPr>
          <w:rFonts w:ascii="Calibri" w:hAnsi="Calibri" w:cs="Calibri"/>
          <w:color w:val="404040" w:themeColor="text1" w:themeTint="BF"/>
          <w:shd w:val="clear" w:color="auto" w:fill="FFFFFF"/>
        </w:rPr>
        <w:t xml:space="preserve">отворени окончателните оферти от следните участници: </w:t>
      </w:r>
    </w:p>
    <w:p w14:paraId="130519A7" w14:textId="77777777"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w:t>
      </w:r>
      <w:r w:rsidRPr="00322FB5">
        <w:rPr>
          <w:rFonts w:ascii="Calibri" w:hAnsi="Calibri" w:cs="Calibri"/>
          <w:color w:val="404040" w:themeColor="text1" w:themeTint="BF"/>
          <w:shd w:val="clear" w:color="auto" w:fill="FFFFFF"/>
        </w:rPr>
        <w:tab/>
        <w:t>„</w:t>
      </w:r>
      <w:proofErr w:type="spellStart"/>
      <w:r w:rsidRPr="00322FB5">
        <w:rPr>
          <w:rFonts w:ascii="Calibri" w:hAnsi="Calibri" w:cs="Calibri"/>
          <w:color w:val="404040" w:themeColor="text1" w:themeTint="BF"/>
          <w:shd w:val="clear" w:color="auto" w:fill="FFFFFF"/>
        </w:rPr>
        <w:t>Бългериан</w:t>
      </w:r>
      <w:proofErr w:type="spellEnd"/>
      <w:r w:rsidRPr="00322FB5">
        <w:rPr>
          <w:rFonts w:ascii="Calibri" w:hAnsi="Calibri" w:cs="Calibri"/>
          <w:color w:val="404040" w:themeColor="text1" w:themeTint="BF"/>
          <w:shd w:val="clear" w:color="auto" w:fill="FFFFFF"/>
        </w:rPr>
        <w:t xml:space="preserve"> Мецанин Партнърс“ ДЗЗД;</w:t>
      </w:r>
    </w:p>
    <w:p w14:paraId="45B5D271" w14:textId="77777777"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w:t>
      </w:r>
      <w:r w:rsidRPr="00322FB5">
        <w:rPr>
          <w:rFonts w:ascii="Calibri" w:hAnsi="Calibri" w:cs="Calibri"/>
          <w:color w:val="404040" w:themeColor="text1" w:themeTint="BF"/>
          <w:shd w:val="clear" w:color="auto" w:fill="FFFFFF"/>
        </w:rPr>
        <w:tab/>
        <w:t>Обединение „</w:t>
      </w:r>
      <w:proofErr w:type="spellStart"/>
      <w:r w:rsidRPr="00322FB5">
        <w:rPr>
          <w:rFonts w:ascii="Calibri" w:hAnsi="Calibri" w:cs="Calibri"/>
          <w:color w:val="404040" w:themeColor="text1" w:themeTint="BF"/>
          <w:shd w:val="clear" w:color="auto" w:fill="FFFFFF"/>
        </w:rPr>
        <w:t>Мейфеър</w:t>
      </w:r>
      <w:proofErr w:type="spellEnd"/>
      <w:r w:rsidRPr="00322FB5">
        <w:rPr>
          <w:rFonts w:ascii="Calibri" w:hAnsi="Calibri" w:cs="Calibri"/>
          <w:color w:val="404040" w:themeColor="text1" w:themeTint="BF"/>
          <w:shd w:val="clear" w:color="auto" w:fill="FFFFFF"/>
        </w:rPr>
        <w:t xml:space="preserve"> Партнърс“.</w:t>
      </w:r>
    </w:p>
    <w:p w14:paraId="6B570A6C" w14:textId="77777777"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Въз основа на извършеното оценяване и получените комплексни оценки, приключили през месец октомври, на 21.10.2019 г. ФМФИБ обяви класирането на участниците за фонд мениджър:</w:t>
      </w:r>
    </w:p>
    <w:p w14:paraId="0537B51E" w14:textId="77777777"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I-во място- „</w:t>
      </w:r>
      <w:proofErr w:type="spellStart"/>
      <w:r w:rsidRPr="00322FB5">
        <w:rPr>
          <w:rFonts w:ascii="Calibri" w:hAnsi="Calibri" w:cs="Calibri"/>
          <w:color w:val="404040" w:themeColor="text1" w:themeTint="BF"/>
          <w:shd w:val="clear" w:color="auto" w:fill="FFFFFF"/>
        </w:rPr>
        <w:t>Бългериан</w:t>
      </w:r>
      <w:proofErr w:type="spellEnd"/>
      <w:r w:rsidRPr="00322FB5">
        <w:rPr>
          <w:rFonts w:ascii="Calibri" w:hAnsi="Calibri" w:cs="Calibri"/>
          <w:color w:val="404040" w:themeColor="text1" w:themeTint="BF"/>
          <w:shd w:val="clear" w:color="auto" w:fill="FFFFFF"/>
        </w:rPr>
        <w:t xml:space="preserve"> Мецанин Партнърс“ ДЗЗД;</w:t>
      </w:r>
    </w:p>
    <w:p w14:paraId="452BF852" w14:textId="77777777"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 xml:space="preserve">II- </w:t>
      </w:r>
      <w:proofErr w:type="spellStart"/>
      <w:r w:rsidRPr="00322FB5">
        <w:rPr>
          <w:rFonts w:ascii="Calibri" w:hAnsi="Calibri" w:cs="Calibri"/>
          <w:color w:val="404040" w:themeColor="text1" w:themeTint="BF"/>
          <w:shd w:val="clear" w:color="auto" w:fill="FFFFFF"/>
        </w:rPr>
        <w:t>ро</w:t>
      </w:r>
      <w:proofErr w:type="spellEnd"/>
      <w:r w:rsidRPr="00322FB5">
        <w:rPr>
          <w:rFonts w:ascii="Calibri" w:hAnsi="Calibri" w:cs="Calibri"/>
          <w:color w:val="404040" w:themeColor="text1" w:themeTint="BF"/>
          <w:shd w:val="clear" w:color="auto" w:fill="FFFFFF"/>
        </w:rPr>
        <w:t xml:space="preserve"> място- Обединение „</w:t>
      </w:r>
      <w:proofErr w:type="spellStart"/>
      <w:r w:rsidRPr="00322FB5">
        <w:rPr>
          <w:rFonts w:ascii="Calibri" w:hAnsi="Calibri" w:cs="Calibri"/>
          <w:color w:val="404040" w:themeColor="text1" w:themeTint="BF"/>
          <w:shd w:val="clear" w:color="auto" w:fill="FFFFFF"/>
        </w:rPr>
        <w:t>Мейфеър</w:t>
      </w:r>
      <w:proofErr w:type="spellEnd"/>
      <w:r w:rsidRPr="00322FB5">
        <w:rPr>
          <w:rFonts w:ascii="Calibri" w:hAnsi="Calibri" w:cs="Calibri"/>
          <w:color w:val="404040" w:themeColor="text1" w:themeTint="BF"/>
          <w:shd w:val="clear" w:color="auto" w:fill="FFFFFF"/>
        </w:rPr>
        <w:t xml:space="preserve"> Партнърс“.</w:t>
      </w:r>
    </w:p>
    <w:p w14:paraId="42E23303" w14:textId="486D7A80"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 xml:space="preserve">За посредник </w:t>
      </w:r>
      <w:r w:rsidR="00367196" w:rsidRPr="00322FB5">
        <w:rPr>
          <w:rFonts w:ascii="Calibri" w:hAnsi="Calibri" w:cs="Calibri"/>
          <w:color w:val="404040" w:themeColor="text1" w:themeTint="BF"/>
          <w:shd w:val="clear" w:color="auto" w:fill="FFFFFF"/>
        </w:rPr>
        <w:t xml:space="preserve">е </w:t>
      </w:r>
      <w:r w:rsidRPr="00322FB5">
        <w:rPr>
          <w:rFonts w:ascii="Calibri" w:hAnsi="Calibri" w:cs="Calibri"/>
          <w:color w:val="404040" w:themeColor="text1" w:themeTint="BF"/>
          <w:shd w:val="clear" w:color="auto" w:fill="FFFFFF"/>
        </w:rPr>
        <w:t>определен „</w:t>
      </w:r>
      <w:proofErr w:type="spellStart"/>
      <w:r w:rsidRPr="00322FB5">
        <w:rPr>
          <w:rFonts w:ascii="Calibri" w:hAnsi="Calibri" w:cs="Calibri"/>
          <w:color w:val="404040" w:themeColor="text1" w:themeTint="BF"/>
          <w:shd w:val="clear" w:color="auto" w:fill="FFFFFF"/>
        </w:rPr>
        <w:t>Бългериан</w:t>
      </w:r>
      <w:proofErr w:type="spellEnd"/>
      <w:r w:rsidRPr="00322FB5">
        <w:rPr>
          <w:rFonts w:ascii="Calibri" w:hAnsi="Calibri" w:cs="Calibri"/>
          <w:color w:val="404040" w:themeColor="text1" w:themeTint="BF"/>
          <w:shd w:val="clear" w:color="auto" w:fill="FFFFFF"/>
        </w:rPr>
        <w:t xml:space="preserve"> Мецанин Партнърс“ ДЗЗД, с участници в обединението: Иван </w:t>
      </w:r>
      <w:proofErr w:type="spellStart"/>
      <w:r w:rsidRPr="00322FB5">
        <w:rPr>
          <w:rFonts w:ascii="Calibri" w:hAnsi="Calibri" w:cs="Calibri"/>
          <w:color w:val="404040" w:themeColor="text1" w:themeTint="BF"/>
          <w:shd w:val="clear" w:color="auto" w:fill="FFFFFF"/>
        </w:rPr>
        <w:t>Христанов</w:t>
      </w:r>
      <w:proofErr w:type="spellEnd"/>
      <w:r w:rsidRPr="00322FB5">
        <w:rPr>
          <w:rFonts w:ascii="Calibri" w:hAnsi="Calibri" w:cs="Calibri"/>
          <w:color w:val="404040" w:themeColor="text1" w:themeTint="BF"/>
          <w:shd w:val="clear" w:color="auto" w:fill="FFFFFF"/>
        </w:rPr>
        <w:t xml:space="preserve">, Евгени Ангелов, Елеонора </w:t>
      </w:r>
      <w:proofErr w:type="spellStart"/>
      <w:r w:rsidRPr="00322FB5">
        <w:rPr>
          <w:rFonts w:ascii="Calibri" w:hAnsi="Calibri" w:cs="Calibri"/>
          <w:color w:val="404040" w:themeColor="text1" w:themeTint="BF"/>
          <w:shd w:val="clear" w:color="auto" w:fill="FFFFFF"/>
        </w:rPr>
        <w:t>Сърбова</w:t>
      </w:r>
      <w:proofErr w:type="spellEnd"/>
      <w:r w:rsidRPr="00322FB5">
        <w:rPr>
          <w:rFonts w:ascii="Calibri" w:hAnsi="Calibri" w:cs="Calibri"/>
          <w:color w:val="404040" w:themeColor="text1" w:themeTint="BF"/>
          <w:shd w:val="clear" w:color="auto" w:fill="FFFFFF"/>
        </w:rPr>
        <w:t xml:space="preserve">, Диана Аладжова, </w:t>
      </w:r>
      <w:proofErr w:type="spellStart"/>
      <w:r w:rsidRPr="00322FB5">
        <w:rPr>
          <w:rFonts w:ascii="Calibri" w:hAnsi="Calibri" w:cs="Calibri"/>
          <w:color w:val="404040" w:themeColor="text1" w:themeTint="BF"/>
          <w:shd w:val="clear" w:color="auto" w:fill="FFFFFF"/>
        </w:rPr>
        <w:t>Лоид</w:t>
      </w:r>
      <w:proofErr w:type="spellEnd"/>
      <w:r w:rsidRPr="00322FB5">
        <w:rPr>
          <w:rFonts w:ascii="Calibri" w:hAnsi="Calibri" w:cs="Calibri"/>
          <w:color w:val="404040" w:themeColor="text1" w:themeTint="BF"/>
          <w:shd w:val="clear" w:color="auto" w:fill="FFFFFF"/>
        </w:rPr>
        <w:t xml:space="preserve"> Шулц и „</w:t>
      </w:r>
      <w:proofErr w:type="spellStart"/>
      <w:r w:rsidRPr="00322FB5">
        <w:rPr>
          <w:rFonts w:ascii="Calibri" w:hAnsi="Calibri" w:cs="Calibri"/>
          <w:color w:val="404040" w:themeColor="text1" w:themeTint="BF"/>
          <w:shd w:val="clear" w:color="auto" w:fill="FFFFFF"/>
        </w:rPr>
        <w:t>Ривър</w:t>
      </w:r>
      <w:proofErr w:type="spellEnd"/>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Стикс</w:t>
      </w:r>
      <w:proofErr w:type="spellEnd"/>
      <w:r w:rsidRPr="00322FB5">
        <w:rPr>
          <w:rFonts w:ascii="Calibri" w:hAnsi="Calibri" w:cs="Calibri"/>
          <w:color w:val="404040" w:themeColor="text1" w:themeTint="BF"/>
          <w:shd w:val="clear" w:color="auto" w:fill="FFFFFF"/>
        </w:rPr>
        <w:t xml:space="preserve"> Кепитъл“ ЕАД.</w:t>
      </w:r>
    </w:p>
    <w:p w14:paraId="7ACBD008" w14:textId="521F1490"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На 01.11.2019</w:t>
      </w:r>
      <w:r w:rsidR="006D7A2F" w:rsidRPr="00322FB5">
        <w:rPr>
          <w:rFonts w:ascii="Calibri" w:hAnsi="Calibri" w:cs="Calibri"/>
          <w:color w:val="404040" w:themeColor="text1" w:themeTint="BF"/>
          <w:shd w:val="clear" w:color="auto" w:fill="FFFFFF"/>
        </w:rPr>
        <w:t xml:space="preserve"> </w:t>
      </w:r>
      <w:r w:rsidRPr="00322FB5">
        <w:rPr>
          <w:rFonts w:ascii="Calibri" w:hAnsi="Calibri" w:cs="Calibri"/>
          <w:color w:val="404040" w:themeColor="text1" w:themeTint="BF"/>
          <w:shd w:val="clear" w:color="auto" w:fill="FFFFFF"/>
        </w:rPr>
        <w:t xml:space="preserve">г. от страна на Обединение </w:t>
      </w:r>
      <w:proofErr w:type="spellStart"/>
      <w:r w:rsidRPr="00322FB5">
        <w:rPr>
          <w:rFonts w:ascii="Calibri" w:hAnsi="Calibri" w:cs="Calibri"/>
          <w:color w:val="404040" w:themeColor="text1" w:themeTint="BF"/>
          <w:shd w:val="clear" w:color="auto" w:fill="FFFFFF"/>
        </w:rPr>
        <w:t>Мейфеър</w:t>
      </w:r>
      <w:proofErr w:type="spellEnd"/>
      <w:r w:rsidRPr="00322FB5">
        <w:rPr>
          <w:rFonts w:ascii="Calibri" w:hAnsi="Calibri" w:cs="Calibri"/>
          <w:color w:val="404040" w:themeColor="text1" w:themeTint="BF"/>
          <w:shd w:val="clear" w:color="auto" w:fill="FFFFFF"/>
        </w:rPr>
        <w:t xml:space="preserve"> Партнърс е заведена жалба в КЗК срещу Решението на ФМФИБ за избора на Финансов посредник - „</w:t>
      </w:r>
      <w:proofErr w:type="spellStart"/>
      <w:r w:rsidRPr="00322FB5">
        <w:rPr>
          <w:rFonts w:ascii="Calibri" w:hAnsi="Calibri" w:cs="Calibri"/>
          <w:color w:val="404040" w:themeColor="text1" w:themeTint="BF"/>
          <w:shd w:val="clear" w:color="auto" w:fill="FFFFFF"/>
        </w:rPr>
        <w:t>Бългериан</w:t>
      </w:r>
      <w:proofErr w:type="spellEnd"/>
      <w:r w:rsidRPr="00322FB5">
        <w:rPr>
          <w:rFonts w:ascii="Calibri" w:hAnsi="Calibri" w:cs="Calibri"/>
          <w:color w:val="404040" w:themeColor="text1" w:themeTint="BF"/>
          <w:shd w:val="clear" w:color="auto" w:fill="FFFFFF"/>
        </w:rPr>
        <w:t xml:space="preserve"> Мецанин Партнърс“ ДЗЗД. С Решение от 12.12.2019 г</w:t>
      </w:r>
      <w:r w:rsidR="006D7A2F" w:rsidRPr="00322FB5">
        <w:rPr>
          <w:rFonts w:ascii="Calibri" w:hAnsi="Calibri" w:cs="Calibri"/>
          <w:color w:val="404040" w:themeColor="text1" w:themeTint="BF"/>
          <w:shd w:val="clear" w:color="auto" w:fill="FFFFFF"/>
        </w:rPr>
        <w:t>.</w:t>
      </w:r>
      <w:r w:rsidRPr="00322FB5">
        <w:rPr>
          <w:rFonts w:ascii="Calibri" w:hAnsi="Calibri" w:cs="Calibri"/>
          <w:color w:val="404040" w:themeColor="text1" w:themeTint="BF"/>
          <w:shd w:val="clear" w:color="auto" w:fill="FFFFFF"/>
        </w:rPr>
        <w:t xml:space="preserve"> на Комисията за защита на конкуренцията, преписката е върната на ФМФИБ за продължаване на процедурата, от етап оценка на окончателните оферти на участниците. Предстои изготвяне на протокол за класиране с разписване по-подробно мотивите за избор на финансов посредник, съгласно решението на КЗК.</w:t>
      </w:r>
    </w:p>
    <w:p w14:paraId="19992694" w14:textId="77777777" w:rsidR="00785E84" w:rsidRPr="00322FB5" w:rsidRDefault="00785E84" w:rsidP="00785E84">
      <w:pPr>
        <w:jc w:val="both"/>
        <w:rPr>
          <w:rFonts w:ascii="Calibri" w:hAnsi="Calibri" w:cs="Calibri"/>
          <w:color w:val="404040" w:themeColor="text1" w:themeTint="BF"/>
          <w:lang w:val="ru-RU"/>
        </w:rPr>
      </w:pPr>
    </w:p>
    <w:p w14:paraId="2369C486" w14:textId="77777777" w:rsidR="00785E84" w:rsidRPr="00322FB5" w:rsidRDefault="00785E84" w:rsidP="00724C39">
      <w:pPr>
        <w:numPr>
          <w:ilvl w:val="0"/>
          <w:numId w:val="7"/>
        </w:numPr>
        <w:spacing w:after="60" w:line="276" w:lineRule="auto"/>
        <w:jc w:val="both"/>
        <w:rPr>
          <w:rFonts w:ascii="Calibri" w:hAnsi="Calibri" w:cs="Calibri"/>
          <w:b/>
          <w:color w:val="595959" w:themeColor="text1" w:themeTint="A6"/>
        </w:rPr>
      </w:pPr>
      <w:r w:rsidRPr="00322FB5">
        <w:rPr>
          <w:rFonts w:ascii="Calibri" w:hAnsi="Calibri" w:cs="Calibri"/>
          <w:b/>
          <w:color w:val="595959" w:themeColor="text1" w:themeTint="A6"/>
        </w:rPr>
        <w:t>Фонд/</w:t>
      </w:r>
      <w:proofErr w:type="spellStart"/>
      <w:r w:rsidRPr="00322FB5">
        <w:rPr>
          <w:rFonts w:ascii="Calibri" w:hAnsi="Calibri" w:cs="Calibri"/>
          <w:b/>
          <w:color w:val="595959" w:themeColor="text1" w:themeTint="A6"/>
        </w:rPr>
        <w:t>ове</w:t>
      </w:r>
      <w:proofErr w:type="spellEnd"/>
      <w:r w:rsidRPr="00322FB5">
        <w:rPr>
          <w:rFonts w:ascii="Calibri" w:hAnsi="Calibri" w:cs="Calibri"/>
          <w:b/>
          <w:color w:val="595959" w:themeColor="text1" w:themeTint="A6"/>
        </w:rPr>
        <w:t xml:space="preserve"> за Технологичен трансфер (ФТТ):</w:t>
      </w:r>
    </w:p>
    <w:p w14:paraId="2BA50A78" w14:textId="77777777" w:rsidR="00785E84" w:rsidRPr="00322FB5" w:rsidRDefault="00785E84" w:rsidP="00785E84">
      <w:pPr>
        <w:spacing w:after="60" w:line="276" w:lineRule="auto"/>
        <w:ind w:left="1530"/>
        <w:jc w:val="both"/>
        <w:rPr>
          <w:rFonts w:ascii="Calibri" w:hAnsi="Calibri" w:cs="Calibri"/>
          <w:b/>
          <w:color w:val="595959" w:themeColor="text1" w:themeTint="A6"/>
        </w:rPr>
      </w:pPr>
    </w:p>
    <w:p w14:paraId="758F6380" w14:textId="3130860E" w:rsidR="00785E84" w:rsidRPr="00322FB5" w:rsidRDefault="00785E84" w:rsidP="00785E84">
      <w:pPr>
        <w:spacing w:before="120"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Като част от подготовката на процедурата за избор на финансови посредници дружеството взе решение за провеждане на допълнителен пазарен тест с потенциални финансови посредници и крайни получатели в инвестиционната среда. За целта </w:t>
      </w:r>
      <w:r w:rsidR="00367196" w:rsidRPr="00322FB5">
        <w:rPr>
          <w:rFonts w:ascii="Calibri" w:hAnsi="Calibri" w:cs="Calibri"/>
          <w:color w:val="404040" w:themeColor="text1" w:themeTint="BF"/>
        </w:rPr>
        <w:t xml:space="preserve">се </w:t>
      </w:r>
      <w:r w:rsidRPr="00322FB5">
        <w:rPr>
          <w:rFonts w:ascii="Calibri" w:hAnsi="Calibri" w:cs="Calibri"/>
          <w:color w:val="404040" w:themeColor="text1" w:themeTint="BF"/>
        </w:rPr>
        <w:t>изготв</w:t>
      </w:r>
      <w:r w:rsidR="00367196" w:rsidRPr="00322FB5">
        <w:rPr>
          <w:rFonts w:ascii="Calibri" w:hAnsi="Calibri" w:cs="Calibri"/>
          <w:color w:val="404040" w:themeColor="text1" w:themeTint="BF"/>
        </w:rPr>
        <w:t>иха</w:t>
      </w:r>
      <w:r w:rsidRPr="00322FB5">
        <w:rPr>
          <w:rFonts w:ascii="Calibri" w:hAnsi="Calibri" w:cs="Calibri"/>
          <w:color w:val="404040" w:themeColor="text1" w:themeTint="BF"/>
        </w:rPr>
        <w:t xml:space="preserve"> техническа спецификация и презентация, представяща накратко финансовия инструмент. </w:t>
      </w:r>
    </w:p>
    <w:p w14:paraId="18E91166" w14:textId="12A000A3"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 xml:space="preserve">В периода от 04 януари до 31 март 2019 година ФМФИБ проведе индивидуални срещи с приблизително 21 местни и чуждестранни организации, 41 професионалиста в управлението на инвестиционни фондове, инвеститори и участници в екосистемата. Пазарните консултации имаха за цел оптимизиране на условията и структуриране на ФТТ, взимайки предвид нуждите и потенциала на преобладаващата пазарна среда. Публичните средства, предназначени за структуриране на фонда възлизат приблизително на 28,5 млн. евро, като ФМФИБ ще играе ролята на основен инвеститор във ФТТ. Резултатите от пазарните консултации </w:t>
      </w:r>
      <w:r w:rsidR="00367196" w:rsidRPr="00322FB5">
        <w:rPr>
          <w:rFonts w:ascii="Calibri" w:hAnsi="Calibri" w:cs="Calibri"/>
          <w:color w:val="404040" w:themeColor="text1" w:themeTint="BF"/>
          <w:shd w:val="clear" w:color="auto" w:fill="FFFFFF"/>
        </w:rPr>
        <w:t xml:space="preserve">са </w:t>
      </w:r>
      <w:r w:rsidRPr="00322FB5">
        <w:rPr>
          <w:rFonts w:ascii="Calibri" w:hAnsi="Calibri" w:cs="Calibri"/>
          <w:color w:val="404040" w:themeColor="text1" w:themeTint="BF"/>
          <w:shd w:val="clear" w:color="auto" w:fill="FFFFFF"/>
        </w:rPr>
        <w:t xml:space="preserve">отразени в доклад, като същите </w:t>
      </w:r>
      <w:r w:rsidR="00367196" w:rsidRPr="00322FB5">
        <w:rPr>
          <w:rFonts w:ascii="Calibri" w:hAnsi="Calibri" w:cs="Calibri"/>
          <w:color w:val="404040" w:themeColor="text1" w:themeTint="BF"/>
          <w:shd w:val="clear" w:color="auto" w:fill="FFFFFF"/>
        </w:rPr>
        <w:t xml:space="preserve">са </w:t>
      </w:r>
      <w:r w:rsidRPr="00322FB5">
        <w:rPr>
          <w:rFonts w:ascii="Calibri" w:hAnsi="Calibri" w:cs="Calibri"/>
          <w:color w:val="404040" w:themeColor="text1" w:themeTint="BF"/>
          <w:shd w:val="clear" w:color="auto" w:fill="FFFFFF"/>
        </w:rPr>
        <w:t xml:space="preserve">включени и във финалния вариант на документация по процедурата за избор на финансови посредници. </w:t>
      </w:r>
    </w:p>
    <w:p w14:paraId="404D3F1C" w14:textId="1F452124" w:rsidR="00785E84" w:rsidRPr="00322FB5" w:rsidRDefault="00785E84" w:rsidP="00785E84">
      <w:pPr>
        <w:spacing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През третото тримесечие на 2019 година </w:t>
      </w:r>
      <w:r w:rsidR="00367196" w:rsidRPr="00322FB5">
        <w:rPr>
          <w:rFonts w:ascii="Calibri" w:hAnsi="Calibri" w:cs="Calibri"/>
          <w:color w:val="404040" w:themeColor="text1" w:themeTint="BF"/>
        </w:rPr>
        <w:t xml:space="preserve">е </w:t>
      </w:r>
      <w:r w:rsidRPr="00322FB5">
        <w:rPr>
          <w:rFonts w:ascii="Calibri" w:hAnsi="Calibri" w:cs="Calibri"/>
          <w:color w:val="404040" w:themeColor="text1" w:themeTint="BF"/>
        </w:rPr>
        <w:t xml:space="preserve">изготвена документацията за обявяване на обществената поръчка за избор на финансов посредник за инструмента. Документацията е изпратена за съгласуване с УО на ОПИК по отношение на допустими дейности и допустими крайни получатели, както и до МФ за съгласуване на режима на държавни помощи, като същата е съгласувана през месец октомври.  </w:t>
      </w:r>
    </w:p>
    <w:p w14:paraId="6E7AF2D4" w14:textId="77777777" w:rsidR="00785E84" w:rsidRPr="00322FB5" w:rsidRDefault="00785E84" w:rsidP="00785E84">
      <w:pPr>
        <w:spacing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На 31.10.2019 година ФМФИБ стартира процедура за избор на финансов посредник за управлението на инструмента.</w:t>
      </w:r>
    </w:p>
    <w:p w14:paraId="7DC2B12A" w14:textId="77777777" w:rsidR="00785E84" w:rsidRPr="00322FB5" w:rsidRDefault="00785E84" w:rsidP="00785E84">
      <w:pPr>
        <w:spacing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lastRenderedPageBreak/>
        <w:t>Фонд за Технологичен трансфер е структуриран като един инвестиционен фонд, разделен на два под-фонда, както следва:</w:t>
      </w:r>
    </w:p>
    <w:p w14:paraId="311385BB" w14:textId="77777777" w:rsidR="00785E84" w:rsidRPr="00322FB5" w:rsidRDefault="00785E84" w:rsidP="00785E84">
      <w:pPr>
        <w:spacing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w:t>
      </w:r>
      <w:r w:rsidRPr="00322FB5">
        <w:rPr>
          <w:rFonts w:ascii="Calibri" w:hAnsi="Calibri" w:cs="Calibri"/>
          <w:color w:val="404040" w:themeColor="text1" w:themeTint="BF"/>
        </w:rPr>
        <w:tab/>
        <w:t>Под-фонд „Ранен етап“ - насочен към осигуряване на подкрепа на стартиращи предприятия, основно за доказване на концепция, на етап ускоряване и начален етап;</w:t>
      </w:r>
    </w:p>
    <w:p w14:paraId="54FE18F2" w14:textId="77777777" w:rsidR="00785E84" w:rsidRPr="00322FB5" w:rsidRDefault="00785E84" w:rsidP="00785E84">
      <w:pPr>
        <w:spacing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w:t>
      </w:r>
      <w:r w:rsidRPr="00322FB5">
        <w:rPr>
          <w:rFonts w:ascii="Calibri" w:hAnsi="Calibri" w:cs="Calibri"/>
          <w:color w:val="404040" w:themeColor="text1" w:themeTint="BF"/>
        </w:rPr>
        <w:tab/>
        <w:t>Под-фонд „Комерсиализация“ - насочен в подкрепа на предприятия, които въвеждат иновация и/или инвестират в масовизацията и в развитието на продажбите на нов продукт/услуга.</w:t>
      </w:r>
    </w:p>
    <w:p w14:paraId="330FD6BA" w14:textId="5D100451" w:rsidR="00785E84" w:rsidRPr="00322FB5" w:rsidRDefault="00367196" w:rsidP="00785E84">
      <w:pPr>
        <w:spacing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Инструментът срещна широк интерес</w:t>
      </w:r>
      <w:r w:rsidR="00A96743" w:rsidRPr="00322FB5">
        <w:rPr>
          <w:rFonts w:ascii="Calibri" w:hAnsi="Calibri" w:cs="Calibri"/>
          <w:color w:val="404040" w:themeColor="text1" w:themeTint="BF"/>
        </w:rPr>
        <w:t>,</w:t>
      </w:r>
      <w:r w:rsidRPr="00322FB5">
        <w:rPr>
          <w:rFonts w:ascii="Calibri" w:hAnsi="Calibri" w:cs="Calibri"/>
          <w:color w:val="404040" w:themeColor="text1" w:themeTint="BF"/>
        </w:rPr>
        <w:t xml:space="preserve"> като заявления за участие се получиха от шест участника. </w:t>
      </w:r>
      <w:r w:rsidR="00785E84" w:rsidRPr="00322FB5">
        <w:rPr>
          <w:rFonts w:ascii="Calibri" w:hAnsi="Calibri" w:cs="Calibri"/>
          <w:color w:val="404040" w:themeColor="text1" w:themeTint="BF"/>
        </w:rPr>
        <w:t xml:space="preserve">На 20.12.2019 година на публично заседание в сградата на ФМФИБ членовете на комисията за избор на финансов посредник отвориха получените заявления за участие. </w:t>
      </w:r>
    </w:p>
    <w:p w14:paraId="01AD7D1C" w14:textId="77777777" w:rsidR="00785E84" w:rsidRPr="00322FB5" w:rsidRDefault="00785E84" w:rsidP="00785E84">
      <w:pPr>
        <w:spacing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Документи бяха подадени от следните дружества:</w:t>
      </w:r>
    </w:p>
    <w:p w14:paraId="77A53EFC" w14:textId="77777777" w:rsidR="00785E84" w:rsidRPr="00322FB5" w:rsidRDefault="00785E84" w:rsidP="00785E84">
      <w:pPr>
        <w:spacing w:after="120" w:line="276" w:lineRule="auto"/>
        <w:ind w:left="284"/>
        <w:jc w:val="both"/>
        <w:rPr>
          <w:rFonts w:ascii="Calibri" w:hAnsi="Calibri" w:cs="Calibri"/>
          <w:color w:val="404040" w:themeColor="text1" w:themeTint="BF"/>
        </w:rPr>
      </w:pPr>
      <w:r w:rsidRPr="00322FB5">
        <w:rPr>
          <w:rFonts w:ascii="Calibri" w:hAnsi="Calibri" w:cs="Calibri"/>
          <w:color w:val="404040" w:themeColor="text1" w:themeTint="BF"/>
        </w:rPr>
        <w:t>1.</w:t>
      </w:r>
      <w:r w:rsidRPr="00322FB5">
        <w:rPr>
          <w:rFonts w:ascii="Calibri" w:hAnsi="Calibri" w:cs="Calibri"/>
          <w:color w:val="404040" w:themeColor="text1" w:themeTint="BF"/>
        </w:rPr>
        <w:tab/>
        <w:t xml:space="preserve">Обединение София </w:t>
      </w:r>
      <w:proofErr w:type="spellStart"/>
      <w:r w:rsidRPr="00322FB5">
        <w:rPr>
          <w:rFonts w:ascii="Calibri" w:hAnsi="Calibri" w:cs="Calibri"/>
          <w:color w:val="404040" w:themeColor="text1" w:themeTint="BF"/>
        </w:rPr>
        <w:t>Иновейшън</w:t>
      </w:r>
      <w:proofErr w:type="spellEnd"/>
      <w:r w:rsidRPr="00322FB5">
        <w:rPr>
          <w:rFonts w:ascii="Calibri" w:hAnsi="Calibri" w:cs="Calibri"/>
          <w:color w:val="404040" w:themeColor="text1" w:themeTint="BF"/>
        </w:rPr>
        <w:t xml:space="preserve"> Кепитъл – Драгомир Огнянов Бояджиев, Андреа ди </w:t>
      </w:r>
      <w:proofErr w:type="spellStart"/>
      <w:r w:rsidRPr="00322FB5">
        <w:rPr>
          <w:rFonts w:ascii="Calibri" w:hAnsi="Calibri" w:cs="Calibri"/>
          <w:color w:val="404040" w:themeColor="text1" w:themeTint="BF"/>
        </w:rPr>
        <w:t>Анселмо</w:t>
      </w:r>
      <w:proofErr w:type="spellEnd"/>
      <w:r w:rsidRPr="00322FB5">
        <w:rPr>
          <w:rFonts w:ascii="Calibri" w:hAnsi="Calibri" w:cs="Calibri"/>
          <w:color w:val="404040" w:themeColor="text1" w:themeTint="BF"/>
        </w:rPr>
        <w:t xml:space="preserve">, Франческа Натали, Борислав Атанасов </w:t>
      </w:r>
      <w:proofErr w:type="spellStart"/>
      <w:r w:rsidRPr="00322FB5">
        <w:rPr>
          <w:rFonts w:ascii="Calibri" w:hAnsi="Calibri" w:cs="Calibri"/>
          <w:color w:val="404040" w:themeColor="text1" w:themeTint="BF"/>
        </w:rPr>
        <w:t>Врацов</w:t>
      </w:r>
      <w:proofErr w:type="spellEnd"/>
      <w:r w:rsidRPr="00322FB5">
        <w:rPr>
          <w:rFonts w:ascii="Calibri" w:hAnsi="Calibri" w:cs="Calibri"/>
          <w:color w:val="404040" w:themeColor="text1" w:themeTint="BF"/>
        </w:rPr>
        <w:t xml:space="preserve">, Даниел </w:t>
      </w:r>
      <w:proofErr w:type="spellStart"/>
      <w:r w:rsidRPr="00322FB5">
        <w:rPr>
          <w:rFonts w:ascii="Calibri" w:hAnsi="Calibri" w:cs="Calibri"/>
          <w:color w:val="404040" w:themeColor="text1" w:themeTint="BF"/>
        </w:rPr>
        <w:t>Уолбридж</w:t>
      </w:r>
      <w:proofErr w:type="spellEnd"/>
      <w:r w:rsidRPr="00322FB5">
        <w:rPr>
          <w:rFonts w:ascii="Calibri" w:hAnsi="Calibri" w:cs="Calibri"/>
          <w:color w:val="404040" w:themeColor="text1" w:themeTint="BF"/>
        </w:rPr>
        <w:t xml:space="preserve"> Линч;</w:t>
      </w:r>
    </w:p>
    <w:p w14:paraId="196E4303" w14:textId="77777777" w:rsidR="00785E84" w:rsidRPr="00322FB5" w:rsidRDefault="00785E84" w:rsidP="00785E84">
      <w:pPr>
        <w:spacing w:after="120" w:line="276" w:lineRule="auto"/>
        <w:ind w:left="284"/>
        <w:jc w:val="both"/>
        <w:rPr>
          <w:rFonts w:ascii="Calibri" w:hAnsi="Calibri" w:cs="Calibri"/>
          <w:color w:val="404040" w:themeColor="text1" w:themeTint="BF"/>
        </w:rPr>
      </w:pPr>
      <w:r w:rsidRPr="00322FB5">
        <w:rPr>
          <w:rFonts w:ascii="Calibri" w:hAnsi="Calibri" w:cs="Calibri"/>
          <w:color w:val="404040" w:themeColor="text1" w:themeTint="BF"/>
        </w:rPr>
        <w:t>2.</w:t>
      </w:r>
      <w:r w:rsidRPr="00322FB5">
        <w:rPr>
          <w:rFonts w:ascii="Calibri" w:hAnsi="Calibri" w:cs="Calibri"/>
          <w:color w:val="404040" w:themeColor="text1" w:themeTint="BF"/>
        </w:rPr>
        <w:tab/>
      </w:r>
      <w:proofErr w:type="spellStart"/>
      <w:r w:rsidRPr="00322FB5">
        <w:rPr>
          <w:rFonts w:ascii="Calibri" w:hAnsi="Calibri" w:cs="Calibri"/>
          <w:color w:val="404040" w:themeColor="text1" w:themeTint="BF"/>
        </w:rPr>
        <w:t>Файв</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Венчърс</w:t>
      </w:r>
      <w:proofErr w:type="spellEnd"/>
      <w:r w:rsidRPr="00322FB5">
        <w:rPr>
          <w:rFonts w:ascii="Calibri" w:hAnsi="Calibri" w:cs="Calibri"/>
          <w:color w:val="404040" w:themeColor="text1" w:themeTint="BF"/>
        </w:rPr>
        <w:t xml:space="preserve"> ДЗЗД – Борислав Георгиев Бориславов, Евелин </w:t>
      </w:r>
      <w:proofErr w:type="spellStart"/>
      <w:r w:rsidRPr="00322FB5">
        <w:rPr>
          <w:rFonts w:ascii="Calibri" w:hAnsi="Calibri" w:cs="Calibri"/>
          <w:color w:val="404040" w:themeColor="text1" w:themeTint="BF"/>
        </w:rPr>
        <w:t>Велизаров</w:t>
      </w:r>
      <w:proofErr w:type="spellEnd"/>
      <w:r w:rsidRPr="00322FB5">
        <w:rPr>
          <w:rFonts w:ascii="Calibri" w:hAnsi="Calibri" w:cs="Calibri"/>
          <w:color w:val="404040" w:themeColor="text1" w:themeTint="BF"/>
        </w:rPr>
        <w:t xml:space="preserve"> Велев, </w:t>
      </w:r>
      <w:proofErr w:type="spellStart"/>
      <w:r w:rsidRPr="00322FB5">
        <w:rPr>
          <w:rFonts w:ascii="Calibri" w:hAnsi="Calibri" w:cs="Calibri"/>
          <w:color w:val="404040" w:themeColor="text1" w:themeTint="BF"/>
        </w:rPr>
        <w:t>Пънийт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Раж</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Батиа</w:t>
      </w:r>
      <w:proofErr w:type="spellEnd"/>
      <w:r w:rsidRPr="00322FB5">
        <w:rPr>
          <w:rFonts w:ascii="Calibri" w:hAnsi="Calibri" w:cs="Calibri"/>
          <w:color w:val="404040" w:themeColor="text1" w:themeTint="BF"/>
        </w:rPr>
        <w:t>, Павел Димитров Езекиев, Живко Иванов Иванов, Красимир Христов Якимов;</w:t>
      </w:r>
    </w:p>
    <w:p w14:paraId="360D7F11" w14:textId="77777777" w:rsidR="00785E84" w:rsidRPr="00322FB5" w:rsidRDefault="00785E84" w:rsidP="00785E84">
      <w:pPr>
        <w:spacing w:after="120" w:line="276" w:lineRule="auto"/>
        <w:ind w:left="284"/>
        <w:jc w:val="both"/>
        <w:rPr>
          <w:rFonts w:ascii="Calibri" w:hAnsi="Calibri" w:cs="Calibri"/>
          <w:color w:val="404040" w:themeColor="text1" w:themeTint="BF"/>
        </w:rPr>
      </w:pPr>
      <w:r w:rsidRPr="00322FB5">
        <w:rPr>
          <w:rFonts w:ascii="Calibri" w:hAnsi="Calibri" w:cs="Calibri"/>
          <w:color w:val="404040" w:themeColor="text1" w:themeTint="BF"/>
        </w:rPr>
        <w:t>3.</w:t>
      </w:r>
      <w:r w:rsidRPr="00322FB5">
        <w:rPr>
          <w:rFonts w:ascii="Calibri" w:hAnsi="Calibri" w:cs="Calibri"/>
          <w:color w:val="404040" w:themeColor="text1" w:themeTint="BF"/>
        </w:rPr>
        <w:tab/>
        <w:t xml:space="preserve">Консорциум „314 </w:t>
      </w:r>
      <w:proofErr w:type="spellStart"/>
      <w:r w:rsidRPr="00322FB5">
        <w:rPr>
          <w:rFonts w:ascii="Calibri" w:hAnsi="Calibri" w:cs="Calibri"/>
          <w:color w:val="404040" w:themeColor="text1" w:themeTint="BF"/>
        </w:rPr>
        <w:t>Венчърс</w:t>
      </w:r>
      <w:proofErr w:type="spellEnd"/>
      <w:r w:rsidRPr="00322FB5">
        <w:rPr>
          <w:rFonts w:ascii="Calibri" w:hAnsi="Calibri" w:cs="Calibri"/>
          <w:color w:val="404040" w:themeColor="text1" w:themeTint="BF"/>
        </w:rPr>
        <w:t xml:space="preserve">“ – Ангел Христов Ангелов, Тодор Вълков Попов, Д-р </w:t>
      </w:r>
      <w:proofErr w:type="spellStart"/>
      <w:r w:rsidRPr="00322FB5">
        <w:rPr>
          <w:rFonts w:ascii="Calibri" w:hAnsi="Calibri" w:cs="Calibri"/>
          <w:color w:val="404040" w:themeColor="text1" w:themeTint="BF"/>
        </w:rPr>
        <w:t>Суч</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Гергели</w:t>
      </w:r>
      <w:proofErr w:type="spellEnd"/>
      <w:r w:rsidRPr="00322FB5">
        <w:rPr>
          <w:rFonts w:ascii="Calibri" w:hAnsi="Calibri" w:cs="Calibri"/>
          <w:color w:val="404040" w:themeColor="text1" w:themeTint="BF"/>
        </w:rPr>
        <w:t xml:space="preserve">, Морис </w:t>
      </w:r>
      <w:proofErr w:type="spellStart"/>
      <w:r w:rsidRPr="00322FB5">
        <w:rPr>
          <w:rFonts w:ascii="Calibri" w:hAnsi="Calibri" w:cs="Calibri"/>
          <w:color w:val="404040" w:themeColor="text1" w:themeTint="BF"/>
        </w:rPr>
        <w:t>Бекант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Вервей</w:t>
      </w:r>
      <w:proofErr w:type="spellEnd"/>
      <w:r w:rsidRPr="00322FB5">
        <w:rPr>
          <w:rFonts w:ascii="Calibri" w:hAnsi="Calibri" w:cs="Calibri"/>
          <w:color w:val="404040" w:themeColor="text1" w:themeTint="BF"/>
        </w:rPr>
        <w:t>;</w:t>
      </w:r>
    </w:p>
    <w:p w14:paraId="3ED072C3" w14:textId="77777777" w:rsidR="00785E84" w:rsidRPr="00322FB5" w:rsidRDefault="00785E84" w:rsidP="00785E84">
      <w:pPr>
        <w:spacing w:after="120" w:line="276" w:lineRule="auto"/>
        <w:ind w:left="284"/>
        <w:jc w:val="both"/>
        <w:rPr>
          <w:rFonts w:ascii="Calibri" w:hAnsi="Calibri" w:cs="Calibri"/>
          <w:color w:val="404040" w:themeColor="text1" w:themeTint="BF"/>
        </w:rPr>
      </w:pPr>
      <w:r w:rsidRPr="00322FB5">
        <w:rPr>
          <w:rFonts w:ascii="Calibri" w:hAnsi="Calibri" w:cs="Calibri"/>
          <w:color w:val="404040" w:themeColor="text1" w:themeTint="BF"/>
        </w:rPr>
        <w:t>4.</w:t>
      </w:r>
      <w:r w:rsidRPr="00322FB5">
        <w:rPr>
          <w:rFonts w:ascii="Calibri" w:hAnsi="Calibri" w:cs="Calibri"/>
          <w:color w:val="404040" w:themeColor="text1" w:themeTint="BF"/>
        </w:rPr>
        <w:tab/>
        <w:t>Обединение „</w:t>
      </w:r>
      <w:proofErr w:type="spellStart"/>
      <w:r w:rsidRPr="00322FB5">
        <w:rPr>
          <w:rFonts w:ascii="Calibri" w:hAnsi="Calibri" w:cs="Calibri"/>
          <w:color w:val="404040" w:themeColor="text1" w:themeTint="BF"/>
        </w:rPr>
        <w:t>Велосити</w:t>
      </w:r>
      <w:proofErr w:type="spellEnd"/>
      <w:r w:rsidRPr="00322FB5">
        <w:rPr>
          <w:rFonts w:ascii="Calibri" w:hAnsi="Calibri" w:cs="Calibri"/>
          <w:color w:val="404040" w:themeColor="text1" w:themeTint="BF"/>
        </w:rPr>
        <w:t xml:space="preserve"> Кепитъл </w:t>
      </w:r>
      <w:proofErr w:type="spellStart"/>
      <w:r w:rsidRPr="00322FB5">
        <w:rPr>
          <w:rFonts w:ascii="Calibri" w:hAnsi="Calibri" w:cs="Calibri"/>
          <w:color w:val="404040" w:themeColor="text1" w:themeTint="BF"/>
        </w:rPr>
        <w:t>Сий</w:t>
      </w:r>
      <w:proofErr w:type="spellEnd"/>
      <w:r w:rsidRPr="00322FB5">
        <w:rPr>
          <w:rFonts w:ascii="Calibri" w:hAnsi="Calibri" w:cs="Calibri"/>
          <w:color w:val="404040" w:themeColor="text1" w:themeTint="BF"/>
        </w:rPr>
        <w:t xml:space="preserve">“ – Владимир Любенов Цанков, </w:t>
      </w:r>
      <w:proofErr w:type="spellStart"/>
      <w:r w:rsidRPr="00322FB5">
        <w:rPr>
          <w:rFonts w:ascii="Calibri" w:hAnsi="Calibri" w:cs="Calibri"/>
          <w:color w:val="404040" w:themeColor="text1" w:themeTint="BF"/>
        </w:rPr>
        <w:t>Ражеев</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Саксена</w:t>
      </w:r>
      <w:proofErr w:type="spellEnd"/>
      <w:r w:rsidRPr="00322FB5">
        <w:rPr>
          <w:rFonts w:ascii="Calibri" w:hAnsi="Calibri" w:cs="Calibri"/>
          <w:color w:val="404040" w:themeColor="text1" w:themeTint="BF"/>
        </w:rPr>
        <w:t xml:space="preserve">, Уилям Стенли </w:t>
      </w:r>
      <w:proofErr w:type="spellStart"/>
      <w:r w:rsidRPr="00322FB5">
        <w:rPr>
          <w:rFonts w:ascii="Calibri" w:hAnsi="Calibri" w:cs="Calibri"/>
          <w:color w:val="404040" w:themeColor="text1" w:themeTint="BF"/>
        </w:rPr>
        <w:t>Бънгай</w:t>
      </w:r>
      <w:proofErr w:type="spellEnd"/>
      <w:r w:rsidRPr="00322FB5">
        <w:rPr>
          <w:rFonts w:ascii="Calibri" w:hAnsi="Calibri" w:cs="Calibri"/>
          <w:color w:val="404040" w:themeColor="text1" w:themeTint="BF"/>
        </w:rPr>
        <w:t>, Ричард Гай, „</w:t>
      </w:r>
      <w:proofErr w:type="spellStart"/>
      <w:r w:rsidRPr="00322FB5">
        <w:rPr>
          <w:rFonts w:ascii="Calibri" w:hAnsi="Calibri" w:cs="Calibri"/>
          <w:color w:val="404040" w:themeColor="text1" w:themeTint="BF"/>
        </w:rPr>
        <w:t>Велосити</w:t>
      </w:r>
      <w:proofErr w:type="spellEnd"/>
      <w:r w:rsidRPr="00322FB5">
        <w:rPr>
          <w:rFonts w:ascii="Calibri" w:hAnsi="Calibri" w:cs="Calibri"/>
          <w:color w:val="404040" w:themeColor="text1" w:themeTint="BF"/>
        </w:rPr>
        <w:t xml:space="preserve"> Кепитъл </w:t>
      </w:r>
      <w:proofErr w:type="spellStart"/>
      <w:r w:rsidRPr="00322FB5">
        <w:rPr>
          <w:rFonts w:ascii="Calibri" w:hAnsi="Calibri" w:cs="Calibri"/>
          <w:color w:val="404040" w:themeColor="text1" w:themeTint="BF"/>
        </w:rPr>
        <w:t>Адвайзър</w:t>
      </w:r>
      <w:proofErr w:type="spellEnd"/>
      <w:r w:rsidRPr="00322FB5">
        <w:rPr>
          <w:rFonts w:ascii="Calibri" w:hAnsi="Calibri" w:cs="Calibri"/>
          <w:color w:val="404040" w:themeColor="text1" w:themeTint="BF"/>
        </w:rPr>
        <w:t xml:space="preserve"> Лимитид“ Лондон;</w:t>
      </w:r>
    </w:p>
    <w:p w14:paraId="5DCF7689" w14:textId="77777777" w:rsidR="00785E84" w:rsidRPr="00322FB5" w:rsidRDefault="00785E84" w:rsidP="00785E84">
      <w:pPr>
        <w:spacing w:after="120" w:line="276" w:lineRule="auto"/>
        <w:ind w:left="284"/>
        <w:jc w:val="both"/>
        <w:rPr>
          <w:rFonts w:ascii="Calibri" w:hAnsi="Calibri" w:cs="Calibri"/>
          <w:color w:val="404040" w:themeColor="text1" w:themeTint="BF"/>
        </w:rPr>
      </w:pPr>
      <w:r w:rsidRPr="00322FB5">
        <w:rPr>
          <w:rFonts w:ascii="Calibri" w:hAnsi="Calibri" w:cs="Calibri"/>
          <w:color w:val="404040" w:themeColor="text1" w:themeTint="BF"/>
        </w:rPr>
        <w:t>5.</w:t>
      </w:r>
      <w:r w:rsidRPr="00322FB5">
        <w:rPr>
          <w:rFonts w:ascii="Calibri" w:hAnsi="Calibri" w:cs="Calibri"/>
          <w:color w:val="404040" w:themeColor="text1" w:themeTint="BF"/>
        </w:rPr>
        <w:tab/>
        <w:t xml:space="preserve">Обединение „Технологичен катализатор“ – Дилян Красимиров Димитров, Петър Георгиев Илиев, Румен Николов </w:t>
      </w:r>
      <w:proofErr w:type="spellStart"/>
      <w:r w:rsidRPr="00322FB5">
        <w:rPr>
          <w:rFonts w:ascii="Calibri" w:hAnsi="Calibri" w:cs="Calibri"/>
          <w:color w:val="404040" w:themeColor="text1" w:themeTint="BF"/>
        </w:rPr>
        <w:t>Трилев</w:t>
      </w:r>
      <w:proofErr w:type="spellEnd"/>
      <w:r w:rsidRPr="00322FB5">
        <w:rPr>
          <w:rFonts w:ascii="Calibri" w:hAnsi="Calibri" w:cs="Calibri"/>
          <w:color w:val="404040" w:themeColor="text1" w:themeTint="BF"/>
        </w:rPr>
        <w:t xml:space="preserve">, Даниел Георгиев Александров, </w:t>
      </w:r>
      <w:proofErr w:type="spellStart"/>
      <w:r w:rsidRPr="00322FB5">
        <w:rPr>
          <w:rFonts w:ascii="Calibri" w:hAnsi="Calibri" w:cs="Calibri"/>
          <w:color w:val="404040" w:themeColor="text1" w:themeTint="BF"/>
        </w:rPr>
        <w:t>Корстиаан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Зандвлиет</w:t>
      </w:r>
      <w:proofErr w:type="spellEnd"/>
      <w:r w:rsidRPr="00322FB5">
        <w:rPr>
          <w:rFonts w:ascii="Calibri" w:hAnsi="Calibri" w:cs="Calibri"/>
          <w:color w:val="404040" w:themeColor="text1" w:themeTint="BF"/>
        </w:rPr>
        <w:t>;</w:t>
      </w:r>
    </w:p>
    <w:p w14:paraId="7B033B7C" w14:textId="77777777" w:rsidR="00785E84" w:rsidRPr="00322FB5" w:rsidRDefault="00785E84" w:rsidP="00785E84">
      <w:pPr>
        <w:spacing w:after="120" w:line="276" w:lineRule="auto"/>
        <w:ind w:left="284"/>
        <w:jc w:val="both"/>
        <w:rPr>
          <w:rFonts w:ascii="Calibri" w:hAnsi="Calibri" w:cs="Calibri"/>
          <w:color w:val="404040" w:themeColor="text1" w:themeTint="BF"/>
        </w:rPr>
      </w:pPr>
      <w:r w:rsidRPr="00322FB5">
        <w:rPr>
          <w:rFonts w:ascii="Calibri" w:hAnsi="Calibri" w:cs="Calibri"/>
          <w:color w:val="404040" w:themeColor="text1" w:themeTint="BF"/>
        </w:rPr>
        <w:t>6.</w:t>
      </w:r>
      <w:r w:rsidRPr="00322FB5">
        <w:rPr>
          <w:rFonts w:ascii="Calibri" w:hAnsi="Calibri" w:cs="Calibri"/>
          <w:color w:val="404040" w:themeColor="text1" w:themeTint="BF"/>
        </w:rPr>
        <w:tab/>
        <w:t xml:space="preserve">Иновативна България 2019 ДЗЗД – Мартин Петров, Боян </w:t>
      </w:r>
      <w:proofErr w:type="spellStart"/>
      <w:r w:rsidRPr="00322FB5">
        <w:rPr>
          <w:rFonts w:ascii="Calibri" w:hAnsi="Calibri" w:cs="Calibri"/>
          <w:color w:val="404040" w:themeColor="text1" w:themeTint="BF"/>
        </w:rPr>
        <w:t>Иванчен</w:t>
      </w:r>
      <w:proofErr w:type="spellEnd"/>
      <w:r w:rsidRPr="00322FB5">
        <w:rPr>
          <w:rFonts w:ascii="Calibri" w:hAnsi="Calibri" w:cs="Calibri"/>
          <w:color w:val="404040" w:themeColor="text1" w:themeTint="BF"/>
        </w:rPr>
        <w:t xml:space="preserve">, Иван Петков; Роман Ангелов, Дейвид </w:t>
      </w:r>
      <w:proofErr w:type="spellStart"/>
      <w:r w:rsidRPr="00322FB5">
        <w:rPr>
          <w:rFonts w:ascii="Calibri" w:hAnsi="Calibri" w:cs="Calibri"/>
          <w:color w:val="404040" w:themeColor="text1" w:themeTint="BF"/>
        </w:rPr>
        <w:t>Батстоун</w:t>
      </w:r>
      <w:proofErr w:type="spellEnd"/>
      <w:r w:rsidRPr="00322FB5">
        <w:rPr>
          <w:rFonts w:ascii="Calibri" w:hAnsi="Calibri" w:cs="Calibri"/>
          <w:color w:val="404040" w:themeColor="text1" w:themeTint="BF"/>
        </w:rPr>
        <w:t xml:space="preserve">, Андрю Макинтош, </w:t>
      </w:r>
      <w:proofErr w:type="spellStart"/>
      <w:r w:rsidRPr="00322FB5">
        <w:rPr>
          <w:rFonts w:ascii="Calibri" w:hAnsi="Calibri" w:cs="Calibri"/>
          <w:color w:val="404040" w:themeColor="text1" w:themeTint="BF"/>
        </w:rPr>
        <w:t>Грега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Потокар</w:t>
      </w:r>
      <w:proofErr w:type="spellEnd"/>
      <w:r w:rsidRPr="00322FB5">
        <w:rPr>
          <w:rFonts w:ascii="Calibri" w:hAnsi="Calibri" w:cs="Calibri"/>
          <w:color w:val="404040" w:themeColor="text1" w:themeTint="BF"/>
        </w:rPr>
        <w:t>.</w:t>
      </w:r>
    </w:p>
    <w:p w14:paraId="460DFC75" w14:textId="77777777" w:rsidR="00785E84" w:rsidRPr="00322FB5" w:rsidRDefault="00785E84" w:rsidP="00785E84">
      <w:pPr>
        <w:spacing w:after="12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Предстои </w:t>
      </w:r>
      <w:bookmarkStart w:id="24" w:name="_Hlk29979301"/>
      <w:r w:rsidRPr="00322FB5">
        <w:rPr>
          <w:rFonts w:ascii="Calibri" w:hAnsi="Calibri" w:cs="Calibri"/>
          <w:color w:val="404040" w:themeColor="text1" w:themeTint="BF"/>
        </w:rPr>
        <w:t xml:space="preserve">преглед на документацията, след което ще бъдат изпратени покани за подаване на първоначални оферти на отговарящите на условията, поставени </w:t>
      </w:r>
      <w:bookmarkEnd w:id="24"/>
      <w:r w:rsidRPr="00322FB5">
        <w:rPr>
          <w:rFonts w:ascii="Calibri" w:hAnsi="Calibri" w:cs="Calibri"/>
          <w:color w:val="404040" w:themeColor="text1" w:themeTint="BF"/>
        </w:rPr>
        <w:t>в Документацията за участие.</w:t>
      </w:r>
    </w:p>
    <w:p w14:paraId="219AEA73" w14:textId="77777777" w:rsidR="00785E84" w:rsidRPr="00322FB5" w:rsidRDefault="00785E84" w:rsidP="00785E84">
      <w:pPr>
        <w:spacing w:after="120" w:line="276" w:lineRule="auto"/>
        <w:jc w:val="both"/>
        <w:rPr>
          <w:rFonts w:ascii="Calibri" w:hAnsi="Calibri" w:cs="Calibri"/>
          <w:color w:val="404040" w:themeColor="text1" w:themeTint="BF"/>
          <w:lang w:val="en-US"/>
        </w:rPr>
      </w:pPr>
    </w:p>
    <w:p w14:paraId="4F20FE5D" w14:textId="77777777" w:rsidR="00785E84" w:rsidRPr="00322FB5" w:rsidRDefault="00785E84" w:rsidP="00724C39">
      <w:pPr>
        <w:numPr>
          <w:ilvl w:val="0"/>
          <w:numId w:val="7"/>
        </w:numPr>
        <w:spacing w:after="60" w:line="276" w:lineRule="auto"/>
        <w:jc w:val="both"/>
        <w:rPr>
          <w:rFonts w:ascii="Calibri" w:hAnsi="Calibri" w:cs="Calibri"/>
          <w:b/>
          <w:color w:val="595959" w:themeColor="text1" w:themeTint="A6"/>
        </w:rPr>
      </w:pPr>
      <w:bookmarkStart w:id="25" w:name="_Hlk29981373"/>
      <w:proofErr w:type="spellStart"/>
      <w:r w:rsidRPr="00322FB5">
        <w:rPr>
          <w:rFonts w:ascii="Calibri" w:hAnsi="Calibri" w:cs="Calibri"/>
          <w:b/>
          <w:color w:val="595959" w:themeColor="text1" w:themeTint="A6"/>
        </w:rPr>
        <w:t>Портфейлни</w:t>
      </w:r>
      <w:proofErr w:type="spellEnd"/>
      <w:r w:rsidRPr="00322FB5">
        <w:rPr>
          <w:rFonts w:ascii="Calibri" w:hAnsi="Calibri" w:cs="Calibri"/>
          <w:b/>
          <w:color w:val="595959" w:themeColor="text1" w:themeTint="A6"/>
        </w:rPr>
        <w:t xml:space="preserve"> гаранции за кредити с таван на загубите</w:t>
      </w:r>
      <w:bookmarkEnd w:id="25"/>
      <w:r w:rsidRPr="00322FB5">
        <w:rPr>
          <w:rFonts w:ascii="Calibri" w:hAnsi="Calibri" w:cs="Calibri"/>
          <w:b/>
          <w:color w:val="595959" w:themeColor="text1" w:themeTint="A6"/>
        </w:rPr>
        <w:t>:</w:t>
      </w:r>
    </w:p>
    <w:p w14:paraId="3FCB25A7" w14:textId="77777777"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p>
    <w:p w14:paraId="6F7058C6" w14:textId="4A828472"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В периода от 25 март до 20 май 2019 г. Фонд на фондовете проведе пазарни консултации във връзка с избора на партньори за изпълнение на финансов инструмент „</w:t>
      </w:r>
      <w:proofErr w:type="spellStart"/>
      <w:r w:rsidRPr="00322FB5">
        <w:rPr>
          <w:rFonts w:ascii="Calibri" w:hAnsi="Calibri" w:cs="Calibri"/>
          <w:color w:val="404040" w:themeColor="text1" w:themeTint="BF"/>
          <w:shd w:val="clear" w:color="auto" w:fill="FFFFFF"/>
        </w:rPr>
        <w:t>Портфейлни</w:t>
      </w:r>
      <w:proofErr w:type="spellEnd"/>
      <w:r w:rsidRPr="00322FB5">
        <w:rPr>
          <w:rFonts w:ascii="Calibri" w:hAnsi="Calibri" w:cs="Calibri"/>
          <w:color w:val="404040" w:themeColor="text1" w:themeTint="BF"/>
          <w:shd w:val="clear" w:color="auto" w:fill="FFFFFF"/>
        </w:rPr>
        <w:t xml:space="preserve"> гаранции с таван на загубите“, финансиран със средства от Оперативна програма „Иновации и конкурентоспособност“ 2014 – 2020. Консултациите </w:t>
      </w:r>
      <w:r w:rsidR="00367196" w:rsidRPr="00322FB5">
        <w:rPr>
          <w:rFonts w:ascii="Calibri" w:hAnsi="Calibri" w:cs="Calibri"/>
          <w:color w:val="404040" w:themeColor="text1" w:themeTint="BF"/>
          <w:shd w:val="clear" w:color="auto" w:fill="FFFFFF"/>
        </w:rPr>
        <w:t xml:space="preserve">са </w:t>
      </w:r>
      <w:r w:rsidRPr="00322FB5">
        <w:rPr>
          <w:rFonts w:ascii="Calibri" w:hAnsi="Calibri" w:cs="Calibri"/>
          <w:color w:val="404040" w:themeColor="text1" w:themeTint="BF"/>
          <w:shd w:val="clear" w:color="auto" w:fill="FFFFFF"/>
        </w:rPr>
        <w:t xml:space="preserve">проведени с цел събиране на актуална обратна информация от широк кръг заинтересовани страни, опериращи в банковия и кредитния пазар. В тях заеха участие десет банкови и финансови институции, три асоциации и три други заинтересовани страни. По време на съвместните срещи с ФМФИБ участниците изразиха своите тези и мнения относно структуриране на финансовия инструмент. Изготвен и публикуван е </w:t>
      </w:r>
      <w:r w:rsidRPr="00322FB5">
        <w:rPr>
          <w:rFonts w:ascii="Calibri" w:hAnsi="Calibri" w:cs="Calibri"/>
          <w:color w:val="404040" w:themeColor="text1" w:themeTint="BF"/>
          <w:shd w:val="clear" w:color="auto" w:fill="FFFFFF"/>
        </w:rPr>
        <w:lastRenderedPageBreak/>
        <w:t xml:space="preserve">доклад от проведените пазарни консултации и е сформирана работна група за подготовка на документацията за обществената поръчка. </w:t>
      </w:r>
    </w:p>
    <w:p w14:paraId="440A8D5B" w14:textId="3FFA721D"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През третото тримесечие на 2019 г</w:t>
      </w:r>
      <w:r w:rsidR="00AF6467" w:rsidRPr="00322FB5">
        <w:rPr>
          <w:rFonts w:ascii="Calibri" w:hAnsi="Calibri" w:cs="Calibri"/>
          <w:color w:val="404040" w:themeColor="text1" w:themeTint="BF"/>
          <w:shd w:val="clear" w:color="auto" w:fill="FFFFFF"/>
        </w:rPr>
        <w:t>.</w:t>
      </w:r>
      <w:r w:rsidRPr="00322FB5">
        <w:rPr>
          <w:rFonts w:ascii="Calibri" w:hAnsi="Calibri" w:cs="Calibri"/>
          <w:color w:val="404040" w:themeColor="text1" w:themeTint="BF"/>
          <w:shd w:val="clear" w:color="auto" w:fill="FFFFFF"/>
        </w:rPr>
        <w:t xml:space="preserve"> беше подготвена документацията за обществената поръчка за избор на посредници за Гаранционните инструменти по програмата. Същата беше съгласувана с УО на ОПИК по отношение на допустими дейности и допустими крайни получатели, както и с МФ за режима на държавни помощи. </w:t>
      </w:r>
    </w:p>
    <w:p w14:paraId="63DDA569" w14:textId="377BF142"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На 19.11.2019 г</w:t>
      </w:r>
      <w:r w:rsidR="00AF6467" w:rsidRPr="00322FB5">
        <w:rPr>
          <w:rFonts w:ascii="Calibri" w:hAnsi="Calibri" w:cs="Calibri"/>
          <w:color w:val="404040" w:themeColor="text1" w:themeTint="BF"/>
          <w:shd w:val="clear" w:color="auto" w:fill="FFFFFF"/>
        </w:rPr>
        <w:t>.</w:t>
      </w:r>
      <w:r w:rsidRPr="00322FB5">
        <w:rPr>
          <w:rFonts w:ascii="Calibri" w:hAnsi="Calibri" w:cs="Calibri"/>
          <w:color w:val="404040" w:themeColor="text1" w:themeTint="BF"/>
          <w:shd w:val="clear" w:color="auto" w:fill="FFFFFF"/>
        </w:rPr>
        <w:t xml:space="preserve"> ФМФИБ стартира процедура за възлагане на обществена поръчка „</w:t>
      </w:r>
      <w:proofErr w:type="spellStart"/>
      <w:r w:rsidRPr="00322FB5">
        <w:rPr>
          <w:rFonts w:ascii="Calibri" w:hAnsi="Calibri" w:cs="Calibri"/>
          <w:color w:val="404040" w:themeColor="text1" w:themeTint="BF"/>
          <w:shd w:val="clear" w:color="auto" w:fill="FFFFFF"/>
        </w:rPr>
        <w:t>Портфейлна</w:t>
      </w:r>
      <w:proofErr w:type="spellEnd"/>
      <w:r w:rsidRPr="00322FB5">
        <w:rPr>
          <w:rFonts w:ascii="Calibri" w:hAnsi="Calibri" w:cs="Calibri"/>
          <w:color w:val="404040" w:themeColor="text1" w:themeTint="BF"/>
          <w:shd w:val="clear" w:color="auto" w:fill="FFFFFF"/>
        </w:rPr>
        <w:t xml:space="preserve"> гаранция с таван на загубите“. Бюджетът на финансовия инструмент е разпределен на 14 обособени позиции. Срокът за подаване на заявления за участие е до 13 януари 2020 г.</w:t>
      </w:r>
    </w:p>
    <w:p w14:paraId="2D0387EE" w14:textId="77777777" w:rsidR="00DF59B1" w:rsidRPr="00322FB5" w:rsidRDefault="00DF59B1" w:rsidP="00DF59B1">
      <w:pPr>
        <w:spacing w:after="60" w:line="276" w:lineRule="auto"/>
        <w:ind w:left="1530"/>
        <w:jc w:val="both"/>
        <w:rPr>
          <w:rFonts w:ascii="Calibri" w:hAnsi="Calibri" w:cs="Calibri"/>
          <w:b/>
          <w:color w:val="404040" w:themeColor="text1" w:themeTint="BF"/>
        </w:rPr>
      </w:pPr>
    </w:p>
    <w:p w14:paraId="5E4A2C83" w14:textId="77777777" w:rsidR="00785E84" w:rsidRPr="00322FB5" w:rsidRDefault="00785E84" w:rsidP="00DF59B1">
      <w:pPr>
        <w:numPr>
          <w:ilvl w:val="0"/>
          <w:numId w:val="7"/>
        </w:numPr>
        <w:spacing w:after="60" w:line="276" w:lineRule="auto"/>
        <w:jc w:val="both"/>
        <w:rPr>
          <w:rFonts w:ascii="Calibri" w:hAnsi="Calibri" w:cs="Calibri"/>
          <w:b/>
          <w:color w:val="595959" w:themeColor="text1" w:themeTint="A6"/>
        </w:rPr>
      </w:pPr>
      <w:r w:rsidRPr="00322FB5">
        <w:rPr>
          <w:rFonts w:ascii="Calibri" w:hAnsi="Calibri" w:cs="Calibri"/>
          <w:b/>
          <w:color w:val="595959" w:themeColor="text1" w:themeTint="A6"/>
        </w:rPr>
        <w:t xml:space="preserve">Инструмент за </w:t>
      </w:r>
      <w:proofErr w:type="spellStart"/>
      <w:r w:rsidRPr="00322FB5">
        <w:rPr>
          <w:rFonts w:ascii="Calibri" w:hAnsi="Calibri" w:cs="Calibri"/>
          <w:b/>
          <w:color w:val="595959" w:themeColor="text1" w:themeTint="A6"/>
        </w:rPr>
        <w:t>микрофинансиране</w:t>
      </w:r>
      <w:proofErr w:type="spellEnd"/>
      <w:r w:rsidRPr="00322FB5">
        <w:rPr>
          <w:rFonts w:ascii="Calibri" w:hAnsi="Calibri" w:cs="Calibri"/>
          <w:b/>
          <w:color w:val="595959" w:themeColor="text1" w:themeTint="A6"/>
        </w:rPr>
        <w:t xml:space="preserve"> със споделен риск </w:t>
      </w:r>
    </w:p>
    <w:p w14:paraId="5E9A8C7B" w14:textId="4FDF6BBD" w:rsidR="00785E84" w:rsidRPr="00322FB5" w:rsidRDefault="00785E84" w:rsidP="00785E84">
      <w:pPr>
        <w:spacing w:before="120" w:after="120" w:line="276" w:lineRule="auto"/>
        <w:jc w:val="both"/>
        <w:rPr>
          <w:rFonts w:ascii="Calibri" w:hAnsi="Calibri" w:cs="Calibri"/>
          <w:color w:val="404040" w:themeColor="text1" w:themeTint="BF"/>
          <w:shd w:val="clear" w:color="auto" w:fill="FFFFFF"/>
        </w:rPr>
      </w:pPr>
      <w:r w:rsidRPr="00322FB5">
        <w:rPr>
          <w:rFonts w:ascii="Calibri" w:hAnsi="Calibri" w:cs="Calibri"/>
          <w:color w:val="404040" w:themeColor="text1" w:themeTint="BF"/>
          <w:shd w:val="clear" w:color="auto" w:fill="FFFFFF"/>
        </w:rPr>
        <w:t xml:space="preserve">Изготвена е индикативна техническа спецификация и презентация, с което ФМФИБ стартира провеждането на пазарни консултации във връзка с подготовка на „Инструмент за </w:t>
      </w:r>
      <w:proofErr w:type="spellStart"/>
      <w:r w:rsidRPr="00322FB5">
        <w:rPr>
          <w:rFonts w:ascii="Calibri" w:hAnsi="Calibri" w:cs="Calibri"/>
          <w:color w:val="404040" w:themeColor="text1" w:themeTint="BF"/>
          <w:shd w:val="clear" w:color="auto" w:fill="FFFFFF"/>
        </w:rPr>
        <w:t>микрофинансиране</w:t>
      </w:r>
      <w:proofErr w:type="spellEnd"/>
      <w:r w:rsidRPr="00322FB5">
        <w:rPr>
          <w:rFonts w:ascii="Calibri" w:hAnsi="Calibri" w:cs="Calibri"/>
          <w:color w:val="404040" w:themeColor="text1" w:themeTint="BF"/>
          <w:shd w:val="clear" w:color="auto" w:fill="FFFFFF"/>
        </w:rPr>
        <w:t xml:space="preserve"> със споделен риск /Продукт за финансиране на малкия бизнес/. Консултациите се проведоха в периода от 21 ноември до 12 декември 2019 г. Предстои обобщаване на резултатите и изготвяне на доклад, както и изготвяне на документация за провеждане на обществена поръчка.</w:t>
      </w:r>
    </w:p>
    <w:p w14:paraId="52C65419" w14:textId="77777777" w:rsidR="00FA6C87" w:rsidRPr="00322FB5" w:rsidRDefault="00FA6C87" w:rsidP="00FA6C87">
      <w:pPr>
        <w:spacing w:before="120" w:after="120" w:line="276" w:lineRule="auto"/>
        <w:jc w:val="both"/>
        <w:rPr>
          <w:rFonts w:ascii="Calibri" w:hAnsi="Calibri" w:cs="Calibri"/>
          <w:color w:val="404040" w:themeColor="text1" w:themeTint="BF"/>
          <w:shd w:val="clear" w:color="auto" w:fill="FFFFFF"/>
        </w:rPr>
      </w:pPr>
    </w:p>
    <w:p w14:paraId="72D86140" w14:textId="1E5234F5" w:rsidR="00FA6C87" w:rsidRPr="00322FB5" w:rsidRDefault="00FA6C87" w:rsidP="00FA6C87">
      <w:pPr>
        <w:spacing w:before="120" w:after="120" w:line="276" w:lineRule="auto"/>
        <w:jc w:val="both"/>
        <w:rPr>
          <w:rFonts w:ascii="Calibri" w:hAnsi="Calibri" w:cs="Calibri"/>
          <w:i/>
          <w:iCs/>
          <w:color w:val="404040" w:themeColor="text1" w:themeTint="BF"/>
          <w:u w:val="single"/>
          <w:shd w:val="clear" w:color="auto" w:fill="FFFFFF"/>
        </w:rPr>
      </w:pPr>
      <w:r w:rsidRPr="00322FB5">
        <w:rPr>
          <w:rFonts w:ascii="Calibri" w:hAnsi="Calibri" w:cs="Calibri"/>
          <w:i/>
          <w:iCs/>
          <w:color w:val="404040" w:themeColor="text1" w:themeTint="BF"/>
          <w:u w:val="single"/>
          <w:shd w:val="clear" w:color="auto" w:fill="FFFFFF"/>
        </w:rPr>
        <w:t>Предизвикателства</w:t>
      </w:r>
    </w:p>
    <w:p w14:paraId="1B8BF868" w14:textId="0B2057E3" w:rsidR="00FA6C87" w:rsidRPr="00322FB5" w:rsidRDefault="00FA6C87" w:rsidP="00FA6C87">
      <w:pPr>
        <w:spacing w:before="120" w:after="120" w:line="276" w:lineRule="auto"/>
        <w:jc w:val="both"/>
        <w:rPr>
          <w:rFonts w:cstheme="minorHAnsi"/>
          <w:color w:val="404040" w:themeColor="text1" w:themeTint="BF"/>
        </w:rPr>
      </w:pPr>
      <w:r w:rsidRPr="00322FB5">
        <w:rPr>
          <w:rFonts w:ascii="Calibri" w:hAnsi="Calibri" w:cs="Calibri"/>
          <w:color w:val="404040" w:themeColor="text1" w:themeTint="BF"/>
          <w:shd w:val="clear" w:color="auto" w:fill="FFFFFF"/>
        </w:rPr>
        <w:t xml:space="preserve">В процеса на изпълнение на финансовите инструменти по ОПИК дружеството беше поставено пред редица предизвикателства, </w:t>
      </w:r>
      <w:r w:rsidRPr="00322FB5">
        <w:rPr>
          <w:rFonts w:cstheme="minorHAnsi"/>
          <w:color w:val="404040" w:themeColor="text1" w:themeTint="BF"/>
        </w:rPr>
        <w:t>по-основните от които са свързани с:</w:t>
      </w:r>
    </w:p>
    <w:p w14:paraId="27BD4891" w14:textId="77777777" w:rsidR="00BF25CE" w:rsidRPr="00322FB5" w:rsidRDefault="00FA6C87" w:rsidP="0030506F">
      <w:pPr>
        <w:pStyle w:val="ListParagraph"/>
        <w:numPr>
          <w:ilvl w:val="0"/>
          <w:numId w:val="34"/>
        </w:numPr>
        <w:spacing w:after="0" w:line="276" w:lineRule="auto"/>
        <w:jc w:val="both"/>
        <w:rPr>
          <w:rFonts w:cstheme="minorHAnsi"/>
          <w:color w:val="404040" w:themeColor="text1" w:themeTint="BF"/>
        </w:rPr>
      </w:pPr>
      <w:proofErr w:type="spellStart"/>
      <w:r w:rsidRPr="00322FB5">
        <w:rPr>
          <w:rFonts w:cstheme="minorHAnsi"/>
          <w:color w:val="404040" w:themeColor="text1" w:themeTint="BF"/>
        </w:rPr>
        <w:t>относително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дългият</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срок</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за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регистрация</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Фонд</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Мениджърите</w:t>
      </w:r>
      <w:proofErr w:type="spellEnd"/>
      <w:r w:rsidRPr="00322FB5">
        <w:rPr>
          <w:rFonts w:cstheme="minorHAnsi"/>
          <w:color w:val="404040" w:themeColor="text1" w:themeTint="BF"/>
        </w:rPr>
        <w:t xml:space="preserve"> и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Алтернативните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инвестиционни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фондове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както</w:t>
      </w:r>
      <w:proofErr w:type="spellEnd"/>
      <w:r w:rsidRPr="00322FB5">
        <w:rPr>
          <w:rFonts w:cstheme="minorHAnsi"/>
          <w:color w:val="404040" w:themeColor="text1" w:themeTint="BF"/>
        </w:rPr>
        <w:t xml:space="preserve"> и </w:t>
      </w:r>
      <w:proofErr w:type="spellStart"/>
      <w:r w:rsidRPr="00322FB5">
        <w:rPr>
          <w:rFonts w:cstheme="minorHAnsi"/>
          <w:color w:val="404040" w:themeColor="text1" w:themeTint="BF"/>
        </w:rPr>
        <w:t>определени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предизвикателства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свързани</w:t>
      </w:r>
      <w:proofErr w:type="spellEnd"/>
      <w:r w:rsidRPr="00322FB5">
        <w:rPr>
          <w:rFonts w:cstheme="minorHAnsi"/>
          <w:color w:val="404040" w:themeColor="text1" w:themeTint="BF"/>
        </w:rPr>
        <w:t xml:space="preserve"> с </w:t>
      </w:r>
      <w:proofErr w:type="spellStart"/>
      <w:r w:rsidRPr="00322FB5">
        <w:rPr>
          <w:rFonts w:cstheme="minorHAnsi"/>
          <w:color w:val="404040" w:themeColor="text1" w:themeTint="BF"/>
        </w:rPr>
        <w:t>българското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законодателство</w:t>
      </w:r>
      <w:proofErr w:type="spellEnd"/>
      <w:r w:rsidRPr="00322FB5">
        <w:rPr>
          <w:rFonts w:cstheme="minorHAnsi"/>
          <w:color w:val="404040" w:themeColor="text1" w:themeTint="BF"/>
        </w:rPr>
        <w:t xml:space="preserve"> в </w:t>
      </w:r>
      <w:proofErr w:type="spellStart"/>
      <w:r w:rsidRPr="00322FB5">
        <w:rPr>
          <w:rFonts w:cstheme="minorHAnsi"/>
          <w:color w:val="404040" w:themeColor="text1" w:themeTint="BF"/>
        </w:rPr>
        <w:t>областта</w:t>
      </w:r>
      <w:proofErr w:type="spellEnd"/>
      <w:r w:rsidR="00BF25CE" w:rsidRPr="00322FB5">
        <w:rPr>
          <w:rFonts w:cstheme="minorHAnsi"/>
          <w:color w:val="404040" w:themeColor="text1" w:themeTint="BF"/>
        </w:rPr>
        <w:t xml:space="preserve">, </w:t>
      </w:r>
      <w:proofErr w:type="spellStart"/>
      <w:r w:rsidR="00BF25CE" w:rsidRPr="00322FB5">
        <w:rPr>
          <w:rFonts w:cstheme="minorHAnsi"/>
          <w:color w:val="404040" w:themeColor="text1" w:themeTint="BF"/>
        </w:rPr>
        <w:t>по</w:t>
      </w:r>
      <w:proofErr w:type="spellEnd"/>
      <w:r w:rsidR="00BF25CE" w:rsidRPr="00322FB5">
        <w:rPr>
          <w:rFonts w:cstheme="minorHAnsi"/>
          <w:color w:val="404040" w:themeColor="text1" w:themeTint="BF"/>
        </w:rPr>
        <w:t xml:space="preserve"> </w:t>
      </w:r>
      <w:proofErr w:type="spellStart"/>
      <w:r w:rsidR="00BF25CE" w:rsidRPr="00322FB5">
        <w:rPr>
          <w:rFonts w:cstheme="minorHAnsi"/>
          <w:color w:val="404040" w:themeColor="text1" w:themeTint="BF"/>
        </w:rPr>
        <w:t>конкретно</w:t>
      </w:r>
      <w:proofErr w:type="spellEnd"/>
      <w:r w:rsidR="00BF25CE" w:rsidRPr="00322FB5">
        <w:rPr>
          <w:rFonts w:cstheme="minorHAnsi"/>
          <w:color w:val="404040" w:themeColor="text1" w:themeTint="BF"/>
        </w:rPr>
        <w:t xml:space="preserve">: </w:t>
      </w:r>
    </w:p>
    <w:p w14:paraId="641496DE" w14:textId="1DAD986D" w:rsidR="00FA6C87" w:rsidRPr="00322FB5" w:rsidRDefault="00FA6C87" w:rsidP="0030506F">
      <w:pPr>
        <w:pStyle w:val="ListParagraph"/>
        <w:numPr>
          <w:ilvl w:val="0"/>
          <w:numId w:val="37"/>
        </w:numPr>
        <w:spacing w:after="0" w:line="276" w:lineRule="auto"/>
        <w:jc w:val="both"/>
        <w:rPr>
          <w:rFonts w:cstheme="minorHAnsi"/>
          <w:color w:val="404040" w:themeColor="text1" w:themeTint="BF"/>
        </w:rPr>
      </w:pPr>
      <w:proofErr w:type="spellStart"/>
      <w:r w:rsidRPr="00322FB5">
        <w:rPr>
          <w:rFonts w:cstheme="minorHAnsi"/>
          <w:color w:val="404040" w:themeColor="text1" w:themeTint="BF"/>
        </w:rPr>
        <w:t>идентифицираното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несъответствие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между</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правните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форми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предлагани</w:t>
      </w:r>
      <w:proofErr w:type="spellEnd"/>
      <w:r w:rsidRPr="00322FB5">
        <w:rPr>
          <w:rFonts w:cstheme="minorHAnsi"/>
          <w:color w:val="404040" w:themeColor="text1" w:themeTint="BF"/>
        </w:rPr>
        <w:t xml:space="preserve"> в </w:t>
      </w:r>
      <w:proofErr w:type="spellStart"/>
      <w:r w:rsidRPr="00322FB5">
        <w:rPr>
          <w:rFonts w:cstheme="minorHAnsi"/>
          <w:color w:val="404040" w:themeColor="text1" w:themeTint="BF"/>
        </w:rPr>
        <w:t>Търговския</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закон</w:t>
      </w:r>
      <w:proofErr w:type="spellEnd"/>
      <w:r w:rsidRPr="00322FB5">
        <w:rPr>
          <w:rFonts w:cstheme="minorHAnsi"/>
          <w:color w:val="404040" w:themeColor="text1" w:themeTint="BF"/>
        </w:rPr>
        <w:t xml:space="preserve"> и </w:t>
      </w:r>
      <w:proofErr w:type="spellStart"/>
      <w:r w:rsidRPr="00322FB5">
        <w:rPr>
          <w:rFonts w:cstheme="minorHAnsi"/>
          <w:color w:val="404040" w:themeColor="text1" w:themeTint="BF"/>
        </w:rPr>
        <w:t>изискванията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за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регистрацията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АИФ. В </w:t>
      </w:r>
      <w:proofErr w:type="spellStart"/>
      <w:r w:rsidRPr="00322FB5">
        <w:rPr>
          <w:rFonts w:cstheme="minorHAnsi"/>
          <w:color w:val="404040" w:themeColor="text1" w:themeTint="BF"/>
        </w:rPr>
        <w:t>тази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връзка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като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най-подходящи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след</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извършен</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анализ</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бяха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избрани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формите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Командитно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дружество</w:t>
      </w:r>
      <w:proofErr w:type="spellEnd"/>
      <w:r w:rsidRPr="00322FB5">
        <w:rPr>
          <w:rFonts w:cstheme="minorHAnsi"/>
          <w:color w:val="404040" w:themeColor="text1" w:themeTint="BF"/>
        </w:rPr>
        <w:t xml:space="preserve"> и </w:t>
      </w:r>
      <w:proofErr w:type="spellStart"/>
      <w:r w:rsidRPr="00322FB5">
        <w:rPr>
          <w:rFonts w:cstheme="minorHAnsi"/>
          <w:color w:val="404040" w:themeColor="text1" w:themeTint="BF"/>
        </w:rPr>
        <w:t>Командитно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дружество</w:t>
      </w:r>
      <w:proofErr w:type="spellEnd"/>
      <w:r w:rsidRPr="00322FB5">
        <w:rPr>
          <w:rFonts w:cstheme="minorHAnsi"/>
          <w:color w:val="404040" w:themeColor="text1" w:themeTint="BF"/>
        </w:rPr>
        <w:t xml:space="preserve"> с </w:t>
      </w:r>
      <w:proofErr w:type="spellStart"/>
      <w:r w:rsidRPr="00322FB5">
        <w:rPr>
          <w:rFonts w:cstheme="minorHAnsi"/>
          <w:color w:val="404040" w:themeColor="text1" w:themeTint="BF"/>
        </w:rPr>
        <w:t>акции</w:t>
      </w:r>
      <w:proofErr w:type="spellEnd"/>
      <w:r w:rsidRPr="00322FB5">
        <w:rPr>
          <w:rFonts w:cstheme="minorHAnsi"/>
          <w:color w:val="404040" w:themeColor="text1" w:themeTint="BF"/>
        </w:rPr>
        <w:t xml:space="preserve">. </w:t>
      </w:r>
    </w:p>
    <w:p w14:paraId="080D8D1D" w14:textId="68B10964" w:rsidR="00FA6C87" w:rsidRPr="00322FB5" w:rsidRDefault="00FA6C87" w:rsidP="0030506F">
      <w:pPr>
        <w:pStyle w:val="ListParagraph"/>
        <w:numPr>
          <w:ilvl w:val="0"/>
          <w:numId w:val="37"/>
        </w:numPr>
        <w:spacing w:after="0" w:line="276" w:lineRule="auto"/>
        <w:jc w:val="both"/>
        <w:rPr>
          <w:rFonts w:cstheme="minorHAnsi"/>
          <w:color w:val="404040" w:themeColor="text1" w:themeTint="BF"/>
        </w:rPr>
      </w:pPr>
      <w:proofErr w:type="spellStart"/>
      <w:r w:rsidRPr="00322FB5">
        <w:rPr>
          <w:rFonts w:cstheme="minorHAnsi"/>
          <w:color w:val="404040" w:themeColor="text1" w:themeTint="BF"/>
        </w:rPr>
        <w:t>третирането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сделките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от</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страна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ФП </w:t>
      </w:r>
      <w:proofErr w:type="spellStart"/>
      <w:r w:rsidRPr="00322FB5">
        <w:rPr>
          <w:rFonts w:cstheme="minorHAnsi"/>
          <w:color w:val="404040" w:themeColor="text1" w:themeTint="BF"/>
        </w:rPr>
        <w:t>по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отношение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ЗДДС. В </w:t>
      </w:r>
      <w:proofErr w:type="spellStart"/>
      <w:r w:rsidRPr="00322FB5">
        <w:rPr>
          <w:rFonts w:cstheme="minorHAnsi"/>
          <w:color w:val="404040" w:themeColor="text1" w:themeTint="BF"/>
        </w:rPr>
        <w:t>тази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връзка</w:t>
      </w:r>
      <w:proofErr w:type="spellEnd"/>
      <w:r w:rsidRPr="00322FB5">
        <w:rPr>
          <w:rFonts w:cstheme="minorHAnsi"/>
          <w:color w:val="404040" w:themeColor="text1" w:themeTint="BF"/>
        </w:rPr>
        <w:t xml:space="preserve"> ФМФИБ </w:t>
      </w:r>
      <w:proofErr w:type="spellStart"/>
      <w:r w:rsidRPr="00322FB5">
        <w:rPr>
          <w:rFonts w:cstheme="minorHAnsi"/>
          <w:color w:val="404040" w:themeColor="text1" w:themeTint="BF"/>
        </w:rPr>
        <w:t>активно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сътрудничи</w:t>
      </w:r>
      <w:proofErr w:type="spellEnd"/>
      <w:r w:rsidRPr="00322FB5">
        <w:rPr>
          <w:rFonts w:cstheme="minorHAnsi"/>
          <w:color w:val="404040" w:themeColor="text1" w:themeTint="BF"/>
        </w:rPr>
        <w:t xml:space="preserve"> с </w:t>
      </w:r>
      <w:proofErr w:type="spellStart"/>
      <w:r w:rsidRPr="00322FB5">
        <w:rPr>
          <w:rFonts w:cstheme="minorHAnsi"/>
          <w:color w:val="404040" w:themeColor="text1" w:themeTint="BF"/>
        </w:rPr>
        <w:t>Министерство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финансите</w:t>
      </w:r>
      <w:proofErr w:type="spellEnd"/>
      <w:r w:rsidRPr="00322FB5">
        <w:rPr>
          <w:rFonts w:cstheme="minorHAnsi"/>
          <w:color w:val="404040" w:themeColor="text1" w:themeTint="BF"/>
        </w:rPr>
        <w:t xml:space="preserve"> и </w:t>
      </w:r>
      <w:proofErr w:type="spellStart"/>
      <w:r w:rsidRPr="00322FB5">
        <w:rPr>
          <w:rFonts w:cstheme="minorHAnsi"/>
          <w:color w:val="404040" w:themeColor="text1" w:themeTint="BF"/>
        </w:rPr>
        <w:t>Националната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агенция</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приходите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Към</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момента</w:t>
      </w:r>
      <w:proofErr w:type="spellEnd"/>
      <w:r w:rsidRPr="00322FB5">
        <w:rPr>
          <w:rFonts w:cstheme="minorHAnsi"/>
          <w:color w:val="404040" w:themeColor="text1" w:themeTint="BF"/>
        </w:rPr>
        <w:t xml:space="preserve"> е </w:t>
      </w:r>
      <w:proofErr w:type="spellStart"/>
      <w:r w:rsidRPr="00322FB5">
        <w:rPr>
          <w:rFonts w:cstheme="minorHAnsi"/>
          <w:color w:val="404040" w:themeColor="text1" w:themeTint="BF"/>
        </w:rPr>
        <w:t>факт</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изменение</w:t>
      </w:r>
      <w:proofErr w:type="spellEnd"/>
      <w:r w:rsidRPr="00322FB5">
        <w:rPr>
          <w:rFonts w:cstheme="minorHAnsi"/>
          <w:color w:val="404040" w:themeColor="text1" w:themeTint="BF"/>
        </w:rPr>
        <w:t xml:space="preserve"> в </w:t>
      </w:r>
      <w:proofErr w:type="spellStart"/>
      <w:r w:rsidRPr="00322FB5">
        <w:rPr>
          <w:rFonts w:cstheme="minorHAnsi"/>
          <w:color w:val="404040" w:themeColor="text1" w:themeTint="BF"/>
        </w:rPr>
        <w:t>данъчното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законодателство</w:t>
      </w:r>
      <w:proofErr w:type="spellEnd"/>
      <w:r w:rsidRPr="00322FB5">
        <w:rPr>
          <w:rFonts w:cstheme="minorHAnsi"/>
          <w:color w:val="404040" w:themeColor="text1" w:themeTint="BF"/>
        </w:rPr>
        <w:t xml:space="preserve"> и </w:t>
      </w:r>
      <w:proofErr w:type="spellStart"/>
      <w:r w:rsidRPr="00322FB5">
        <w:rPr>
          <w:rFonts w:cstheme="minorHAnsi"/>
          <w:color w:val="404040" w:themeColor="text1" w:themeTint="BF"/>
        </w:rPr>
        <w:t>по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конкретно</w:t>
      </w:r>
      <w:proofErr w:type="spellEnd"/>
      <w:r w:rsidRPr="00322FB5">
        <w:rPr>
          <w:rFonts w:cstheme="minorHAnsi"/>
          <w:color w:val="404040" w:themeColor="text1" w:themeTint="BF"/>
        </w:rPr>
        <w:t xml:space="preserve"> в </w:t>
      </w:r>
      <w:proofErr w:type="spellStart"/>
      <w:r w:rsidRPr="00322FB5">
        <w:rPr>
          <w:rFonts w:cstheme="minorHAnsi"/>
          <w:color w:val="404040" w:themeColor="text1" w:themeTint="BF"/>
        </w:rPr>
        <w:t>чл</w:t>
      </w:r>
      <w:proofErr w:type="spellEnd"/>
      <w:r w:rsidRPr="00322FB5">
        <w:rPr>
          <w:rFonts w:cstheme="minorHAnsi"/>
          <w:color w:val="404040" w:themeColor="text1" w:themeTint="BF"/>
        </w:rPr>
        <w:t xml:space="preserve">. 46, ал.1, т.6 </w:t>
      </w:r>
      <w:proofErr w:type="spellStart"/>
      <w:r w:rsidRPr="00322FB5">
        <w:rPr>
          <w:rFonts w:cstheme="minorHAnsi"/>
          <w:color w:val="404040" w:themeColor="text1" w:themeTint="BF"/>
        </w:rPr>
        <w:t>от</w:t>
      </w:r>
      <w:proofErr w:type="spellEnd"/>
      <w:r w:rsidRPr="00322FB5">
        <w:rPr>
          <w:rFonts w:cstheme="minorHAnsi"/>
          <w:color w:val="404040" w:themeColor="text1" w:themeTint="BF"/>
        </w:rPr>
        <w:t xml:space="preserve"> ЗДДС,  </w:t>
      </w:r>
      <w:proofErr w:type="spellStart"/>
      <w:r w:rsidRPr="00322FB5">
        <w:rPr>
          <w:rFonts w:cstheme="minorHAnsi"/>
          <w:color w:val="404040" w:themeColor="text1" w:themeTint="BF"/>
        </w:rPr>
        <w:t>дефиниращ</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освободени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доставки</w:t>
      </w:r>
      <w:proofErr w:type="spellEnd"/>
      <w:r w:rsidRPr="00322FB5">
        <w:rPr>
          <w:rFonts w:cstheme="minorHAnsi"/>
          <w:color w:val="404040" w:themeColor="text1" w:themeTint="BF"/>
        </w:rPr>
        <w:t xml:space="preserve">, в </w:t>
      </w:r>
      <w:proofErr w:type="spellStart"/>
      <w:r w:rsidRPr="00322FB5">
        <w:rPr>
          <w:rFonts w:cstheme="minorHAnsi"/>
          <w:color w:val="404040" w:themeColor="text1" w:themeTint="BF"/>
        </w:rPr>
        <w:t>обсега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които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до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сега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попадаше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изпълнението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дяловите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финансови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инструменти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въз</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основа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подписани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Оперативни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споразумения</w:t>
      </w:r>
      <w:proofErr w:type="spellEnd"/>
      <w:r w:rsidRPr="00322FB5">
        <w:rPr>
          <w:rFonts w:cstheme="minorHAnsi"/>
          <w:color w:val="404040" w:themeColor="text1" w:themeTint="BF"/>
        </w:rPr>
        <w:t xml:space="preserve">. </w:t>
      </w:r>
    </w:p>
    <w:p w14:paraId="016F76FC" w14:textId="385EBB55" w:rsidR="00FA6C87" w:rsidRPr="00322FB5" w:rsidRDefault="00FA6C87" w:rsidP="0030506F">
      <w:pPr>
        <w:pStyle w:val="ListParagraph"/>
        <w:numPr>
          <w:ilvl w:val="0"/>
          <w:numId w:val="37"/>
        </w:numPr>
        <w:spacing w:after="0" w:line="276" w:lineRule="auto"/>
        <w:jc w:val="both"/>
        <w:rPr>
          <w:rFonts w:cstheme="minorHAnsi"/>
          <w:color w:val="404040" w:themeColor="text1" w:themeTint="BF"/>
        </w:rPr>
      </w:pPr>
      <w:proofErr w:type="spellStart"/>
      <w:r w:rsidRPr="00322FB5">
        <w:rPr>
          <w:rFonts w:cstheme="minorHAnsi"/>
          <w:color w:val="404040" w:themeColor="text1" w:themeTint="BF"/>
        </w:rPr>
        <w:t>третирането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отношение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ЗКПО. </w:t>
      </w:r>
      <w:proofErr w:type="spellStart"/>
      <w:r w:rsidRPr="00322FB5">
        <w:rPr>
          <w:rFonts w:cstheme="minorHAnsi"/>
          <w:color w:val="404040" w:themeColor="text1" w:themeTint="BF"/>
        </w:rPr>
        <w:t>Направени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бяха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съответните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промени</w:t>
      </w:r>
      <w:proofErr w:type="spellEnd"/>
      <w:r w:rsidRPr="00322FB5">
        <w:rPr>
          <w:rFonts w:cstheme="minorHAnsi"/>
          <w:color w:val="404040" w:themeColor="text1" w:themeTint="BF"/>
        </w:rPr>
        <w:t xml:space="preserve"> в ЗКПО, </w:t>
      </w:r>
      <w:proofErr w:type="spellStart"/>
      <w:r w:rsidRPr="00322FB5">
        <w:rPr>
          <w:rFonts w:cstheme="minorHAnsi"/>
          <w:color w:val="404040" w:themeColor="text1" w:themeTint="BF"/>
        </w:rPr>
        <w:t>съгласно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които</w:t>
      </w:r>
      <w:proofErr w:type="spellEnd"/>
      <w:r w:rsidRPr="00322FB5">
        <w:rPr>
          <w:rFonts w:cstheme="minorHAnsi"/>
          <w:color w:val="404040" w:themeColor="text1" w:themeTint="BF"/>
        </w:rPr>
        <w:t xml:space="preserve"> АИФ, </w:t>
      </w:r>
      <w:proofErr w:type="spellStart"/>
      <w:r w:rsidRPr="00322FB5">
        <w:rPr>
          <w:rFonts w:cstheme="minorHAnsi"/>
          <w:color w:val="404040" w:themeColor="text1" w:themeTint="BF"/>
        </w:rPr>
        <w:t>създадени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за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изпълнението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ФИ </w:t>
      </w:r>
      <w:proofErr w:type="spellStart"/>
      <w:r w:rsidRPr="00322FB5">
        <w:rPr>
          <w:rFonts w:cstheme="minorHAnsi"/>
          <w:color w:val="404040" w:themeColor="text1" w:themeTint="BF"/>
        </w:rPr>
        <w:t>не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облагат</w:t>
      </w:r>
      <w:proofErr w:type="spellEnd"/>
      <w:r w:rsidRPr="00322FB5">
        <w:rPr>
          <w:rFonts w:cstheme="minorHAnsi"/>
          <w:color w:val="404040" w:themeColor="text1" w:themeTint="BF"/>
        </w:rPr>
        <w:t xml:space="preserve"> с </w:t>
      </w:r>
      <w:proofErr w:type="spellStart"/>
      <w:r w:rsidRPr="00322FB5">
        <w:rPr>
          <w:rFonts w:cstheme="minorHAnsi"/>
          <w:color w:val="404040" w:themeColor="text1" w:themeTint="BF"/>
        </w:rPr>
        <w:t>корпоративен</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данък</w:t>
      </w:r>
      <w:proofErr w:type="spellEnd"/>
      <w:r w:rsidRPr="00322FB5">
        <w:rPr>
          <w:rFonts w:cstheme="minorHAnsi"/>
          <w:color w:val="404040" w:themeColor="text1" w:themeTint="BF"/>
        </w:rPr>
        <w:t>.</w:t>
      </w:r>
    </w:p>
    <w:p w14:paraId="0CB25EB1" w14:textId="77777777" w:rsidR="00B7389C" w:rsidRPr="00322FB5" w:rsidRDefault="00B7389C" w:rsidP="00FA6C87">
      <w:pPr>
        <w:spacing w:line="276" w:lineRule="auto"/>
        <w:jc w:val="both"/>
        <w:rPr>
          <w:rFonts w:cstheme="minorHAnsi"/>
          <w:color w:val="404040" w:themeColor="text1" w:themeTint="BF"/>
        </w:rPr>
      </w:pPr>
    </w:p>
    <w:p w14:paraId="711B7CEA" w14:textId="70050C36" w:rsidR="00FA6C87" w:rsidRPr="00322FB5" w:rsidRDefault="00FA6C87" w:rsidP="00FA6C87">
      <w:pPr>
        <w:spacing w:line="276" w:lineRule="auto"/>
        <w:jc w:val="both"/>
        <w:rPr>
          <w:rFonts w:cstheme="minorHAnsi"/>
          <w:color w:val="404040" w:themeColor="text1" w:themeTint="BF"/>
        </w:rPr>
      </w:pPr>
      <w:r w:rsidRPr="00322FB5">
        <w:rPr>
          <w:rFonts w:cstheme="minorHAnsi"/>
          <w:color w:val="404040" w:themeColor="text1" w:themeTint="BF"/>
        </w:rPr>
        <w:t>През отчетния период ФМФИБ активно си сътрудничи с отговорните институции за оказване на необходимата помощ и експертиза с оглед осигуряване на възможността за регистрация на АИФ в България, включително и за промяна на българското законодателство.</w:t>
      </w:r>
    </w:p>
    <w:p w14:paraId="7E473D4F" w14:textId="6B12F88B" w:rsidR="00FA6C87" w:rsidRPr="00322FB5" w:rsidRDefault="00281A31" w:rsidP="0030506F">
      <w:pPr>
        <w:pStyle w:val="ListParagraph"/>
        <w:numPr>
          <w:ilvl w:val="0"/>
          <w:numId w:val="34"/>
        </w:numPr>
        <w:spacing w:after="0" w:line="276" w:lineRule="auto"/>
        <w:jc w:val="both"/>
        <w:rPr>
          <w:rFonts w:cstheme="minorHAnsi"/>
          <w:color w:val="404040" w:themeColor="text1" w:themeTint="BF"/>
        </w:rPr>
      </w:pPr>
      <w:r w:rsidRPr="00322FB5">
        <w:rPr>
          <w:rFonts w:cstheme="minorHAnsi"/>
          <w:color w:val="404040" w:themeColor="text1" w:themeTint="BF"/>
          <w:lang w:val="bg-BG"/>
        </w:rPr>
        <w:lastRenderedPageBreak/>
        <w:t xml:space="preserve">Възможността за </w:t>
      </w:r>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обжалване</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на</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процедурите</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от</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страна</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на</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кандидат</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който</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не</w:t>
      </w:r>
      <w:proofErr w:type="spellEnd"/>
      <w:r w:rsidR="00FA6C87" w:rsidRPr="00322FB5">
        <w:rPr>
          <w:rFonts w:cstheme="minorHAnsi"/>
          <w:color w:val="404040" w:themeColor="text1" w:themeTint="BF"/>
        </w:rPr>
        <w:t xml:space="preserve"> е </w:t>
      </w:r>
      <w:proofErr w:type="spellStart"/>
      <w:r w:rsidR="00FA6C87" w:rsidRPr="00322FB5">
        <w:rPr>
          <w:rFonts w:cstheme="minorHAnsi"/>
          <w:color w:val="404040" w:themeColor="text1" w:themeTint="BF"/>
        </w:rPr>
        <w:t>спечелил</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съответната</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поръчка</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Такъв</w:t>
      </w:r>
      <w:proofErr w:type="spellEnd"/>
      <w:r w:rsidR="00FA6C87" w:rsidRPr="00322FB5">
        <w:rPr>
          <w:rFonts w:cstheme="minorHAnsi"/>
          <w:color w:val="404040" w:themeColor="text1" w:themeTint="BF"/>
        </w:rPr>
        <w:t xml:space="preserve"> е </w:t>
      </w:r>
      <w:proofErr w:type="spellStart"/>
      <w:r w:rsidR="00FA6C87" w:rsidRPr="00322FB5">
        <w:rPr>
          <w:rFonts w:cstheme="minorHAnsi"/>
          <w:color w:val="404040" w:themeColor="text1" w:themeTint="BF"/>
        </w:rPr>
        <w:t>случаят</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към</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момента</w:t>
      </w:r>
      <w:proofErr w:type="spellEnd"/>
      <w:r w:rsidR="00FA6C87" w:rsidRPr="00322FB5">
        <w:rPr>
          <w:rFonts w:cstheme="minorHAnsi"/>
          <w:color w:val="404040" w:themeColor="text1" w:themeTint="BF"/>
        </w:rPr>
        <w:t xml:space="preserve"> с </w:t>
      </w:r>
      <w:proofErr w:type="spellStart"/>
      <w:r w:rsidR="00FA6C87" w:rsidRPr="00322FB5">
        <w:rPr>
          <w:rFonts w:cstheme="minorHAnsi"/>
          <w:color w:val="404040" w:themeColor="text1" w:themeTint="BF"/>
        </w:rPr>
        <w:t>изпълнението</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на</w:t>
      </w:r>
      <w:proofErr w:type="spellEnd"/>
      <w:r w:rsidR="00FA6C87" w:rsidRPr="00322FB5">
        <w:rPr>
          <w:rFonts w:cstheme="minorHAnsi"/>
          <w:color w:val="404040" w:themeColor="text1" w:themeTint="BF"/>
        </w:rPr>
        <w:t xml:space="preserve"> ФИ „</w:t>
      </w:r>
      <w:proofErr w:type="spellStart"/>
      <w:r w:rsidR="00FA6C87" w:rsidRPr="00322FB5">
        <w:rPr>
          <w:rFonts w:cstheme="minorHAnsi"/>
          <w:color w:val="404040" w:themeColor="text1" w:themeTint="BF"/>
        </w:rPr>
        <w:t>Фонд</w:t>
      </w:r>
      <w:proofErr w:type="spellEnd"/>
      <w:r w:rsidR="00FA6C87" w:rsidRPr="00322FB5">
        <w:rPr>
          <w:rFonts w:cstheme="minorHAnsi"/>
          <w:color w:val="404040" w:themeColor="text1" w:themeTint="BF"/>
        </w:rPr>
        <w:t xml:space="preserve"> </w:t>
      </w:r>
      <w:proofErr w:type="spellStart"/>
      <w:r w:rsidR="00FA6C87" w:rsidRPr="00322FB5">
        <w:rPr>
          <w:rFonts w:cstheme="minorHAnsi"/>
          <w:color w:val="404040" w:themeColor="text1" w:themeTint="BF"/>
        </w:rPr>
        <w:t>мецанин</w:t>
      </w:r>
      <w:proofErr w:type="spellEnd"/>
      <w:r w:rsidR="00FA6C87" w:rsidRPr="00322FB5">
        <w:rPr>
          <w:rFonts w:cstheme="minorHAnsi"/>
          <w:color w:val="404040" w:themeColor="text1" w:themeTint="BF"/>
        </w:rPr>
        <w:t>/</w:t>
      </w:r>
      <w:proofErr w:type="spellStart"/>
      <w:r w:rsidR="00FA6C87" w:rsidRPr="00322FB5">
        <w:rPr>
          <w:rFonts w:cstheme="minorHAnsi"/>
          <w:color w:val="404040" w:themeColor="text1" w:themeTint="BF"/>
        </w:rPr>
        <w:t>растеж</w:t>
      </w:r>
      <w:proofErr w:type="spellEnd"/>
      <w:r w:rsidR="00FA6C87" w:rsidRPr="00322FB5">
        <w:rPr>
          <w:rFonts w:cstheme="minorHAnsi"/>
          <w:color w:val="404040" w:themeColor="text1" w:themeTint="BF"/>
        </w:rPr>
        <w:t>“;</w:t>
      </w:r>
    </w:p>
    <w:p w14:paraId="73B98D56" w14:textId="6891A52B" w:rsidR="00FA6C87" w:rsidRPr="00322FB5" w:rsidRDefault="00281A31" w:rsidP="0030506F">
      <w:pPr>
        <w:pStyle w:val="ListParagraph"/>
        <w:numPr>
          <w:ilvl w:val="0"/>
          <w:numId w:val="34"/>
        </w:numPr>
        <w:spacing w:after="0" w:line="276" w:lineRule="auto"/>
        <w:jc w:val="both"/>
        <w:rPr>
          <w:rFonts w:cstheme="minorHAnsi"/>
          <w:color w:val="404040" w:themeColor="text1" w:themeTint="BF"/>
          <w:lang w:val="bg-BG"/>
        </w:rPr>
      </w:pPr>
      <w:r w:rsidRPr="00322FB5">
        <w:rPr>
          <w:rFonts w:cstheme="minorHAnsi"/>
          <w:color w:val="404040" w:themeColor="text1" w:themeTint="BF"/>
          <w:lang w:val="bg-BG"/>
        </w:rPr>
        <w:t xml:space="preserve">Отказ от участие от страна на заявили интерес инвеститори. Какъвто е описаният по-горе случай с </w:t>
      </w:r>
      <w:r w:rsidR="00FA6C87" w:rsidRPr="00322FB5">
        <w:rPr>
          <w:rFonts w:cstheme="minorHAnsi"/>
          <w:color w:val="404040" w:themeColor="text1" w:themeTint="BF"/>
          <w:lang w:val="bg-BG"/>
        </w:rPr>
        <w:t>„ФОНД НЮ ВИЖЪН 3“ (ФУНФ III</w:t>
      </w:r>
      <w:r w:rsidRPr="00322FB5">
        <w:rPr>
          <w:rFonts w:cstheme="minorHAnsi"/>
          <w:color w:val="404040" w:themeColor="text1" w:themeTint="BF"/>
          <w:lang w:val="bg-BG"/>
        </w:rPr>
        <w:t xml:space="preserve">); </w:t>
      </w:r>
    </w:p>
    <w:p w14:paraId="30701301" w14:textId="77777777" w:rsidR="00FA6C87" w:rsidRPr="00322FB5" w:rsidRDefault="00FA6C87" w:rsidP="0030506F">
      <w:pPr>
        <w:pStyle w:val="ListParagraph"/>
        <w:numPr>
          <w:ilvl w:val="0"/>
          <w:numId w:val="34"/>
        </w:numPr>
        <w:spacing w:after="0" w:line="276" w:lineRule="auto"/>
        <w:jc w:val="both"/>
        <w:rPr>
          <w:rFonts w:cstheme="minorHAnsi"/>
          <w:color w:val="404040" w:themeColor="text1" w:themeTint="BF"/>
        </w:rPr>
      </w:pPr>
      <w:proofErr w:type="spellStart"/>
      <w:r w:rsidRPr="00322FB5">
        <w:rPr>
          <w:rFonts w:cstheme="minorHAnsi"/>
          <w:color w:val="404040" w:themeColor="text1" w:themeTint="BF"/>
        </w:rPr>
        <w:t>Вътрешно-организационни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проблеми</w:t>
      </w:r>
      <w:proofErr w:type="spellEnd"/>
      <w:r w:rsidRPr="00322FB5">
        <w:rPr>
          <w:rFonts w:cstheme="minorHAnsi"/>
          <w:color w:val="404040" w:themeColor="text1" w:themeTint="BF"/>
        </w:rPr>
        <w:t xml:space="preserve"> в </w:t>
      </w:r>
      <w:proofErr w:type="spellStart"/>
      <w:r w:rsidRPr="00322FB5">
        <w:rPr>
          <w:rFonts w:cstheme="minorHAnsi"/>
          <w:color w:val="404040" w:themeColor="text1" w:themeTint="BF"/>
        </w:rPr>
        <w:t>рамките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структурите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фонд-мениджърите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които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също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водят</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до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забавяне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изпълнението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поетите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ангажименти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Практиката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през</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изминалата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година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показва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че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начина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възлагане</w:t>
      </w:r>
      <w:proofErr w:type="spellEnd"/>
      <w:r w:rsidRPr="00322FB5">
        <w:rPr>
          <w:rFonts w:cstheme="minorHAnsi"/>
          <w:color w:val="404040" w:themeColor="text1" w:themeTint="BF"/>
        </w:rPr>
        <w:t xml:space="preserve"> и </w:t>
      </w:r>
      <w:proofErr w:type="spellStart"/>
      <w:r w:rsidRPr="00322FB5">
        <w:rPr>
          <w:rFonts w:cstheme="minorHAnsi"/>
          <w:color w:val="404040" w:themeColor="text1" w:themeTint="BF"/>
        </w:rPr>
        <w:t>липсата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гъвкавост</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поради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прилагането</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правилата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по</w:t>
      </w:r>
      <w:proofErr w:type="spellEnd"/>
      <w:r w:rsidRPr="00322FB5">
        <w:rPr>
          <w:rFonts w:cstheme="minorHAnsi"/>
          <w:color w:val="404040" w:themeColor="text1" w:themeTint="BF"/>
        </w:rPr>
        <w:t xml:space="preserve"> ЗОП, </w:t>
      </w:r>
      <w:proofErr w:type="spellStart"/>
      <w:r w:rsidRPr="00322FB5">
        <w:rPr>
          <w:rFonts w:cstheme="minorHAnsi"/>
          <w:color w:val="404040" w:themeColor="text1" w:themeTint="BF"/>
        </w:rPr>
        <w:t>ограничава</w:t>
      </w:r>
      <w:proofErr w:type="spellEnd"/>
      <w:r w:rsidRPr="00322FB5">
        <w:rPr>
          <w:rFonts w:cstheme="minorHAnsi"/>
          <w:color w:val="404040" w:themeColor="text1" w:themeTint="BF"/>
        </w:rPr>
        <w:t xml:space="preserve"> в </w:t>
      </w:r>
      <w:proofErr w:type="spellStart"/>
      <w:r w:rsidRPr="00322FB5">
        <w:rPr>
          <w:rFonts w:cstheme="minorHAnsi"/>
          <w:color w:val="404040" w:themeColor="text1" w:themeTint="BF"/>
        </w:rPr>
        <w:t>голяма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степен</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възможностите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ФМФИБ </w:t>
      </w:r>
      <w:proofErr w:type="spellStart"/>
      <w:r w:rsidRPr="00322FB5">
        <w:rPr>
          <w:rFonts w:cstheme="minorHAnsi"/>
          <w:color w:val="404040" w:themeColor="text1" w:themeTint="BF"/>
        </w:rPr>
        <w:t>за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реакция</w:t>
      </w:r>
      <w:proofErr w:type="spellEnd"/>
      <w:r w:rsidRPr="00322FB5">
        <w:rPr>
          <w:rFonts w:cstheme="minorHAnsi"/>
          <w:color w:val="404040" w:themeColor="text1" w:themeTint="BF"/>
        </w:rPr>
        <w:t xml:space="preserve"> и </w:t>
      </w:r>
      <w:proofErr w:type="spellStart"/>
      <w:r w:rsidRPr="00322FB5">
        <w:rPr>
          <w:rFonts w:cstheme="minorHAnsi"/>
          <w:color w:val="404040" w:themeColor="text1" w:themeTint="BF"/>
        </w:rPr>
        <w:t>разрешаване</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на</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подобни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възникнали</w:t>
      </w:r>
      <w:proofErr w:type="spellEnd"/>
      <w:r w:rsidRPr="00322FB5">
        <w:rPr>
          <w:rFonts w:cstheme="minorHAnsi"/>
          <w:color w:val="404040" w:themeColor="text1" w:themeTint="BF"/>
        </w:rPr>
        <w:t xml:space="preserve"> </w:t>
      </w:r>
      <w:proofErr w:type="spellStart"/>
      <w:r w:rsidRPr="00322FB5">
        <w:rPr>
          <w:rFonts w:cstheme="minorHAnsi"/>
          <w:color w:val="404040" w:themeColor="text1" w:themeTint="BF"/>
        </w:rPr>
        <w:t>конфликти</w:t>
      </w:r>
      <w:proofErr w:type="spellEnd"/>
      <w:r w:rsidRPr="00322FB5">
        <w:rPr>
          <w:rFonts w:cstheme="minorHAnsi"/>
          <w:color w:val="404040" w:themeColor="text1" w:themeTint="BF"/>
        </w:rPr>
        <w:t>.</w:t>
      </w:r>
    </w:p>
    <w:p w14:paraId="5695E374" w14:textId="77777777" w:rsidR="00FA6C87" w:rsidRPr="00322FB5" w:rsidRDefault="00FA6C87" w:rsidP="00FA6C87">
      <w:pPr>
        <w:spacing w:line="276" w:lineRule="auto"/>
        <w:rPr>
          <w:rFonts w:cstheme="minorHAnsi"/>
          <w:color w:val="404040" w:themeColor="text1" w:themeTint="BF"/>
        </w:rPr>
      </w:pPr>
    </w:p>
    <w:p w14:paraId="4F43CE07" w14:textId="77777777" w:rsidR="00FA6C87" w:rsidRPr="00322FB5" w:rsidRDefault="00FA6C87" w:rsidP="00FA6C87">
      <w:pPr>
        <w:spacing w:line="276" w:lineRule="auto"/>
        <w:jc w:val="both"/>
        <w:rPr>
          <w:rFonts w:cstheme="minorHAnsi"/>
          <w:color w:val="404040" w:themeColor="text1" w:themeTint="BF"/>
        </w:rPr>
      </w:pPr>
      <w:r w:rsidRPr="00322FB5">
        <w:rPr>
          <w:rFonts w:cstheme="minorHAnsi"/>
          <w:color w:val="404040" w:themeColor="text1" w:themeTint="BF"/>
        </w:rPr>
        <w:t xml:space="preserve">Въпреки това ФМФИБ полага големи усилия да съдейства на фонд мениджърите за решаване на тези казуси, тъй като </w:t>
      </w:r>
      <w:proofErr w:type="spellStart"/>
      <w:r w:rsidRPr="00322FB5">
        <w:rPr>
          <w:rFonts w:cstheme="minorHAnsi"/>
          <w:color w:val="404040" w:themeColor="text1" w:themeTint="BF"/>
        </w:rPr>
        <w:t>нерешаването</w:t>
      </w:r>
      <w:proofErr w:type="spellEnd"/>
      <w:r w:rsidRPr="00322FB5">
        <w:rPr>
          <w:rFonts w:cstheme="minorHAnsi"/>
          <w:color w:val="404040" w:themeColor="text1" w:themeTint="BF"/>
        </w:rPr>
        <w:t xml:space="preserve"> на същите би могло да доведе до неизпълнение на подписаните оперативни споразумения и съответно на целия финансов инструмент.</w:t>
      </w:r>
    </w:p>
    <w:p w14:paraId="7EAFB579" w14:textId="77777777" w:rsidR="00FA6C87" w:rsidRPr="00322FB5" w:rsidRDefault="00FA6C87" w:rsidP="00FA6C87">
      <w:pPr>
        <w:spacing w:line="276" w:lineRule="auto"/>
        <w:jc w:val="both"/>
        <w:rPr>
          <w:rFonts w:cstheme="minorHAnsi"/>
          <w:color w:val="404040" w:themeColor="text1" w:themeTint="BF"/>
        </w:rPr>
      </w:pPr>
      <w:r w:rsidRPr="00322FB5">
        <w:rPr>
          <w:rFonts w:cstheme="minorHAnsi"/>
          <w:color w:val="404040" w:themeColor="text1" w:themeTint="BF"/>
        </w:rPr>
        <w:t>Опитът който е натрупан в дружеството при структуриране на първите дялови инструменти определено оказва своята положителна роля и фактът, че към процедурата за „Фонд за технологичен трансфер“ беше проявен огромен интерес го доказва. Продължаваме да работим в посока на развиване на този капацитет, с идеята за изпълнение на поетите от наша страна ангажименти по управление на поверения ни ресурс.</w:t>
      </w:r>
    </w:p>
    <w:p w14:paraId="1640EC6A" w14:textId="77777777" w:rsidR="00FA6C87" w:rsidRPr="00322FB5" w:rsidRDefault="00FA6C87" w:rsidP="00785E84">
      <w:pPr>
        <w:spacing w:before="120" w:after="120" w:line="276" w:lineRule="auto"/>
        <w:jc w:val="both"/>
        <w:rPr>
          <w:rFonts w:ascii="Calibri" w:hAnsi="Calibri" w:cs="Calibri"/>
          <w:color w:val="595959" w:themeColor="text1" w:themeTint="A6"/>
          <w:shd w:val="clear" w:color="auto" w:fill="FFFFFF"/>
        </w:rPr>
      </w:pPr>
    </w:p>
    <w:p w14:paraId="2C968763" w14:textId="77777777" w:rsidR="00F57E0D" w:rsidRPr="00322FB5" w:rsidRDefault="00F57E0D" w:rsidP="00724C39">
      <w:pPr>
        <w:pStyle w:val="ListParagraph"/>
        <w:numPr>
          <w:ilvl w:val="2"/>
          <w:numId w:val="12"/>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26" w:name="_Toc38612257"/>
      <w:bookmarkEnd w:id="21"/>
      <w:bookmarkEnd w:id="22"/>
      <w:r w:rsidRPr="00322FB5">
        <w:rPr>
          <w:rFonts w:ascii="Calibri" w:eastAsia="Times New Roman" w:hAnsi="Calibri" w:cs="Calibri"/>
          <w:b/>
          <w:bCs/>
          <w:color w:val="002060"/>
          <w:lang w:val="bg-BG" w:eastAsia="bg-BG"/>
        </w:rPr>
        <w:t xml:space="preserve">Финансови инструменти по Оперативна програма „Околна среда“ </w:t>
      </w:r>
      <w:r w:rsidRPr="00322FB5">
        <w:rPr>
          <w:rFonts w:ascii="Calibri" w:eastAsia="Times New Roman" w:hAnsi="Calibri" w:cs="Calibri"/>
          <w:b/>
          <w:bCs/>
          <w:color w:val="002060"/>
          <w:lang w:val="ru-RU" w:eastAsia="bg-BG"/>
        </w:rPr>
        <w:t>(</w:t>
      </w:r>
      <w:r w:rsidRPr="00322FB5">
        <w:rPr>
          <w:rFonts w:ascii="Calibri" w:eastAsia="Times New Roman" w:hAnsi="Calibri" w:cs="Calibri"/>
          <w:b/>
          <w:bCs/>
          <w:color w:val="002060"/>
          <w:lang w:val="bg-BG" w:eastAsia="bg-BG"/>
        </w:rPr>
        <w:t>ОПОС</w:t>
      </w:r>
      <w:r w:rsidRPr="00322FB5">
        <w:rPr>
          <w:rFonts w:ascii="Calibri" w:eastAsia="Times New Roman" w:hAnsi="Calibri" w:cs="Calibri"/>
          <w:b/>
          <w:bCs/>
          <w:color w:val="002060"/>
          <w:lang w:val="ru-RU" w:eastAsia="bg-BG"/>
        </w:rPr>
        <w:t>)</w:t>
      </w:r>
      <w:r w:rsidRPr="00322FB5">
        <w:rPr>
          <w:rFonts w:ascii="Calibri" w:eastAsia="Times New Roman" w:hAnsi="Calibri" w:cs="Calibri"/>
          <w:b/>
          <w:bCs/>
          <w:color w:val="002060"/>
          <w:lang w:val="bg-BG" w:eastAsia="bg-BG"/>
        </w:rPr>
        <w:t>:</w:t>
      </w:r>
      <w:bookmarkEnd w:id="26"/>
      <w:r w:rsidRPr="00322FB5">
        <w:rPr>
          <w:rFonts w:ascii="Calibri" w:eastAsia="Times New Roman" w:hAnsi="Calibri" w:cs="Calibri"/>
          <w:b/>
          <w:bCs/>
          <w:color w:val="002060"/>
          <w:lang w:val="bg-BG" w:eastAsia="bg-BG"/>
        </w:rPr>
        <w:t xml:space="preserve"> </w:t>
      </w:r>
    </w:p>
    <w:p w14:paraId="25D4A42D" w14:textId="77777777" w:rsidR="00F57E0D" w:rsidRPr="00322FB5" w:rsidRDefault="00F57E0D" w:rsidP="00F57E0D">
      <w:pPr>
        <w:pStyle w:val="ListParagraph"/>
        <w:spacing w:line="276" w:lineRule="auto"/>
        <w:jc w:val="both"/>
        <w:rPr>
          <w:rFonts w:ascii="Calibri" w:eastAsia="Calibri" w:hAnsi="Calibri" w:cs="Calibri"/>
          <w:color w:val="595959" w:themeColor="text1" w:themeTint="A6"/>
          <w:lang w:val="bg-BG"/>
        </w:rPr>
      </w:pPr>
    </w:p>
    <w:p w14:paraId="666663A2" w14:textId="7A3AE374" w:rsidR="00F57E0D" w:rsidRPr="00322FB5" w:rsidRDefault="00F57E0D" w:rsidP="00724C39">
      <w:pPr>
        <w:numPr>
          <w:ilvl w:val="0"/>
          <w:numId w:val="7"/>
        </w:numPr>
        <w:autoSpaceDE w:val="0"/>
        <w:autoSpaceDN w:val="0"/>
        <w:adjustRightInd w:val="0"/>
        <w:spacing w:before="100" w:after="100" w:line="276" w:lineRule="auto"/>
        <w:contextualSpacing/>
        <w:jc w:val="both"/>
        <w:rPr>
          <w:rFonts w:ascii="Calibri" w:eastAsia="Calibri" w:hAnsi="Calibri" w:cs="Calibri"/>
          <w:b/>
          <w:color w:val="595959" w:themeColor="text1" w:themeTint="A6"/>
        </w:rPr>
      </w:pPr>
      <w:r w:rsidRPr="00322FB5">
        <w:rPr>
          <w:rFonts w:ascii="Calibri" w:eastAsia="Calibri" w:hAnsi="Calibri" w:cs="Calibri"/>
          <w:b/>
          <w:color w:val="595959" w:themeColor="text1" w:themeTint="A6"/>
        </w:rPr>
        <w:t>Изпълнение на финансови инструменти по 1 „Води“:</w:t>
      </w:r>
    </w:p>
    <w:p w14:paraId="01093464" w14:textId="77777777" w:rsidR="00F57E0D" w:rsidRPr="00322FB5" w:rsidRDefault="00F57E0D" w:rsidP="00F57E0D">
      <w:pPr>
        <w:spacing w:after="0" w:line="240" w:lineRule="auto"/>
        <w:jc w:val="both"/>
        <w:rPr>
          <w:rFonts w:ascii="Calibri" w:eastAsia="Calibri" w:hAnsi="Calibri" w:cs="Calibri"/>
          <w:color w:val="595959" w:themeColor="text1" w:themeTint="A6"/>
        </w:rPr>
      </w:pPr>
    </w:p>
    <w:p w14:paraId="3F0457BF"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 xml:space="preserve">Основният акцент през отчетния период по отношение на структурирането и управлението на финансовия инструмент по ПО 1 „Води“ бе актуализирането на Инвестиционната стратегия и Бизнес плана към Финансовото споразумение с Управляващия орган (УО), приведени в съответствие с клаузите на Споразумение за изменение № 1 от 12.12.2018 г., подписаването на Споразумение за изменение № 2 към ФС и на Допълнително споразумение № 1 към Оперативното споразумение с ЕБВР от 4.10.2018 г. </w:t>
      </w:r>
    </w:p>
    <w:p w14:paraId="24A72011"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Следвайки подписването на Споразумение за изменение № 1 към ФС, и възлагане на управление на средства за техническа подкрепа на ФМФИБ, възникна и необходимостта от регламентиране на обхвата и механизмите за предоставяне на техническа подкрепа в сектор „Води“. С кореспонденция в ИСУН, УО на ОПОС одобри изготвянето на Допълнително споразумение № 2 към Финансово споразумение от 20.07.2018 г., регламентиращо обхвата на допустимите дейности за финансиране с техническа подкрепа, условията за нейното предоставяне и реда за отчитане и верификация на извършените разходи.</w:t>
      </w:r>
    </w:p>
    <w:p w14:paraId="3A85F24F"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В тази връзка от страна на  ФМФИБ бяха изготвени:</w:t>
      </w:r>
    </w:p>
    <w:p w14:paraId="3FAD9B23"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w:t>
      </w:r>
      <w:r w:rsidRPr="00322FB5">
        <w:rPr>
          <w:rFonts w:ascii="Calibri" w:hAnsi="Calibri" w:cs="Calibri"/>
          <w:noProof/>
          <w:color w:val="404040" w:themeColor="text1" w:themeTint="BF"/>
          <w:sz w:val="22"/>
          <w:szCs w:val="22"/>
        </w:rPr>
        <w:tab/>
        <w:t>Проект на Допълнително споразумение № 2 към Финансово споразумение №ФО-1-6/20.07.2018 г.</w:t>
      </w:r>
    </w:p>
    <w:p w14:paraId="022570C6"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lastRenderedPageBreak/>
        <w:t>•</w:t>
      </w:r>
      <w:r w:rsidRPr="00322FB5">
        <w:rPr>
          <w:rFonts w:ascii="Calibri" w:hAnsi="Calibri" w:cs="Calibri"/>
          <w:noProof/>
          <w:color w:val="404040" w:themeColor="text1" w:themeTint="BF"/>
          <w:sz w:val="22"/>
          <w:szCs w:val="22"/>
        </w:rPr>
        <w:tab/>
        <w:t>Приложение А „Инвестиционна стратегия и Бизнес план“, Приложение Е „Допълнителни образци на отчитане“ - образци на годишен и полугодишен доклад за напредъка, Приложение 1 към Регламент 821/2014, годишна и полугодишна справка за напредъка, месечна справка и тримесечна справка за съкровищното управление</w:t>
      </w:r>
    </w:p>
    <w:p w14:paraId="71641459"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w:t>
      </w:r>
      <w:r w:rsidRPr="00322FB5">
        <w:rPr>
          <w:rFonts w:ascii="Calibri" w:hAnsi="Calibri" w:cs="Calibri"/>
          <w:noProof/>
          <w:color w:val="404040" w:themeColor="text1" w:themeTint="BF"/>
          <w:sz w:val="22"/>
          <w:szCs w:val="22"/>
        </w:rPr>
        <w:tab/>
        <w:t>Приложение Ж „ Техническа подкрепа“</w:t>
      </w:r>
    </w:p>
    <w:p w14:paraId="276D91EC"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p>
    <w:p w14:paraId="3183D165" w14:textId="6E61C0DC"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 xml:space="preserve">Посочените документи </w:t>
      </w:r>
      <w:r w:rsidR="007D768D" w:rsidRPr="00322FB5">
        <w:rPr>
          <w:rFonts w:ascii="Calibri" w:hAnsi="Calibri" w:cs="Calibri"/>
          <w:noProof/>
          <w:color w:val="404040" w:themeColor="text1" w:themeTint="BF"/>
          <w:sz w:val="22"/>
          <w:szCs w:val="22"/>
        </w:rPr>
        <w:t xml:space="preserve">са </w:t>
      </w:r>
      <w:r w:rsidRPr="00322FB5">
        <w:rPr>
          <w:rFonts w:ascii="Calibri" w:hAnsi="Calibri" w:cs="Calibri"/>
          <w:noProof/>
          <w:color w:val="404040" w:themeColor="text1" w:themeTint="BF"/>
          <w:sz w:val="22"/>
          <w:szCs w:val="22"/>
        </w:rPr>
        <w:t>съгласувани между УО на ОПОС 2014-2020 и ФМФИБ ЕАД, като на 05.06.2019 г. чрез ИСУН, е получено одобрение от УО на ОПОС за сключване на Допълнително споразумение № 2 към Финансово споразумение от 20.07.2018 г. Допълнително споразумение № 2 за изменение на Финансово споразумение и изброените по-горе приложения към него не са подписани в описания вариант, предвид получена обратна връзка от Европейската комисия относно изпратеното писмо за намерението за предоставяне на техническа подкрепа в една операция за подобряване на финансовия и оперативен капацитет на ВиКО.</w:t>
      </w:r>
    </w:p>
    <w:p w14:paraId="2904CE2F"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С оглед на посоченото, Инвестиционната стратегия и Бизнес плана (ИС и БП), приложения към ФС са адаптирани, като в тях са заличени текстовете за дефиниране на обхвата и съдържанието на техническата подкрепа, изключено е и разработеното приложение Ж „Техническа подкрепа“.</w:t>
      </w:r>
    </w:p>
    <w:p w14:paraId="3866A748"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С подписването на 12.12.2019 г. на допълнително споразумение № 2 към ФС от 20.07.2018 г. се прекратява мандатът на Мениджъра на фонда за управление на средствата, в общ размер на 16 000 000 (шестнадесет милиона) лева и се финализира процесът по съобразяване на параметрите на ФИ по ПО 1 „Води“ с актуализираната Предварителна оценка за ФИ от месец декември 2018 г., предвид премахването от ИС на максимален гратисен период на заемите до 3 години, каквото ограничение не е заложено в актуализацията на предварителната оценка.</w:t>
      </w:r>
    </w:p>
    <w:p w14:paraId="552C5690"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В Споразумение за изменение № 2 са налични текстове, относими към такса управление за средствата за техническа подкрепа, които са одобрени от двете страни в рамките на съгласувателния процес и се регламентира превод в полза на УО на сума в размер на 4 000 000 (четири милиона) лева, представляващи 25 % от общата стойност на договорените средства за техническа подкрепа и включени в размера на Първи транш, намалена с начислената такса за управление на посочената сума от 4 млн. лв. до датата на влизане в сила на споразумението.</w:t>
      </w:r>
    </w:p>
    <w:p w14:paraId="2101B140" w14:textId="77777777"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Приложен е и образец на годишна/полугодишна справка за напредъка, в която не са заложени конкретни количествени измерения на показателите за изпълнение, като същите се отчитат съгласно Инвестиционна стратегия/Бизнес план, което би означавало, че справката не следва да бъде изменяна при евентуална промяна в количественото измерение на показателите, която следва да бъде отразена в ИС и БП.</w:t>
      </w:r>
    </w:p>
    <w:p w14:paraId="58F99D0B" w14:textId="60E10EB8" w:rsidR="007F2931" w:rsidRPr="00322FB5" w:rsidRDefault="007F2931" w:rsidP="007F2931">
      <w:pPr>
        <w:pStyle w:val="HTMLPreformatted"/>
        <w:spacing w:line="336" w:lineRule="atLeast"/>
        <w:jc w:val="both"/>
        <w:rPr>
          <w:rFonts w:ascii="Calibri" w:hAnsi="Calibri" w:cs="Calibri"/>
          <w:noProof/>
          <w:color w:val="404040" w:themeColor="text1" w:themeTint="BF"/>
          <w:sz w:val="22"/>
          <w:szCs w:val="22"/>
        </w:rPr>
      </w:pPr>
      <w:r w:rsidRPr="00322FB5">
        <w:rPr>
          <w:rFonts w:ascii="Calibri" w:hAnsi="Calibri" w:cs="Calibri"/>
          <w:noProof/>
          <w:color w:val="404040" w:themeColor="text1" w:themeTint="BF"/>
          <w:sz w:val="22"/>
          <w:szCs w:val="22"/>
        </w:rPr>
        <w:t>В допълнение, през месец януари 2019 г., ФМФИБ и ЕБВР обявиха покана към банките за изразяване на интерес за участие в гаранционен механизъм, реализиран със средства по Оперативна програма „Околна среда“ 2014-2020. Гаранциите ще се издават от ЕБВР на проектно ниво и ще бъдат обезпечени със средства, предоставени по ПО 1 Води и собствен ресурс на ЕБВР. Европейската банка за възстановяване и развитие избра съфинансиращите финансови институции на база на вътрешните си правила и процедури за подбор. До крайния срок за кандидатстване, 29 март 2019 г., интерес бяха заявили 3 (три) банки, от които са класирани 2 (две) – УниКредит Булбанк</w:t>
      </w:r>
      <w:r w:rsidRPr="00322FB5">
        <w:rPr>
          <w:rFonts w:ascii="Calibri" w:hAnsi="Calibri" w:cs="Calibri"/>
          <w:noProof/>
          <w:color w:val="404040" w:themeColor="text1" w:themeTint="BF"/>
          <w:sz w:val="22"/>
          <w:szCs w:val="22"/>
          <w:lang w:val="ru-RU"/>
        </w:rPr>
        <w:t xml:space="preserve"> </w:t>
      </w:r>
      <w:r w:rsidRPr="00322FB5">
        <w:rPr>
          <w:rFonts w:ascii="Calibri" w:hAnsi="Calibri" w:cs="Calibri"/>
          <w:noProof/>
          <w:color w:val="404040" w:themeColor="text1" w:themeTint="BF"/>
          <w:sz w:val="22"/>
          <w:szCs w:val="22"/>
        </w:rPr>
        <w:t xml:space="preserve">и Райфазенбанк България. </w:t>
      </w:r>
      <w:r w:rsidR="007D768D" w:rsidRPr="00322FB5">
        <w:rPr>
          <w:rFonts w:ascii="Calibri" w:hAnsi="Calibri" w:cs="Calibri"/>
          <w:noProof/>
          <w:color w:val="404040" w:themeColor="text1" w:themeTint="BF"/>
          <w:sz w:val="22"/>
          <w:szCs w:val="22"/>
        </w:rPr>
        <w:t>П</w:t>
      </w:r>
      <w:r w:rsidRPr="00322FB5">
        <w:rPr>
          <w:rFonts w:ascii="Calibri" w:hAnsi="Calibri" w:cs="Calibri"/>
          <w:noProof/>
          <w:color w:val="404040" w:themeColor="text1" w:themeTint="BF"/>
          <w:sz w:val="22"/>
          <w:szCs w:val="22"/>
        </w:rPr>
        <w:t>роведено</w:t>
      </w:r>
      <w:r w:rsidR="007D768D" w:rsidRPr="00322FB5">
        <w:rPr>
          <w:rFonts w:ascii="Calibri" w:hAnsi="Calibri" w:cs="Calibri"/>
          <w:noProof/>
          <w:color w:val="404040" w:themeColor="text1" w:themeTint="BF"/>
          <w:sz w:val="22"/>
          <w:szCs w:val="22"/>
        </w:rPr>
        <w:t xml:space="preserve"> е</w:t>
      </w:r>
      <w:r w:rsidRPr="00322FB5">
        <w:rPr>
          <w:rFonts w:ascii="Calibri" w:hAnsi="Calibri" w:cs="Calibri"/>
          <w:noProof/>
          <w:color w:val="404040" w:themeColor="text1" w:themeTint="BF"/>
          <w:sz w:val="22"/>
          <w:szCs w:val="22"/>
        </w:rPr>
        <w:t xml:space="preserve">  изследване и анализ (due </w:t>
      </w:r>
      <w:r w:rsidRPr="00322FB5">
        <w:rPr>
          <w:rFonts w:ascii="Calibri" w:hAnsi="Calibri" w:cs="Calibri"/>
          <w:noProof/>
          <w:color w:val="404040" w:themeColor="text1" w:themeTint="BF"/>
          <w:sz w:val="22"/>
          <w:szCs w:val="22"/>
        </w:rPr>
        <w:lastRenderedPageBreak/>
        <w:t xml:space="preserve">dilligence). Очакванията са ЕБВР да сключи рамкови споразумения с класираните банки през първото тримесечие на 2020г., като банките имат възможност да осъществят контакт с ВиКО по-рано. Очкванията на ЕБВР са големите ВиК оператори – Пловдив, Варна и Бургас да бъдат финансирани чрез гаранционния механизъм. </w:t>
      </w:r>
    </w:p>
    <w:p w14:paraId="7B0AA30F" w14:textId="77777777" w:rsidR="007F2931" w:rsidRPr="00322FB5" w:rsidRDefault="007F2931" w:rsidP="007F2931">
      <w:pPr>
        <w:autoSpaceDE w:val="0"/>
        <w:autoSpaceDN w:val="0"/>
        <w:adjustRightInd w:val="0"/>
        <w:spacing w:before="100" w:after="100" w:line="276" w:lineRule="auto"/>
        <w:jc w:val="both"/>
        <w:rPr>
          <w:rFonts w:ascii="Calibri" w:hAnsi="Calibri" w:cs="Calibri"/>
          <w:noProof/>
          <w:color w:val="404040" w:themeColor="text1" w:themeTint="BF"/>
        </w:rPr>
      </w:pPr>
      <w:r w:rsidRPr="00322FB5">
        <w:rPr>
          <w:rFonts w:ascii="Calibri" w:hAnsi="Calibri" w:cs="Calibri"/>
          <w:noProof/>
          <w:color w:val="404040" w:themeColor="text1" w:themeTint="BF"/>
        </w:rPr>
        <w:t xml:space="preserve">Паралелно с това се стартира анализ на искания от ВиКО, подадени към ЕБВР за директни заеми от финансовия инструмент по ПО 1 Води, които да бъдат финансирани със средства от ОПОС и ЕБВР. Няколко от кредитните искания са одобрени на първо ниво на одобрение от страна на ЕБВР (виж т.2.5). Очаква се подписване на първите договори за кредит до края на първото тримесечие на 2020 г. </w:t>
      </w:r>
    </w:p>
    <w:p w14:paraId="621E5E26" w14:textId="77777777" w:rsidR="007F2931" w:rsidRPr="00322FB5" w:rsidRDefault="007F2931" w:rsidP="007F2931">
      <w:pPr>
        <w:autoSpaceDE w:val="0"/>
        <w:autoSpaceDN w:val="0"/>
        <w:adjustRightInd w:val="0"/>
        <w:spacing w:before="100" w:after="100" w:line="276" w:lineRule="auto"/>
        <w:jc w:val="both"/>
        <w:rPr>
          <w:rFonts w:ascii="Calibri" w:hAnsi="Calibri" w:cs="Calibri"/>
          <w:noProof/>
          <w:color w:val="404040" w:themeColor="text1" w:themeTint="BF"/>
        </w:rPr>
      </w:pPr>
      <w:r w:rsidRPr="00322FB5">
        <w:rPr>
          <w:rFonts w:ascii="Calibri" w:hAnsi="Calibri" w:cs="Calibri"/>
          <w:noProof/>
          <w:color w:val="404040" w:themeColor="text1" w:themeTint="BF"/>
        </w:rPr>
        <w:t xml:space="preserve">Едновременно с процеса на изменение на Финансовото споразумение протичаше и съгласуване на текстовете за изменение на Оперативното споразумение между ФМФИБ и ЕБВР от 4.10.2018 г. </w:t>
      </w:r>
    </w:p>
    <w:p w14:paraId="420EC0A1" w14:textId="2432D660" w:rsidR="007F2931" w:rsidRPr="00322FB5" w:rsidRDefault="007F2931" w:rsidP="007F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noProof/>
          <w:color w:val="404040" w:themeColor="text1" w:themeTint="BF"/>
        </w:rPr>
      </w:pPr>
      <w:r w:rsidRPr="00322FB5">
        <w:rPr>
          <w:rFonts w:ascii="Calibri" w:hAnsi="Calibri" w:cs="Calibri"/>
          <w:noProof/>
          <w:color w:val="404040" w:themeColor="text1" w:themeTint="BF"/>
        </w:rPr>
        <w:t xml:space="preserve">В тази връзка на 23.05.2019 г. </w:t>
      </w:r>
      <w:r w:rsidR="007D768D" w:rsidRPr="00322FB5">
        <w:rPr>
          <w:rFonts w:ascii="Calibri" w:hAnsi="Calibri" w:cs="Calibri"/>
          <w:noProof/>
          <w:color w:val="404040" w:themeColor="text1" w:themeTint="BF"/>
        </w:rPr>
        <w:t xml:space="preserve">е </w:t>
      </w:r>
      <w:r w:rsidRPr="00322FB5">
        <w:rPr>
          <w:rFonts w:ascii="Calibri" w:hAnsi="Calibri" w:cs="Calibri"/>
          <w:noProof/>
          <w:color w:val="404040" w:themeColor="text1" w:themeTint="BF"/>
        </w:rPr>
        <w:t>проведена среща между представители на ФМФИБ и ЕБВР за обсъждане на Допълнително споразумение 1 към Оперативното споразумение, свързано основно с промяна на бюджетите на заемния (намаляване) и гаранционния инструмент (увеличаване) по споразумението без това да променя съществено общия бюджет на споразумението (на 115 020 000 евро от 115 305 148</w:t>
      </w:r>
      <w:r w:rsidRPr="00322FB5">
        <w:rPr>
          <w:rFonts w:ascii="Calibri" w:hAnsi="Calibri" w:cs="Calibri"/>
          <w:snapToGrid w:val="0"/>
          <w:color w:val="404040" w:themeColor="text1" w:themeTint="BF"/>
        </w:rPr>
        <w:t xml:space="preserve"> евро</w:t>
      </w:r>
      <w:r w:rsidRPr="00322FB5">
        <w:rPr>
          <w:rFonts w:ascii="Calibri" w:hAnsi="Calibri" w:cs="Calibri"/>
          <w:noProof/>
          <w:color w:val="404040" w:themeColor="text1" w:themeTint="BF"/>
        </w:rPr>
        <w:t xml:space="preserve">), промяна на крайния срок за нотифициране на ФМФИБ от страна на ЕБВР относно всяко допустимо ВиКО, които ЕБВР няма да финансира директно чрез заемния механизъм или косвено чрез гаранционния механизъм, както и на среднопретегления срок за изплащане на частта на ФМФИБ, допустимостта на разходите за ДДС и др. На 16.12.2019 г. </w:t>
      </w:r>
      <w:r w:rsidR="007D768D" w:rsidRPr="00322FB5">
        <w:rPr>
          <w:rFonts w:ascii="Calibri" w:hAnsi="Calibri" w:cs="Calibri"/>
          <w:noProof/>
          <w:color w:val="404040" w:themeColor="text1" w:themeTint="BF"/>
        </w:rPr>
        <w:t xml:space="preserve">е </w:t>
      </w:r>
      <w:r w:rsidRPr="00322FB5">
        <w:rPr>
          <w:rFonts w:ascii="Calibri" w:hAnsi="Calibri" w:cs="Calibri"/>
          <w:noProof/>
          <w:color w:val="404040" w:themeColor="text1" w:themeTint="BF"/>
        </w:rPr>
        <w:t xml:space="preserve">подписано Допълнително споразумение № 1 към Оперативното споразумение. </w:t>
      </w:r>
      <w:r w:rsidRPr="00322FB5">
        <w:rPr>
          <w:rFonts w:ascii="Calibri" w:hAnsi="Calibri" w:cs="Calibri"/>
          <w:color w:val="404040" w:themeColor="text1" w:themeTint="BF"/>
        </w:rPr>
        <w:t>Договорените между страните промени на ОС се отнасят до:</w:t>
      </w:r>
    </w:p>
    <w:p w14:paraId="4B00BEBF" w14:textId="77777777" w:rsidR="007F2931" w:rsidRPr="00322FB5" w:rsidRDefault="007F2931" w:rsidP="0030506F">
      <w:pPr>
        <w:numPr>
          <w:ilvl w:val="0"/>
          <w:numId w:val="25"/>
        </w:numPr>
        <w:spacing w:after="0" w:line="276" w:lineRule="auto"/>
        <w:ind w:left="0" w:firstLine="567"/>
        <w:contextualSpacing/>
        <w:jc w:val="both"/>
        <w:rPr>
          <w:rFonts w:ascii="Calibri" w:hAnsi="Calibri" w:cs="Calibri"/>
          <w:color w:val="404040" w:themeColor="text1" w:themeTint="BF"/>
        </w:rPr>
      </w:pPr>
      <w:r w:rsidRPr="00322FB5">
        <w:rPr>
          <w:rFonts w:ascii="Calibri" w:hAnsi="Calibri" w:cs="Calibri"/>
          <w:color w:val="404040" w:themeColor="text1" w:themeTint="BF"/>
        </w:rPr>
        <w:t xml:space="preserve">Въвеждане на понятието </w:t>
      </w:r>
      <w:r w:rsidRPr="00322FB5">
        <w:rPr>
          <w:rFonts w:ascii="Calibri" w:hAnsi="Calibri" w:cs="Calibri"/>
          <w:color w:val="404040" w:themeColor="text1" w:themeTint="BF"/>
          <w:lang w:val="en-GB"/>
        </w:rPr>
        <w:t>Weighted</w:t>
      </w:r>
      <w:r w:rsidRPr="00322FB5">
        <w:rPr>
          <w:rFonts w:ascii="Calibri" w:hAnsi="Calibri" w:cs="Calibri"/>
          <w:color w:val="404040" w:themeColor="text1" w:themeTint="BF"/>
        </w:rPr>
        <w:t xml:space="preserve"> - </w:t>
      </w:r>
      <w:r w:rsidRPr="00322FB5">
        <w:rPr>
          <w:rFonts w:ascii="Calibri" w:hAnsi="Calibri" w:cs="Calibri"/>
          <w:color w:val="404040" w:themeColor="text1" w:themeTint="BF"/>
          <w:lang w:val="en-GB"/>
        </w:rPr>
        <w:t>average</w:t>
      </w:r>
      <w:r w:rsidRPr="00322FB5">
        <w:rPr>
          <w:rFonts w:ascii="Calibri" w:hAnsi="Calibri" w:cs="Calibri"/>
          <w:color w:val="404040" w:themeColor="text1" w:themeTint="BF"/>
        </w:rPr>
        <w:t xml:space="preserve"> </w:t>
      </w:r>
      <w:r w:rsidRPr="00322FB5">
        <w:rPr>
          <w:rFonts w:ascii="Calibri" w:hAnsi="Calibri" w:cs="Calibri"/>
          <w:color w:val="404040" w:themeColor="text1" w:themeTint="BF"/>
          <w:lang w:val="en-GB"/>
        </w:rPr>
        <w:t>time</w:t>
      </w:r>
      <w:r w:rsidRPr="00322FB5">
        <w:rPr>
          <w:rFonts w:ascii="Calibri" w:hAnsi="Calibri" w:cs="Calibri"/>
          <w:color w:val="404040" w:themeColor="text1" w:themeTint="BF"/>
        </w:rPr>
        <w:t xml:space="preserve"> </w:t>
      </w:r>
      <w:r w:rsidRPr="00322FB5">
        <w:rPr>
          <w:rFonts w:ascii="Calibri" w:hAnsi="Calibri" w:cs="Calibri"/>
          <w:color w:val="404040" w:themeColor="text1" w:themeTint="BF"/>
          <w:lang w:val="en-GB"/>
        </w:rPr>
        <w:t>for</w:t>
      </w:r>
      <w:r w:rsidRPr="00322FB5">
        <w:rPr>
          <w:rFonts w:ascii="Calibri" w:hAnsi="Calibri" w:cs="Calibri"/>
          <w:color w:val="404040" w:themeColor="text1" w:themeTint="BF"/>
        </w:rPr>
        <w:t xml:space="preserve"> </w:t>
      </w:r>
      <w:r w:rsidRPr="00322FB5">
        <w:rPr>
          <w:rFonts w:ascii="Calibri" w:hAnsi="Calibri" w:cs="Calibri"/>
          <w:color w:val="404040" w:themeColor="text1" w:themeTint="BF"/>
          <w:lang w:val="en-GB"/>
        </w:rPr>
        <w:t>repayment</w:t>
      </w:r>
      <w:r w:rsidRPr="00322FB5">
        <w:rPr>
          <w:rFonts w:ascii="Calibri" w:hAnsi="Calibri" w:cs="Calibri"/>
          <w:color w:val="404040" w:themeColor="text1" w:themeTint="BF"/>
        </w:rPr>
        <w:t>, което отразява предвидения в актуализацията на предварителната оценка различен профил на изплащане на главницата по траншовете на ФМФИБ и ЕБВР;</w:t>
      </w:r>
    </w:p>
    <w:p w14:paraId="76A2928E" w14:textId="77777777" w:rsidR="007F2931" w:rsidRPr="00322FB5" w:rsidRDefault="007F2931" w:rsidP="0030506F">
      <w:pPr>
        <w:numPr>
          <w:ilvl w:val="0"/>
          <w:numId w:val="25"/>
        </w:numPr>
        <w:spacing w:after="0" w:line="276" w:lineRule="auto"/>
        <w:ind w:left="0" w:firstLine="567"/>
        <w:contextualSpacing/>
        <w:jc w:val="both"/>
        <w:rPr>
          <w:rFonts w:ascii="Calibri" w:hAnsi="Calibri" w:cs="Calibri"/>
          <w:color w:val="404040" w:themeColor="text1" w:themeTint="BF"/>
        </w:rPr>
      </w:pPr>
      <w:r w:rsidRPr="00322FB5">
        <w:rPr>
          <w:rFonts w:ascii="Calibri" w:hAnsi="Calibri" w:cs="Calibri"/>
          <w:color w:val="404040" w:themeColor="text1" w:themeTint="BF"/>
        </w:rPr>
        <w:t>Премахване на понятията ангажирани и неангажирани средства (</w:t>
      </w:r>
      <w:r w:rsidRPr="00322FB5">
        <w:rPr>
          <w:rFonts w:ascii="Calibri" w:hAnsi="Calibri" w:cs="Calibri"/>
          <w:color w:val="404040" w:themeColor="text1" w:themeTint="BF"/>
          <w:lang w:val="en-GB"/>
        </w:rPr>
        <w:t>Committed</w:t>
      </w:r>
      <w:r w:rsidRPr="00322FB5">
        <w:rPr>
          <w:rFonts w:ascii="Calibri" w:hAnsi="Calibri" w:cs="Calibri"/>
          <w:color w:val="404040" w:themeColor="text1" w:themeTint="BF"/>
        </w:rPr>
        <w:t xml:space="preserve"> </w:t>
      </w:r>
      <w:r w:rsidRPr="00322FB5">
        <w:rPr>
          <w:rFonts w:ascii="Calibri" w:hAnsi="Calibri" w:cs="Calibri"/>
          <w:color w:val="404040" w:themeColor="text1" w:themeTint="BF"/>
          <w:lang w:val="en-GB"/>
        </w:rPr>
        <w:t>and</w:t>
      </w:r>
      <w:r w:rsidRPr="00322FB5">
        <w:rPr>
          <w:rFonts w:ascii="Calibri" w:hAnsi="Calibri" w:cs="Calibri"/>
          <w:color w:val="404040" w:themeColor="text1" w:themeTint="BF"/>
        </w:rPr>
        <w:t xml:space="preserve"> </w:t>
      </w:r>
      <w:r w:rsidRPr="00322FB5">
        <w:rPr>
          <w:rFonts w:ascii="Calibri" w:hAnsi="Calibri" w:cs="Calibri"/>
          <w:color w:val="404040" w:themeColor="text1" w:themeTint="BF"/>
          <w:lang w:val="en-GB"/>
        </w:rPr>
        <w:t>Uncommitted</w:t>
      </w:r>
      <w:r w:rsidRPr="00322FB5">
        <w:rPr>
          <w:rFonts w:ascii="Calibri" w:hAnsi="Calibri" w:cs="Calibri"/>
          <w:color w:val="404040" w:themeColor="text1" w:themeTint="BF"/>
        </w:rPr>
        <w:t xml:space="preserve"> </w:t>
      </w:r>
      <w:r w:rsidRPr="00322FB5">
        <w:rPr>
          <w:rFonts w:ascii="Calibri" w:hAnsi="Calibri" w:cs="Calibri"/>
          <w:color w:val="404040" w:themeColor="text1" w:themeTint="BF"/>
          <w:lang w:val="en-GB"/>
        </w:rPr>
        <w:t>Contribution</w:t>
      </w:r>
      <w:r w:rsidRPr="00322FB5">
        <w:rPr>
          <w:rFonts w:ascii="Calibri" w:hAnsi="Calibri" w:cs="Calibri"/>
          <w:color w:val="404040" w:themeColor="text1" w:themeTint="BF"/>
        </w:rPr>
        <w:t>). Съгласно Раздел „Принос (</w:t>
      </w:r>
      <w:r w:rsidRPr="00322FB5">
        <w:rPr>
          <w:rFonts w:ascii="Calibri" w:hAnsi="Calibri" w:cs="Calibri"/>
          <w:color w:val="404040" w:themeColor="text1" w:themeTint="BF"/>
          <w:lang w:val="en-GB"/>
        </w:rPr>
        <w:t>Contribution</w:t>
      </w:r>
      <w:r w:rsidRPr="00322FB5">
        <w:rPr>
          <w:rFonts w:ascii="Calibri" w:hAnsi="Calibri" w:cs="Calibri"/>
          <w:color w:val="404040" w:themeColor="text1" w:themeTint="BF"/>
        </w:rPr>
        <w:t xml:space="preserve">)“ от приложеното Споразумение за изменение на ОС средствата, осигурени от ФМФИБ по споразумението са в размер на 115 020 000 евро, от които 74 110 000 евро за предоставяне на директни заеми за </w:t>
      </w:r>
      <w:proofErr w:type="spellStart"/>
      <w:r w:rsidRPr="00322FB5">
        <w:rPr>
          <w:rFonts w:ascii="Calibri" w:hAnsi="Calibri" w:cs="Calibri"/>
          <w:color w:val="404040" w:themeColor="text1" w:themeTint="BF"/>
        </w:rPr>
        <w:t>ВиКО</w:t>
      </w:r>
      <w:proofErr w:type="spellEnd"/>
      <w:r w:rsidRPr="00322FB5">
        <w:rPr>
          <w:rFonts w:ascii="Calibri" w:hAnsi="Calibri" w:cs="Calibri"/>
          <w:color w:val="404040" w:themeColor="text1" w:themeTint="BF"/>
        </w:rPr>
        <w:t xml:space="preserve"> от страна на ЕБВР и 40 910 000 за гаранции към търговски банки, които да предоставят заеми на </w:t>
      </w:r>
      <w:proofErr w:type="spellStart"/>
      <w:r w:rsidRPr="00322FB5">
        <w:rPr>
          <w:rFonts w:ascii="Calibri" w:hAnsi="Calibri" w:cs="Calibri"/>
          <w:color w:val="404040" w:themeColor="text1" w:themeTint="BF"/>
        </w:rPr>
        <w:t>ВиКО</w:t>
      </w:r>
      <w:proofErr w:type="spellEnd"/>
      <w:r w:rsidRPr="00322FB5">
        <w:rPr>
          <w:rFonts w:ascii="Calibri" w:hAnsi="Calibri" w:cs="Calibri"/>
          <w:color w:val="404040" w:themeColor="text1" w:themeTint="BF"/>
        </w:rPr>
        <w:t>;</w:t>
      </w:r>
    </w:p>
    <w:p w14:paraId="55DD4460" w14:textId="77777777" w:rsidR="007F2931" w:rsidRPr="00322FB5" w:rsidRDefault="007F2931" w:rsidP="0030506F">
      <w:pPr>
        <w:numPr>
          <w:ilvl w:val="0"/>
          <w:numId w:val="25"/>
        </w:numPr>
        <w:spacing w:after="0" w:line="276" w:lineRule="auto"/>
        <w:ind w:left="0" w:firstLine="567"/>
        <w:contextualSpacing/>
        <w:jc w:val="both"/>
        <w:rPr>
          <w:rFonts w:ascii="Calibri" w:hAnsi="Calibri" w:cs="Calibri"/>
          <w:color w:val="404040" w:themeColor="text1" w:themeTint="BF"/>
        </w:rPr>
      </w:pPr>
      <w:r w:rsidRPr="00322FB5">
        <w:rPr>
          <w:rFonts w:ascii="Calibri" w:hAnsi="Calibri" w:cs="Calibri"/>
          <w:color w:val="404040" w:themeColor="text1" w:themeTint="BF"/>
        </w:rPr>
        <w:t xml:space="preserve">Предвидената крайна дата на която ЕБВР ще уведоми ФМФИБ, че няма да финансира даден/и </w:t>
      </w:r>
      <w:proofErr w:type="spellStart"/>
      <w:r w:rsidRPr="00322FB5">
        <w:rPr>
          <w:rFonts w:ascii="Calibri" w:hAnsi="Calibri" w:cs="Calibri"/>
          <w:color w:val="404040" w:themeColor="text1" w:themeTint="BF"/>
        </w:rPr>
        <w:t>ВиКО</w:t>
      </w:r>
      <w:proofErr w:type="spellEnd"/>
      <w:r w:rsidRPr="00322FB5">
        <w:rPr>
          <w:rFonts w:ascii="Calibri" w:hAnsi="Calibri" w:cs="Calibri"/>
          <w:color w:val="404040" w:themeColor="text1" w:themeTint="BF"/>
        </w:rPr>
        <w:t xml:space="preserve"> е 31.03.2021 г. Текстът в Споразумението за изменение дава възможност това да се случи и по-рано от посочената дата. Предвидена е и междинна дата 30.09.2020, на която ЕБВР ще предостави на ФМФИБ индикативен списък с </w:t>
      </w:r>
      <w:proofErr w:type="spellStart"/>
      <w:r w:rsidRPr="00322FB5">
        <w:rPr>
          <w:rFonts w:ascii="Calibri" w:hAnsi="Calibri" w:cs="Calibri"/>
          <w:color w:val="404040" w:themeColor="text1" w:themeTint="BF"/>
        </w:rPr>
        <w:t>ВиКО</w:t>
      </w:r>
      <w:proofErr w:type="spellEnd"/>
      <w:r w:rsidRPr="00322FB5">
        <w:rPr>
          <w:rFonts w:ascii="Calibri" w:hAnsi="Calibri" w:cs="Calibri"/>
          <w:color w:val="404040" w:themeColor="text1" w:themeTint="BF"/>
        </w:rPr>
        <w:t xml:space="preserve">, които няма да е в състояние да финансира. Посоченият списък ще има информативен характер. След окончателен отказ ЕБВР да финансира даден/и </w:t>
      </w:r>
      <w:proofErr w:type="spellStart"/>
      <w:r w:rsidRPr="00322FB5">
        <w:rPr>
          <w:rFonts w:ascii="Calibri" w:hAnsi="Calibri" w:cs="Calibri"/>
          <w:color w:val="404040" w:themeColor="text1" w:themeTint="BF"/>
        </w:rPr>
        <w:t>ВиКО</w:t>
      </w:r>
      <w:proofErr w:type="spellEnd"/>
      <w:r w:rsidRPr="00322FB5">
        <w:rPr>
          <w:rFonts w:ascii="Calibri" w:hAnsi="Calibri" w:cs="Calibri"/>
          <w:color w:val="404040" w:themeColor="text1" w:themeTint="BF"/>
        </w:rPr>
        <w:t>, ФМФИБ ще може да пристъпи директно или чрез посредник към финансиране на същия/</w:t>
      </w:r>
      <w:proofErr w:type="spellStart"/>
      <w:r w:rsidRPr="00322FB5">
        <w:rPr>
          <w:rFonts w:ascii="Calibri" w:hAnsi="Calibri" w:cs="Calibri"/>
          <w:color w:val="404040" w:themeColor="text1" w:themeTint="BF"/>
        </w:rPr>
        <w:t>ите</w:t>
      </w:r>
      <w:proofErr w:type="spellEnd"/>
      <w:r w:rsidRPr="00322FB5">
        <w:rPr>
          <w:rFonts w:ascii="Calibri" w:hAnsi="Calibri" w:cs="Calibri"/>
          <w:color w:val="404040" w:themeColor="text1" w:themeTint="BF"/>
        </w:rPr>
        <w:t xml:space="preserve">, като средствата предвидени за предоставяне на конкретния </w:t>
      </w:r>
      <w:proofErr w:type="spellStart"/>
      <w:r w:rsidRPr="00322FB5">
        <w:rPr>
          <w:rFonts w:ascii="Calibri" w:hAnsi="Calibri" w:cs="Calibri"/>
          <w:color w:val="404040" w:themeColor="text1" w:themeTint="BF"/>
        </w:rPr>
        <w:t>ВиКО</w:t>
      </w:r>
      <w:proofErr w:type="spellEnd"/>
      <w:r w:rsidRPr="00322FB5">
        <w:rPr>
          <w:rFonts w:ascii="Calibri" w:hAnsi="Calibri" w:cs="Calibri"/>
          <w:color w:val="404040" w:themeColor="text1" w:themeTint="BF"/>
        </w:rPr>
        <w:t xml:space="preserve"> се освобождават в полза на ФМФИБ.</w:t>
      </w:r>
    </w:p>
    <w:p w14:paraId="2494FB35" w14:textId="77777777" w:rsidR="007F2931" w:rsidRPr="00322FB5" w:rsidRDefault="007F2931" w:rsidP="0030506F">
      <w:pPr>
        <w:numPr>
          <w:ilvl w:val="0"/>
          <w:numId w:val="25"/>
        </w:numPr>
        <w:spacing w:after="0" w:line="276" w:lineRule="auto"/>
        <w:ind w:left="0" w:firstLine="567"/>
        <w:contextualSpacing/>
        <w:jc w:val="both"/>
        <w:rPr>
          <w:rFonts w:ascii="Calibri" w:hAnsi="Calibri" w:cs="Calibri"/>
          <w:color w:val="404040" w:themeColor="text1" w:themeTint="BF"/>
        </w:rPr>
      </w:pPr>
      <w:r w:rsidRPr="00322FB5">
        <w:rPr>
          <w:rFonts w:ascii="Calibri" w:hAnsi="Calibri" w:cs="Calibri"/>
          <w:color w:val="404040" w:themeColor="text1" w:themeTint="BF"/>
        </w:rPr>
        <w:t>Минималният ефект на лоста, който се цели да бъде постигнат съгласно актуализацията на предварителната оценка е отразен в Анекса към ОС, а именно х1.36 за директните заеми, които ще се предоставят от ЕБВР и х1.52 за гаранциите.</w:t>
      </w:r>
    </w:p>
    <w:p w14:paraId="101F5AAF" w14:textId="77777777" w:rsidR="00B368FB" w:rsidRPr="00322FB5" w:rsidRDefault="00B368FB" w:rsidP="00B368FB">
      <w:pPr>
        <w:spacing w:line="276" w:lineRule="auto"/>
        <w:jc w:val="both"/>
        <w:rPr>
          <w:rFonts w:ascii="Calibri" w:hAnsi="Calibri" w:cs="Calibri"/>
          <w:color w:val="404040" w:themeColor="text1" w:themeTint="BF"/>
        </w:rPr>
      </w:pPr>
    </w:p>
    <w:p w14:paraId="0275DC0D" w14:textId="75887C8E" w:rsidR="007F2931" w:rsidRPr="00322FB5" w:rsidRDefault="007F2931" w:rsidP="00B368FB">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lastRenderedPageBreak/>
        <w:t>Посочените промени са отразени и в Бизнес плана, Инвестиционната стратегия и Основните характеристики на заемите, приложения към разработеното Споразумение за изменение на ОС.</w:t>
      </w:r>
    </w:p>
    <w:p w14:paraId="7E87903F" w14:textId="77777777" w:rsidR="007F2931" w:rsidRPr="00322FB5" w:rsidRDefault="007F2931" w:rsidP="00B368FB">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В допълнение, с писмо от 26 юни 2019 г., ЕБВР уведоми ФМФИБ за откриването на две банкови сметки за получаване и администриране на приноса от ЕСИФ във връзка с прилагането на финансовите инструменти съгласно подписаното оперативно споразумение.</w:t>
      </w:r>
    </w:p>
    <w:p w14:paraId="31B5C391" w14:textId="77777777" w:rsidR="007F2931" w:rsidRPr="00322FB5" w:rsidRDefault="007F2931" w:rsidP="00B368FB">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На 30.12.2019 г. ФМФИБ отпусна първи транш по сключеното оперативно споразумение  в размер на 28 755 000 евро след получено на 27.12.2019 г. искане за плащане от ЕБВР. Траншът включва 18 755 000 евро по Заемния механизъм и 10 000 000  евро по Гаранционния механизъм.</w:t>
      </w:r>
    </w:p>
    <w:p w14:paraId="1489E370" w14:textId="4034C76F" w:rsidR="00B368FB" w:rsidRPr="00322FB5" w:rsidRDefault="00B368FB" w:rsidP="00B368FB">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Въпреки че в рамките на текущо извършваната оценка на риска във ФМФИБ не са констатирани рискове, които да застрашат изпълнението на инструментите по 1 «Води» на програмата, дружеството е изправено пред определени предизвикателства, които биха могли да доведат до забавяне в изпълнението. Така например относително дългият срок за актуализиране на предварителната оценка и последващото анексиране на споразумението с ЕБВР, което стана факт на 16.12.2019 г., след дълги преговори и усилия от страна на ФМФИБ. </w:t>
      </w:r>
    </w:p>
    <w:p w14:paraId="08E6ED06" w14:textId="408F8BAD" w:rsidR="00B368FB" w:rsidRPr="00322FB5" w:rsidRDefault="00B368FB" w:rsidP="00B368FB">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Съответно, първоначално поетите ангажименти от страна на банката за финансиране на не по-малко от 3 крайни </w:t>
      </w:r>
      <w:r w:rsidR="007D768D" w:rsidRPr="00322FB5">
        <w:rPr>
          <w:rFonts w:ascii="Calibri" w:hAnsi="Calibri" w:cs="Calibri"/>
          <w:color w:val="404040" w:themeColor="text1" w:themeTint="BF"/>
        </w:rPr>
        <w:t>получателя</w:t>
      </w:r>
      <w:r w:rsidRPr="00322FB5">
        <w:rPr>
          <w:rFonts w:ascii="Calibri" w:hAnsi="Calibri" w:cs="Calibri"/>
          <w:color w:val="404040" w:themeColor="text1" w:themeTint="BF"/>
        </w:rPr>
        <w:t xml:space="preserve"> не бяха постигнати. </w:t>
      </w:r>
      <w:r w:rsidR="00D93124" w:rsidRPr="00322FB5">
        <w:rPr>
          <w:rFonts w:ascii="Calibri" w:hAnsi="Calibri" w:cs="Calibri"/>
          <w:color w:val="404040" w:themeColor="text1" w:themeTint="BF"/>
        </w:rPr>
        <w:t xml:space="preserve"> Основните причини за това са:</w:t>
      </w:r>
    </w:p>
    <w:p w14:paraId="37AAE84F" w14:textId="77777777" w:rsidR="0030506F" w:rsidRPr="00322FB5" w:rsidRDefault="0030506F" w:rsidP="0030506F">
      <w:pPr>
        <w:pStyle w:val="ListParagraph"/>
        <w:numPr>
          <w:ilvl w:val="0"/>
          <w:numId w:val="40"/>
        </w:numPr>
        <w:rPr>
          <w:rFonts w:ascii="Calibri" w:eastAsia="Times New Roman" w:hAnsi="Calibri" w:cs="Calibri"/>
          <w:color w:val="404040" w:themeColor="text1" w:themeTint="BF"/>
          <w:lang w:val="bg-BG" w:eastAsia="en-US"/>
        </w:rPr>
      </w:pPr>
      <w:r w:rsidRPr="00322FB5">
        <w:rPr>
          <w:rFonts w:ascii="Calibri" w:eastAsia="Times New Roman" w:hAnsi="Calibri" w:cs="Calibri"/>
          <w:color w:val="404040" w:themeColor="text1" w:themeTint="BF"/>
          <w:lang w:val="bg-BG" w:eastAsia="en-US"/>
        </w:rPr>
        <w:t xml:space="preserve">Техническото време, което е необходимо на ЕБВР за вътрешен преглед и одобрение на всички показатели на договорите за заем с ВИК дружествата и съответното съгласуване на параметрите по тях, както вътрешно, така и с ВИК операторите. От ЕБВР информират, че в повечето случаи забавата е от страна на ВИК-тата, основно поради липса на загриженост и/или неразбиране на част от условията, които им се предлагат по ФИ. </w:t>
      </w:r>
    </w:p>
    <w:p w14:paraId="2659B5A6" w14:textId="6C905D27" w:rsidR="00D93124" w:rsidRPr="00322FB5" w:rsidRDefault="00D93124" w:rsidP="005A49AB">
      <w:pPr>
        <w:numPr>
          <w:ilvl w:val="0"/>
          <w:numId w:val="40"/>
        </w:numPr>
        <w:spacing w:before="100" w:beforeAutospacing="1" w:after="100" w:afterAutospacing="1" w:line="240" w:lineRule="auto"/>
        <w:jc w:val="both"/>
        <w:rPr>
          <w:rFonts w:ascii="Calibri" w:eastAsia="Times New Roman" w:hAnsi="Calibri" w:cs="Calibri"/>
          <w:color w:val="404040" w:themeColor="text1" w:themeTint="BF"/>
        </w:rPr>
      </w:pPr>
      <w:r w:rsidRPr="00322FB5">
        <w:rPr>
          <w:rFonts w:ascii="Calibri" w:eastAsia="Times New Roman" w:hAnsi="Calibri" w:cs="Calibri"/>
          <w:color w:val="404040" w:themeColor="text1" w:themeTint="BF"/>
        </w:rPr>
        <w:t>Предстоящото подписване на допълнителното споразумение между ФМФИБ и ЕБВР, преговорите за което бяха успешно финализирани с подписването му на 16.12.2019 г. Въпросите, които трябваше да бъдат изяснени, касаеха сумата на ресурса, с който банката бе упълномощена срещу възнаграждение да оперира, както и предвидената в първоначалния договор техническа помощ. Наложи се предвидената техническата помощ да бъде изключена от споразумението поради невъзможност да се използват средства за техническа помощ в съчетание с ФИ. Анексът с ЕБВР беше подписан непосредствено след сключването на Анекса по финансовото споразумение, с който УО на ОПОС оттегли средствата за техническа подкрепа.</w:t>
      </w:r>
    </w:p>
    <w:p w14:paraId="1E1FAE89" w14:textId="77777777" w:rsidR="00B368FB" w:rsidRPr="00322FB5" w:rsidRDefault="00B368FB" w:rsidP="00B368FB">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По инициатива на дружеството ще се провеждат регулярни месечни срещи за обсъждане напредъка в изпълнението на финансовия инструмент. </w:t>
      </w:r>
    </w:p>
    <w:p w14:paraId="56AFB32A" w14:textId="40778FD1" w:rsidR="007F2931" w:rsidRPr="00322FB5" w:rsidRDefault="00B368FB" w:rsidP="00B368FB">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В тази връзка дружество следи представянето на ФП и в случай на нужда ще бъдат взети съответните </w:t>
      </w:r>
      <w:proofErr w:type="spellStart"/>
      <w:r w:rsidRPr="00322FB5">
        <w:rPr>
          <w:rFonts w:ascii="Calibri" w:hAnsi="Calibri" w:cs="Calibri"/>
          <w:color w:val="404040" w:themeColor="text1" w:themeTint="BF"/>
        </w:rPr>
        <w:t>корективни</w:t>
      </w:r>
      <w:proofErr w:type="spellEnd"/>
      <w:r w:rsidRPr="00322FB5">
        <w:rPr>
          <w:rFonts w:ascii="Calibri" w:hAnsi="Calibri" w:cs="Calibri"/>
          <w:color w:val="404040" w:themeColor="text1" w:themeTint="BF"/>
        </w:rPr>
        <w:t xml:space="preserve"> мерки.</w:t>
      </w:r>
    </w:p>
    <w:p w14:paraId="7ECCDEBD" w14:textId="77777777" w:rsidR="00B368FB" w:rsidRPr="00322FB5" w:rsidRDefault="00B368FB" w:rsidP="00F57E0D">
      <w:pPr>
        <w:autoSpaceDE w:val="0"/>
        <w:autoSpaceDN w:val="0"/>
        <w:adjustRightInd w:val="0"/>
        <w:spacing w:before="100" w:after="100" w:line="276" w:lineRule="auto"/>
        <w:jc w:val="both"/>
        <w:rPr>
          <w:rFonts w:ascii="Calibri" w:eastAsia="Times New Roman" w:hAnsi="Calibri" w:cs="Calibri"/>
          <w:color w:val="595959" w:themeColor="text1" w:themeTint="A6"/>
          <w:lang w:eastAsia="de-DE"/>
        </w:rPr>
      </w:pPr>
    </w:p>
    <w:p w14:paraId="343D6C37" w14:textId="43D3D58D" w:rsidR="00F57E0D" w:rsidRPr="00322FB5" w:rsidRDefault="00F57E0D" w:rsidP="00724C39">
      <w:pPr>
        <w:numPr>
          <w:ilvl w:val="0"/>
          <w:numId w:val="7"/>
        </w:numPr>
        <w:autoSpaceDE w:val="0"/>
        <w:autoSpaceDN w:val="0"/>
        <w:adjustRightInd w:val="0"/>
        <w:spacing w:before="100" w:after="100" w:line="276" w:lineRule="auto"/>
        <w:contextualSpacing/>
        <w:jc w:val="both"/>
        <w:rPr>
          <w:rFonts w:ascii="Calibri" w:eastAsia="Calibri" w:hAnsi="Calibri" w:cs="Calibri"/>
          <w:b/>
          <w:color w:val="595959" w:themeColor="text1" w:themeTint="A6"/>
        </w:rPr>
      </w:pPr>
      <w:r w:rsidRPr="00322FB5">
        <w:rPr>
          <w:rFonts w:ascii="Calibri" w:eastAsia="Calibri" w:hAnsi="Calibri" w:cs="Calibri"/>
          <w:b/>
          <w:color w:val="595959" w:themeColor="text1" w:themeTint="A6"/>
        </w:rPr>
        <w:t>Изпълнение на финансови инструменти по 2 „Отпадъци“:</w:t>
      </w:r>
    </w:p>
    <w:p w14:paraId="336D424A" w14:textId="77777777" w:rsidR="00F57E0D" w:rsidRPr="00322FB5" w:rsidRDefault="00F57E0D" w:rsidP="00F57E0D">
      <w:pPr>
        <w:autoSpaceDE w:val="0"/>
        <w:autoSpaceDN w:val="0"/>
        <w:adjustRightInd w:val="0"/>
        <w:spacing w:before="100" w:after="100" w:line="276" w:lineRule="auto"/>
        <w:contextualSpacing/>
        <w:jc w:val="both"/>
        <w:rPr>
          <w:rFonts w:ascii="Calibri" w:eastAsia="Calibri" w:hAnsi="Calibri" w:cs="Calibri"/>
          <w:color w:val="595959" w:themeColor="text1" w:themeTint="A6"/>
        </w:rPr>
      </w:pPr>
    </w:p>
    <w:p w14:paraId="348ACFC2" w14:textId="1AC38857" w:rsidR="007F2931" w:rsidRPr="00322FB5" w:rsidRDefault="007F2931" w:rsidP="007F2931">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През месец февруари 2019 г., от страна на ФМФИБ </w:t>
      </w:r>
      <w:r w:rsidR="007D768D" w:rsidRPr="00322FB5">
        <w:rPr>
          <w:rFonts w:ascii="Calibri" w:hAnsi="Calibri" w:cs="Calibri"/>
          <w:color w:val="404040" w:themeColor="text1" w:themeTint="BF"/>
        </w:rPr>
        <w:t xml:space="preserve">е </w:t>
      </w:r>
      <w:r w:rsidRPr="00322FB5">
        <w:rPr>
          <w:rFonts w:ascii="Calibri" w:hAnsi="Calibri" w:cs="Calibri"/>
          <w:color w:val="404040" w:themeColor="text1" w:themeTint="BF"/>
        </w:rPr>
        <w:t xml:space="preserve">подготвено и съгласувано с Управляващия орган на ОПОС Допълнително споразумение 2 към подписаното Финансово споразумение от 10.01.2017 г. С това споразумение се изменя клауза 3.4.1 от Финансовото споразумение, където изискването за стартиране на: „поне една процедура за избор на финансов посредник или </w:t>
      </w:r>
      <w:r w:rsidRPr="00322FB5">
        <w:rPr>
          <w:rFonts w:ascii="Calibri" w:hAnsi="Calibri" w:cs="Calibri"/>
          <w:color w:val="404040" w:themeColor="text1" w:themeTint="BF"/>
        </w:rPr>
        <w:lastRenderedPageBreak/>
        <w:t>финансов инструмент за директно предоставяне на подкрепа за крайни получатели в срок от 6 (шест) месеца от предоставяне от Управляващия орган на Мениджъра на фонда на актуализираната Предварителна оценка за финансови инструменти по Оперативна програма „Околна среда“ 2014-2020“ се заменя с „пазарни консултации за изпълнение на финансов инструмент, структуриран в съответствие с актуализираната Оперативна програма „Околна среда“ 2014 – 2020 г.“ в срок от 6 (шест) месеца от уведомяването му от Управляващия орган за промените в Оперативната програма, извършени в съответствие със заключенията на Предварителната оценка от 11.12.2018 г.“</w:t>
      </w:r>
    </w:p>
    <w:p w14:paraId="4C51034B" w14:textId="77777777" w:rsidR="007F2931" w:rsidRPr="00322FB5" w:rsidRDefault="007F2931" w:rsidP="007F2931">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В допълнение, бяха подготвени проекти на актуализирани Инвестиционна стратегия и Бизнес план към Финансовото споразумение, отразяващи актуализираната Предварителна оценка.</w:t>
      </w:r>
    </w:p>
    <w:p w14:paraId="5AF82877" w14:textId="30B44F1A" w:rsidR="007F2931" w:rsidRPr="00322FB5" w:rsidRDefault="007F2931" w:rsidP="007F2931">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Предстоящата промяна на Инвестиционната стратегия и Бизнес план ще отразява одобрените, от проведения на 28 май 2019 г. Комитет за наблюдение, промени в обхвата на в Оперативната програма чрез включване на сектора на строителните отпадъци, както и промяна на продукта от гаранционен на заемен със споделяне на риска с до 90% </w:t>
      </w:r>
      <w:proofErr w:type="spellStart"/>
      <w:r w:rsidRPr="00322FB5">
        <w:rPr>
          <w:rFonts w:ascii="Calibri" w:hAnsi="Calibri" w:cs="Calibri"/>
          <w:color w:val="404040" w:themeColor="text1" w:themeTint="BF"/>
        </w:rPr>
        <w:t>съ</w:t>
      </w:r>
      <w:proofErr w:type="spellEnd"/>
      <w:r w:rsidRPr="00322FB5">
        <w:rPr>
          <w:rFonts w:ascii="Calibri" w:hAnsi="Calibri" w:cs="Calibri"/>
          <w:color w:val="404040" w:themeColor="text1" w:themeTint="BF"/>
        </w:rPr>
        <w:t xml:space="preserve">-финансиране ОПОС 2014-2020 в размера на заема. Това води и до промяна в лостовия ефект, който следва да бъде постигнат при изпълнението на финансовия инструмент по 2 „Отпадъци“. Друга значима промяна на базата на заключенията на актуализираната предварителна оценка е свързана с включване на възможността за предоставяне на техническа подкрепа за общините в  размер на до 7 млн. лв. Промените в обхвата на дейностите на Оперативната програма и тяхното финансиране изискваше одобрението и на Европейската комисия. </w:t>
      </w:r>
    </w:p>
    <w:p w14:paraId="7D353D5C" w14:textId="5A522801" w:rsidR="007F2931" w:rsidRPr="00322FB5" w:rsidRDefault="007F2931" w:rsidP="007F2931">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На 09.08.2019 г. </w:t>
      </w:r>
      <w:r w:rsidR="007D768D" w:rsidRPr="00322FB5">
        <w:rPr>
          <w:rFonts w:ascii="Calibri" w:hAnsi="Calibri" w:cs="Calibri"/>
          <w:color w:val="404040" w:themeColor="text1" w:themeTint="BF"/>
        </w:rPr>
        <w:t xml:space="preserve">е </w:t>
      </w:r>
      <w:r w:rsidRPr="00322FB5">
        <w:rPr>
          <w:rFonts w:ascii="Calibri" w:hAnsi="Calibri" w:cs="Calibri"/>
          <w:color w:val="404040" w:themeColor="text1" w:themeTint="BF"/>
        </w:rPr>
        <w:t>подписано допълнително споразумение</w:t>
      </w:r>
      <w:r w:rsidRPr="00322FB5">
        <w:rPr>
          <w:rFonts w:ascii="Calibri" w:hAnsi="Calibri" w:cs="Calibri"/>
          <w:color w:val="404040" w:themeColor="text1" w:themeTint="BF"/>
          <w:lang w:val="en-US"/>
        </w:rPr>
        <w:t xml:space="preserve"> 2 </w:t>
      </w:r>
      <w:r w:rsidRPr="00322FB5">
        <w:rPr>
          <w:rFonts w:ascii="Calibri" w:hAnsi="Calibri" w:cs="Calibri"/>
          <w:color w:val="404040" w:themeColor="text1" w:themeTint="BF"/>
        </w:rPr>
        <w:t xml:space="preserve">към финансовото споразумение с УО, с което се променя клауза 3.4.1 от споразумението, съдържаща ангажимента на Фонд мениджъра за стартиране на „поне една процедура за избор на финансов посредник или финансов инструмент за директно предоставяне на подкрепа за крайни получатели“, както и срока за стартиране на процедура за избор на финансов посредник или финансов инструмент за директно предоставяне на подкрепа на крайни получатели. С подписването на допълнително споразумение 2, ФМФИБ се ангажира да стартира пазарни консултации за изпълнение на финансов инструмент, структуриран в съответствие с актуализираната Оперативна програма „Околна среда“ 2014 - 2020 г.  в срок от 6 (шест) месеца от уведомяването на ФМФИБ от Управляващия орган за промените в Оперативната програма. </w:t>
      </w:r>
    </w:p>
    <w:p w14:paraId="7E7FF458" w14:textId="77777777" w:rsidR="007F2931" w:rsidRPr="00322FB5" w:rsidRDefault="007F2931" w:rsidP="007F2931">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С Решение № С(2015) 4144 от 19 ноември 2019 г. Европейската комисия одобри предложените от Управляващия орган промени в програмата. Извършените промени са свързани с преразпределяне на резерва за изпълнение и включване на допълнителни допустими дейности в обхвата на приоритетна ос 2 „Отпадъци“. Сред тези дейности са: </w:t>
      </w:r>
    </w:p>
    <w:p w14:paraId="0DCDD2FA" w14:textId="77777777" w:rsidR="007F2931" w:rsidRPr="00322FB5" w:rsidRDefault="007F2931" w:rsidP="001335D6">
      <w:pPr>
        <w:pStyle w:val="ListParagraph"/>
        <w:numPr>
          <w:ilvl w:val="0"/>
          <w:numId w:val="27"/>
        </w:numPr>
        <w:spacing w:after="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Пилотни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проектиране</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въвеждане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иновативни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технологии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разделно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събиране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битови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отпадъци</w:t>
      </w:r>
      <w:proofErr w:type="spellEnd"/>
      <w:r w:rsidRPr="00322FB5">
        <w:rPr>
          <w:rFonts w:ascii="Calibri" w:hAnsi="Calibri" w:cs="Calibri"/>
          <w:color w:val="404040" w:themeColor="text1" w:themeTint="BF"/>
        </w:rPr>
        <w:t>;</w:t>
      </w:r>
    </w:p>
    <w:p w14:paraId="2C236FCD" w14:textId="77777777" w:rsidR="007F2931" w:rsidRPr="00322FB5" w:rsidRDefault="007F2931" w:rsidP="001335D6">
      <w:pPr>
        <w:pStyle w:val="ListParagraph"/>
        <w:numPr>
          <w:ilvl w:val="0"/>
          <w:numId w:val="27"/>
        </w:numPr>
        <w:spacing w:after="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Пилотни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проектиране</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строителство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инсталации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рециклиране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разделно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събрани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битови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отпадъци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различни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биоразградими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включително</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осигуряване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необходимото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оборудване</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съоръжения</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техника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разделно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събиране</w:t>
      </w:r>
      <w:proofErr w:type="spellEnd"/>
      <w:r w:rsidRPr="00322FB5">
        <w:rPr>
          <w:rFonts w:ascii="Calibri" w:hAnsi="Calibri" w:cs="Calibri"/>
          <w:color w:val="404040" w:themeColor="text1" w:themeTint="BF"/>
        </w:rPr>
        <w:t xml:space="preserve">; </w:t>
      </w:r>
    </w:p>
    <w:p w14:paraId="6684E10A" w14:textId="77777777" w:rsidR="007F2931" w:rsidRPr="00322FB5" w:rsidRDefault="007F2931" w:rsidP="001335D6">
      <w:pPr>
        <w:pStyle w:val="ListParagraph"/>
        <w:numPr>
          <w:ilvl w:val="0"/>
          <w:numId w:val="27"/>
        </w:numPr>
        <w:spacing w:after="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t>Проектиране</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изграждане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центрове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повторна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употреба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строителни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отпадъци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включително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доставка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съоръжения</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оборудване</w:t>
      </w:r>
      <w:proofErr w:type="spellEnd"/>
      <w:r w:rsidRPr="00322FB5">
        <w:rPr>
          <w:rFonts w:ascii="Calibri" w:hAnsi="Calibri" w:cs="Calibri"/>
          <w:color w:val="404040" w:themeColor="text1" w:themeTint="BF"/>
        </w:rPr>
        <w:t>;</w:t>
      </w:r>
    </w:p>
    <w:p w14:paraId="12BA271C" w14:textId="77777777" w:rsidR="007F2931" w:rsidRPr="00322FB5" w:rsidRDefault="007F2931" w:rsidP="001335D6">
      <w:pPr>
        <w:pStyle w:val="ListParagraph"/>
        <w:numPr>
          <w:ilvl w:val="0"/>
          <w:numId w:val="27"/>
        </w:numPr>
        <w:spacing w:after="0" w:line="276" w:lineRule="auto"/>
        <w:jc w:val="both"/>
        <w:rPr>
          <w:rFonts w:ascii="Calibri" w:hAnsi="Calibri" w:cs="Calibri"/>
          <w:color w:val="404040" w:themeColor="text1" w:themeTint="BF"/>
        </w:rPr>
      </w:pPr>
      <w:proofErr w:type="spellStart"/>
      <w:r w:rsidRPr="00322FB5">
        <w:rPr>
          <w:rFonts w:ascii="Calibri" w:hAnsi="Calibri" w:cs="Calibri"/>
          <w:color w:val="404040" w:themeColor="text1" w:themeTint="BF"/>
        </w:rPr>
        <w:lastRenderedPageBreak/>
        <w:t>Дейности</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рекултивация</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депа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закриване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съгласно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Директива</w:t>
      </w:r>
      <w:proofErr w:type="spellEnd"/>
      <w:r w:rsidRPr="00322FB5">
        <w:rPr>
          <w:rFonts w:ascii="Calibri" w:hAnsi="Calibri" w:cs="Calibri"/>
          <w:color w:val="404040" w:themeColor="text1" w:themeTint="BF"/>
        </w:rPr>
        <w:t xml:space="preserve"> 1999/31/ЕО и </w:t>
      </w:r>
      <w:proofErr w:type="spellStart"/>
      <w:r w:rsidRPr="00322FB5">
        <w:rPr>
          <w:rFonts w:ascii="Calibri" w:hAnsi="Calibri" w:cs="Calibri"/>
          <w:color w:val="404040" w:themeColor="text1" w:themeTint="BF"/>
        </w:rPr>
        <w:t>Решение</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по</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дело</w:t>
      </w:r>
      <w:proofErr w:type="spellEnd"/>
      <w:r w:rsidRPr="00322FB5">
        <w:rPr>
          <w:rFonts w:ascii="Calibri" w:hAnsi="Calibri" w:cs="Calibri"/>
          <w:color w:val="404040" w:themeColor="text1" w:themeTint="BF"/>
        </w:rPr>
        <w:t xml:space="preserve"> C-145/14;</w:t>
      </w:r>
    </w:p>
    <w:p w14:paraId="0A7B14EC" w14:textId="77777777" w:rsidR="007F2931" w:rsidRPr="00322FB5" w:rsidRDefault="007F2931" w:rsidP="007F2931">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Прилагане на финансови инструменти, съгласно Предварителната оценка, е приложимо по-специално по отношение на пилотните проекти</w:t>
      </w:r>
      <w:r w:rsidRPr="00322FB5">
        <w:rPr>
          <w:rFonts w:ascii="Calibri" w:hAnsi="Calibri" w:cs="Calibri"/>
          <w:color w:val="404040" w:themeColor="text1" w:themeTint="BF"/>
          <w:lang w:val="en-US"/>
        </w:rPr>
        <w:t xml:space="preserve"> </w:t>
      </w:r>
      <w:r w:rsidRPr="00322FB5">
        <w:rPr>
          <w:rFonts w:ascii="Calibri" w:hAnsi="Calibri" w:cs="Calibri"/>
          <w:color w:val="404040" w:themeColor="text1" w:themeTint="BF"/>
        </w:rPr>
        <w:t>за инсталации за рециклиране и за въвеждане на иновативни технологии за разделно събиране на битови отпадъци. Финансирането на</w:t>
      </w:r>
      <w:r w:rsidRPr="00322FB5">
        <w:rPr>
          <w:rFonts w:ascii="Calibri" w:hAnsi="Calibri" w:cs="Calibri"/>
          <w:color w:val="404040" w:themeColor="text1" w:themeTint="BF"/>
          <w:lang w:val="en-US"/>
        </w:rPr>
        <w:t xml:space="preserve"> </w:t>
      </w:r>
      <w:r w:rsidRPr="00322FB5">
        <w:rPr>
          <w:rFonts w:ascii="Calibri" w:hAnsi="Calibri" w:cs="Calibri"/>
          <w:color w:val="404040" w:themeColor="text1" w:themeTint="BF"/>
        </w:rPr>
        <w:t xml:space="preserve">подобни проекти ще съобразява йерархията за управление на отпадъци, като същевременно ще осигури </w:t>
      </w:r>
      <w:proofErr w:type="spellStart"/>
      <w:r w:rsidRPr="00322FB5">
        <w:rPr>
          <w:rFonts w:ascii="Calibri" w:hAnsi="Calibri" w:cs="Calibri"/>
          <w:color w:val="404040" w:themeColor="text1" w:themeTint="BF"/>
        </w:rPr>
        <w:t>допълняемост</w:t>
      </w:r>
      <w:proofErr w:type="spellEnd"/>
      <w:r w:rsidRPr="00322FB5">
        <w:rPr>
          <w:rFonts w:ascii="Calibri" w:hAnsi="Calibri" w:cs="Calibri"/>
          <w:color w:val="404040" w:themeColor="text1" w:themeTint="BF"/>
        </w:rPr>
        <w:t xml:space="preserve"> и </w:t>
      </w:r>
      <w:proofErr w:type="spellStart"/>
      <w:r w:rsidRPr="00322FB5">
        <w:rPr>
          <w:rFonts w:ascii="Calibri" w:hAnsi="Calibri" w:cs="Calibri"/>
          <w:color w:val="404040" w:themeColor="text1" w:themeTint="BF"/>
        </w:rPr>
        <w:t>синергичен</w:t>
      </w:r>
      <w:proofErr w:type="spellEnd"/>
      <w:r w:rsidRPr="00322FB5">
        <w:rPr>
          <w:rFonts w:ascii="Calibri" w:hAnsi="Calibri" w:cs="Calibri"/>
          <w:color w:val="404040" w:themeColor="text1" w:themeTint="BF"/>
        </w:rPr>
        <w:t xml:space="preserve"> ефект</w:t>
      </w:r>
      <w:r w:rsidRPr="00322FB5">
        <w:rPr>
          <w:rFonts w:ascii="Calibri" w:hAnsi="Calibri" w:cs="Calibri"/>
          <w:color w:val="404040" w:themeColor="text1" w:themeTint="BF"/>
          <w:lang w:val="en-US"/>
        </w:rPr>
        <w:t xml:space="preserve"> </w:t>
      </w:r>
      <w:r w:rsidRPr="00322FB5">
        <w:rPr>
          <w:rFonts w:ascii="Calibri" w:hAnsi="Calibri" w:cs="Calibri"/>
          <w:color w:val="404040" w:themeColor="text1" w:themeTint="BF"/>
        </w:rPr>
        <w:t xml:space="preserve">на подкрепените мерки и с инвестиции в редица подсектори на „околна среда“. </w:t>
      </w:r>
    </w:p>
    <w:p w14:paraId="2EDE5A9B" w14:textId="1DD3A81D" w:rsidR="007F2931" w:rsidRPr="00322FB5" w:rsidRDefault="007F2931" w:rsidP="007F2931">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В тази връзка ФМФИБ изготви проект на Допълнително споразумение 3 към ФС за актуализиране на инвестиционната стратегия и бизнес план за изпълнение на инструмента, отразяващи промените в програмата. Допълнителното споразумение ще бъде съгласувано с УО на програмата и подписано в рамките на първото тримесечие на 2020</w:t>
      </w:r>
      <w:r w:rsidR="0078571A" w:rsidRPr="00322FB5">
        <w:rPr>
          <w:rFonts w:ascii="Calibri" w:hAnsi="Calibri" w:cs="Calibri"/>
          <w:color w:val="404040" w:themeColor="text1" w:themeTint="BF"/>
        </w:rPr>
        <w:t xml:space="preserve"> </w:t>
      </w:r>
      <w:r w:rsidRPr="00322FB5">
        <w:rPr>
          <w:rFonts w:ascii="Calibri" w:hAnsi="Calibri" w:cs="Calibri"/>
          <w:color w:val="404040" w:themeColor="text1" w:themeTint="BF"/>
        </w:rPr>
        <w:t>г.</w:t>
      </w:r>
    </w:p>
    <w:p w14:paraId="2346C0FB" w14:textId="1F29B70E" w:rsidR="007F2931" w:rsidRPr="00322FB5" w:rsidRDefault="007F2931" w:rsidP="007F2931">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В рамките на първото </w:t>
      </w:r>
      <w:r w:rsidR="00724C39" w:rsidRPr="00322FB5">
        <w:rPr>
          <w:rFonts w:ascii="Calibri" w:hAnsi="Calibri" w:cs="Calibri"/>
          <w:color w:val="404040" w:themeColor="text1" w:themeTint="BF"/>
        </w:rPr>
        <w:t>тримесечие</w:t>
      </w:r>
      <w:r w:rsidRPr="00322FB5">
        <w:rPr>
          <w:rFonts w:ascii="Calibri" w:hAnsi="Calibri" w:cs="Calibri"/>
          <w:color w:val="404040" w:themeColor="text1" w:themeTint="BF"/>
        </w:rPr>
        <w:t xml:space="preserve"> на 2020</w:t>
      </w:r>
      <w:r w:rsidR="0078571A" w:rsidRPr="00322FB5">
        <w:rPr>
          <w:rFonts w:ascii="Calibri" w:hAnsi="Calibri" w:cs="Calibri"/>
          <w:color w:val="404040" w:themeColor="text1" w:themeTint="BF"/>
        </w:rPr>
        <w:t xml:space="preserve"> </w:t>
      </w:r>
      <w:r w:rsidRPr="00322FB5">
        <w:rPr>
          <w:rFonts w:ascii="Calibri" w:hAnsi="Calibri" w:cs="Calibri"/>
          <w:color w:val="404040" w:themeColor="text1" w:themeTint="BF"/>
        </w:rPr>
        <w:t>г. ФМФИБ предвижда да стартира провеждане на пазарни консултации и изготвяне на документацията за провеждане на тръжна процедура за избор на финансови посредници.</w:t>
      </w:r>
    </w:p>
    <w:p w14:paraId="6C661A66" w14:textId="46194D19" w:rsidR="007F2931" w:rsidRPr="00322FB5" w:rsidRDefault="007F2931" w:rsidP="007F2931">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През първата половина на 2019 г. от страна на дружеството </w:t>
      </w:r>
      <w:r w:rsidR="007D768D" w:rsidRPr="00322FB5">
        <w:rPr>
          <w:rFonts w:ascii="Calibri" w:hAnsi="Calibri" w:cs="Calibri"/>
          <w:color w:val="404040" w:themeColor="text1" w:themeTint="BF"/>
        </w:rPr>
        <w:t xml:space="preserve">е </w:t>
      </w:r>
      <w:r w:rsidRPr="00322FB5">
        <w:rPr>
          <w:rFonts w:ascii="Calibri" w:hAnsi="Calibri" w:cs="Calibri"/>
          <w:color w:val="404040" w:themeColor="text1" w:themeTint="BF"/>
        </w:rPr>
        <w:t xml:space="preserve">направено пред-пазарно проучване в сектор „Отпадъци“, което имаше за цел да допълни ревизираната предварителна оценка за използването на финансови инструменти по програмата. Целта на проучването е да се изследват добри европейските практики, да се проучат актуално и в повече детайл пазарните несъответствия в България в областите, посочени в предварителната оценка и да се идентифицира готовността на потенциални проектни предложения и крайни получатели, които да се възползват от бъдещия финансов инструмент на ФМФИБ в сектора.  В тази връзка, в периода от 15 февруари до 15 юни 2019 г. </w:t>
      </w:r>
      <w:r w:rsidR="007D768D" w:rsidRPr="00322FB5">
        <w:rPr>
          <w:rFonts w:ascii="Calibri" w:hAnsi="Calibri" w:cs="Calibri"/>
          <w:color w:val="404040" w:themeColor="text1" w:themeTint="BF"/>
        </w:rPr>
        <w:t xml:space="preserve">са </w:t>
      </w:r>
      <w:r w:rsidRPr="00322FB5">
        <w:rPr>
          <w:rFonts w:ascii="Calibri" w:hAnsi="Calibri" w:cs="Calibri"/>
          <w:color w:val="404040" w:themeColor="text1" w:themeTint="BF"/>
        </w:rPr>
        <w:t xml:space="preserve">проведени срещи с 15 ключови групи участници в екосистемата и са събрани и обработени 30 анкетни карти. Проведено е и посещение „на място“ в завод за идентифициране на успешни модели и добри практики. </w:t>
      </w:r>
    </w:p>
    <w:p w14:paraId="240FA442" w14:textId="08A3B169" w:rsidR="007F2931" w:rsidRPr="00322FB5" w:rsidRDefault="007F2931" w:rsidP="007F2931">
      <w:pPr>
        <w:spacing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В резултат е изготвен Доклад за пред-пазарно проучване на възможностите за финансиране на проекти в сектор отпадъци с финансови инструменти през програмен период 2014-2020. Основните изводи в него са,  че </w:t>
      </w:r>
      <w:r w:rsidR="00B368FB" w:rsidRPr="00322FB5">
        <w:rPr>
          <w:rFonts w:ascii="Calibri" w:hAnsi="Calibri" w:cs="Calibri"/>
          <w:color w:val="404040" w:themeColor="text1" w:themeTint="BF"/>
        </w:rPr>
        <w:t xml:space="preserve">потенциал за използване на ФИ има в следните </w:t>
      </w:r>
      <w:r w:rsidRPr="00322FB5">
        <w:rPr>
          <w:rFonts w:ascii="Calibri" w:hAnsi="Calibri" w:cs="Calibri"/>
          <w:color w:val="404040" w:themeColor="text1" w:themeTint="BF"/>
        </w:rPr>
        <w:t>сегменти:</w:t>
      </w:r>
    </w:p>
    <w:p w14:paraId="071D2C5B" w14:textId="6F932C49" w:rsidR="007F2931" w:rsidRPr="00322FB5" w:rsidRDefault="00B368FB" w:rsidP="005A49AB">
      <w:pPr>
        <w:numPr>
          <w:ilvl w:val="0"/>
          <w:numId w:val="26"/>
        </w:numPr>
        <w:ind w:left="0" w:firstLine="0"/>
        <w:contextualSpacing/>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Ц</w:t>
      </w:r>
      <w:r w:rsidR="007F2931" w:rsidRPr="00322FB5">
        <w:rPr>
          <w:rFonts w:ascii="Calibri" w:eastAsia="Calibri" w:hAnsi="Calibri" w:cs="Calibri"/>
          <w:color w:val="404040" w:themeColor="text1" w:themeTint="BF"/>
        </w:rPr>
        <w:t>ентровете за повторна употреба, поправка и подготовка за повторна употреба и свързаните в тяхното успешно функциониране дейности;</w:t>
      </w:r>
    </w:p>
    <w:p w14:paraId="053B5144" w14:textId="77FC95A4" w:rsidR="007F2931" w:rsidRPr="00322FB5" w:rsidRDefault="00B368FB" w:rsidP="005A49AB">
      <w:pPr>
        <w:numPr>
          <w:ilvl w:val="0"/>
          <w:numId w:val="26"/>
        </w:numPr>
        <w:ind w:left="0" w:firstLine="0"/>
        <w:contextualSpacing/>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П</w:t>
      </w:r>
      <w:r w:rsidR="007F2931" w:rsidRPr="00322FB5">
        <w:rPr>
          <w:rFonts w:ascii="Calibri" w:eastAsia="Calibri" w:hAnsi="Calibri" w:cs="Calibri"/>
          <w:color w:val="404040" w:themeColor="text1" w:themeTint="BF"/>
        </w:rPr>
        <w:t>илотни и демонстрационни проекти и инициативи,  въвеждащи иновативни идеи в управлението на отпадъците и дори намаляване на генерирането на отпадъци;</w:t>
      </w:r>
    </w:p>
    <w:p w14:paraId="4FA945A4" w14:textId="3005BDFF" w:rsidR="007F2931" w:rsidRPr="00322FB5" w:rsidRDefault="007F2931" w:rsidP="005A49AB">
      <w:pPr>
        <w:numPr>
          <w:ilvl w:val="0"/>
          <w:numId w:val="26"/>
        </w:numPr>
        <w:ind w:left="0" w:firstLine="0"/>
        <w:contextualSpacing/>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Необходимо е да се потърсят конкретни институционални партньори, като общини, с помощта на които да се реализират иновативни пилотни проекти, покриващи целите на ПО2 на ОПОС, и да се отворят врати за нови области през следващия програмен период и повече проекти, стимулиращи кръговата икономика.    </w:t>
      </w:r>
    </w:p>
    <w:p w14:paraId="6756BE92" w14:textId="79BDC4DE" w:rsidR="00B368FB" w:rsidRPr="00322FB5" w:rsidRDefault="00B368FB" w:rsidP="005A49AB">
      <w:pPr>
        <w:numPr>
          <w:ilvl w:val="0"/>
          <w:numId w:val="26"/>
        </w:numPr>
        <w:ind w:left="0" w:firstLine="0"/>
        <w:contextualSpacing/>
        <w:jc w:val="both"/>
        <w:rPr>
          <w:rFonts w:ascii="Calibri" w:eastAsia="Calibri" w:hAnsi="Calibri"/>
          <w:color w:val="404040" w:themeColor="text1" w:themeTint="BF"/>
        </w:rPr>
      </w:pPr>
      <w:r w:rsidRPr="00322FB5">
        <w:rPr>
          <w:rFonts w:ascii="Calibri" w:eastAsia="Calibri" w:hAnsi="Calibri" w:cs="Calibri"/>
          <w:color w:val="404040" w:themeColor="text1" w:themeTint="BF"/>
        </w:rPr>
        <w:t xml:space="preserve">Центрове за </w:t>
      </w:r>
      <w:r w:rsidRPr="00322FB5">
        <w:rPr>
          <w:rFonts w:ascii="Calibri" w:eastAsia="Calibri" w:hAnsi="Calibri"/>
          <w:color w:val="404040" w:themeColor="text1" w:themeTint="BF"/>
        </w:rPr>
        <w:t xml:space="preserve">повторна употреба на строителни отпадъци – констатираните пазарни несъвършенства са свързани с липса на нормативна уредба, която да позволява влагане на рециклирани строителни материали в строителството, липса на прозрачност за количествата генерирани строителни отпадъци и къде се изхвърлят те, липса на контрол и заинтересованост от страна на държавата и общините. Рециклирани строителни материали могат да се използват само за подложка на пътища и </w:t>
      </w:r>
      <w:proofErr w:type="spellStart"/>
      <w:r w:rsidRPr="00322FB5">
        <w:rPr>
          <w:rFonts w:ascii="Calibri" w:eastAsia="Calibri" w:hAnsi="Calibri"/>
          <w:color w:val="404040" w:themeColor="text1" w:themeTint="BF"/>
        </w:rPr>
        <w:t>ж.п</w:t>
      </w:r>
      <w:proofErr w:type="spellEnd"/>
      <w:r w:rsidRPr="00322FB5">
        <w:rPr>
          <w:rFonts w:ascii="Calibri" w:eastAsia="Calibri" w:hAnsi="Calibri"/>
          <w:color w:val="404040" w:themeColor="text1" w:themeTint="BF"/>
        </w:rPr>
        <w:t xml:space="preserve">. линии, този пазар е развит. Строителните материали, генерирани от битови ремонтни дейности, са в  малки количества и липсва разделно събиране. </w:t>
      </w:r>
      <w:r w:rsidRPr="00322FB5">
        <w:rPr>
          <w:rFonts w:ascii="Calibri" w:eastAsia="Calibri" w:hAnsi="Calibri"/>
          <w:color w:val="404040" w:themeColor="text1" w:themeTint="BF"/>
        </w:rPr>
        <w:lastRenderedPageBreak/>
        <w:t>Очаква се да има интерес за регионални „точки“ за строителни отпадъци (напр. строителни материали с изтекъл срок на годност, т.е. бои и др.) и най-вече мобилно оборудване, които да предоставят на фирмите временно оборудване за строителни отпадъци, което те да ползват по обектите си докато е необходимо, както и евентуално да предават неоползотворени на тези обекти остатъчни отпадъци.</w:t>
      </w:r>
      <w:r w:rsidR="00CC70B1" w:rsidRPr="00322FB5">
        <w:rPr>
          <w:rFonts w:ascii="Calibri" w:eastAsia="Calibri" w:hAnsi="Calibri"/>
          <w:color w:val="404040" w:themeColor="text1" w:themeTint="BF"/>
        </w:rPr>
        <w:t xml:space="preserve"> </w:t>
      </w:r>
    </w:p>
    <w:p w14:paraId="67E92544" w14:textId="33468809" w:rsidR="00B368FB" w:rsidRPr="00322FB5" w:rsidRDefault="00B368FB" w:rsidP="00B368FB">
      <w:pPr>
        <w:contextualSpacing/>
        <w:jc w:val="both"/>
        <w:rPr>
          <w:rFonts w:ascii="Calibri" w:eastAsia="Calibri" w:hAnsi="Calibri" w:cs="Calibri"/>
          <w:color w:val="404040" w:themeColor="text1" w:themeTint="BF"/>
        </w:rPr>
      </w:pPr>
    </w:p>
    <w:p w14:paraId="2BE1774D" w14:textId="77777777" w:rsidR="007F2931" w:rsidRPr="00322FB5" w:rsidRDefault="007F2931" w:rsidP="007F2931">
      <w:pPr>
        <w:spacing w:line="276" w:lineRule="auto"/>
        <w:jc w:val="both"/>
        <w:rPr>
          <w:rFonts w:ascii="Calibri" w:hAnsi="Calibri" w:cs="Calibri"/>
          <w:color w:val="404040" w:themeColor="text1" w:themeTint="BF"/>
          <w:lang w:val="ru-RU"/>
        </w:rPr>
      </w:pPr>
      <w:r w:rsidRPr="00322FB5">
        <w:rPr>
          <w:rFonts w:ascii="Calibri" w:hAnsi="Calibri" w:cs="Calibri"/>
          <w:color w:val="404040" w:themeColor="text1" w:themeTint="BF"/>
          <w:lang w:val="ru-RU"/>
        </w:rPr>
        <w:t>Направеният анализ и изводите от него ще бъдат взети предвид при подготовката на документацията за възлагане на обществената поръчка за избор на финансов/и посредник/ци.</w:t>
      </w:r>
    </w:p>
    <w:p w14:paraId="4837F4DF" w14:textId="77777777" w:rsidR="00143EA7" w:rsidRPr="00322FB5" w:rsidRDefault="00143EA7" w:rsidP="00F57E0D">
      <w:pPr>
        <w:spacing w:line="276" w:lineRule="auto"/>
        <w:jc w:val="both"/>
        <w:rPr>
          <w:rFonts w:ascii="Calibri" w:eastAsia="Calibri" w:hAnsi="Calibri" w:cs="Calibri"/>
          <w:i/>
          <w:iCs/>
          <w:color w:val="404040" w:themeColor="text1" w:themeTint="BF"/>
          <w:u w:val="single"/>
        </w:rPr>
      </w:pPr>
      <w:r w:rsidRPr="00322FB5">
        <w:rPr>
          <w:rFonts w:ascii="Calibri" w:eastAsia="Calibri" w:hAnsi="Calibri" w:cs="Calibri"/>
          <w:i/>
          <w:iCs/>
          <w:color w:val="404040" w:themeColor="text1" w:themeTint="BF"/>
          <w:u w:val="single"/>
        </w:rPr>
        <w:t>Предизвикателства</w:t>
      </w:r>
    </w:p>
    <w:p w14:paraId="5144EEB8" w14:textId="05A5E467" w:rsidR="00F57E0D" w:rsidRPr="00322FB5" w:rsidRDefault="00724C39" w:rsidP="00F57E0D">
      <w:pPr>
        <w:spacing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Основните предизвикателства пред които дружеството е изправено в процеса на управление на инструмента са:</w:t>
      </w:r>
    </w:p>
    <w:p w14:paraId="3B84A75C" w14:textId="77777777" w:rsidR="00724C39" w:rsidRPr="00322FB5" w:rsidRDefault="00724C39" w:rsidP="005A49AB">
      <w:pPr>
        <w:pStyle w:val="ListParagraph"/>
        <w:numPr>
          <w:ilvl w:val="0"/>
          <w:numId w:val="36"/>
        </w:numPr>
        <w:spacing w:after="0" w:line="276" w:lineRule="auto"/>
        <w:jc w:val="both"/>
        <w:rPr>
          <w:rFonts w:cs="Calibri"/>
          <w:color w:val="404040" w:themeColor="text1" w:themeTint="BF"/>
        </w:rPr>
      </w:pPr>
      <w:proofErr w:type="spellStart"/>
      <w:r w:rsidRPr="00322FB5">
        <w:rPr>
          <w:rFonts w:cs="Calibri"/>
          <w:color w:val="404040" w:themeColor="text1" w:themeTint="BF"/>
        </w:rPr>
        <w:t>Трудности</w:t>
      </w:r>
      <w:proofErr w:type="spellEnd"/>
      <w:r w:rsidRPr="00322FB5">
        <w:rPr>
          <w:rFonts w:cs="Calibri"/>
          <w:color w:val="404040" w:themeColor="text1" w:themeTint="BF"/>
        </w:rPr>
        <w:t xml:space="preserve"> в </w:t>
      </w:r>
      <w:proofErr w:type="spellStart"/>
      <w:r w:rsidRPr="00322FB5">
        <w:rPr>
          <w:rFonts w:cs="Calibri"/>
          <w:color w:val="404040" w:themeColor="text1" w:themeTint="BF"/>
        </w:rPr>
        <w:t>процеса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точното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идентифициране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сектора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във</w:t>
      </w:r>
      <w:proofErr w:type="spellEnd"/>
      <w:r w:rsidRPr="00322FB5">
        <w:rPr>
          <w:rFonts w:cs="Calibri"/>
          <w:color w:val="404040" w:themeColor="text1" w:themeTint="BF"/>
        </w:rPr>
        <w:t xml:space="preserve"> </w:t>
      </w:r>
      <w:proofErr w:type="spellStart"/>
      <w:r w:rsidRPr="00322FB5">
        <w:rPr>
          <w:rFonts w:cs="Calibri"/>
          <w:color w:val="404040" w:themeColor="text1" w:themeTint="BF"/>
        </w:rPr>
        <w:t>връзка</w:t>
      </w:r>
      <w:proofErr w:type="spellEnd"/>
      <w:r w:rsidRPr="00322FB5">
        <w:rPr>
          <w:rFonts w:cs="Calibri"/>
          <w:color w:val="404040" w:themeColor="text1" w:themeTint="BF"/>
        </w:rPr>
        <w:t xml:space="preserve"> с ФИ </w:t>
      </w:r>
      <w:proofErr w:type="spellStart"/>
      <w:r w:rsidRPr="00322FB5">
        <w:rPr>
          <w:rFonts w:cs="Calibri"/>
          <w:color w:val="404040" w:themeColor="text1" w:themeTint="BF"/>
        </w:rPr>
        <w:t>по</w:t>
      </w:r>
      <w:proofErr w:type="spellEnd"/>
      <w:r w:rsidRPr="00322FB5">
        <w:rPr>
          <w:rFonts w:cs="Calibri"/>
          <w:color w:val="404040" w:themeColor="text1" w:themeTint="BF"/>
        </w:rPr>
        <w:t xml:space="preserve"> ПО 2 „</w:t>
      </w:r>
      <w:proofErr w:type="spellStart"/>
      <w:r w:rsidRPr="00322FB5">
        <w:rPr>
          <w:rFonts w:cs="Calibri"/>
          <w:color w:val="404040" w:themeColor="text1" w:themeTint="BF"/>
        </w:rPr>
        <w:t>Отпадъци</w:t>
      </w:r>
      <w:proofErr w:type="spellEnd"/>
      <w:r w:rsidRPr="00322FB5">
        <w:rPr>
          <w:rFonts w:cs="Calibri"/>
          <w:color w:val="404040" w:themeColor="text1" w:themeTint="BF"/>
        </w:rPr>
        <w:t xml:space="preserve">“; </w:t>
      </w:r>
    </w:p>
    <w:p w14:paraId="6B155035" w14:textId="0C33DB75" w:rsidR="00724C39" w:rsidRPr="00322FB5" w:rsidRDefault="00724C39" w:rsidP="005A49AB">
      <w:pPr>
        <w:pStyle w:val="ListParagraph"/>
        <w:numPr>
          <w:ilvl w:val="0"/>
          <w:numId w:val="36"/>
        </w:numPr>
        <w:spacing w:after="0" w:line="276" w:lineRule="auto"/>
        <w:jc w:val="both"/>
        <w:rPr>
          <w:rFonts w:cs="Calibri"/>
          <w:color w:val="404040" w:themeColor="text1" w:themeTint="BF"/>
        </w:rPr>
      </w:pPr>
      <w:proofErr w:type="spellStart"/>
      <w:r w:rsidRPr="00322FB5">
        <w:rPr>
          <w:rFonts w:cs="Calibri"/>
          <w:color w:val="404040" w:themeColor="text1" w:themeTint="BF"/>
        </w:rPr>
        <w:t>Липса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предходен</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опит</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от</w:t>
      </w:r>
      <w:proofErr w:type="spellEnd"/>
      <w:r w:rsidRPr="00322FB5">
        <w:rPr>
          <w:rFonts w:cs="Calibri"/>
          <w:color w:val="404040" w:themeColor="text1" w:themeTint="BF"/>
        </w:rPr>
        <w:t xml:space="preserve"> </w:t>
      </w:r>
      <w:proofErr w:type="spellStart"/>
      <w:r w:rsidRPr="00322FB5">
        <w:rPr>
          <w:rFonts w:cs="Calibri"/>
          <w:color w:val="404040" w:themeColor="text1" w:themeTint="BF"/>
        </w:rPr>
        <w:t>страна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публичните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участници</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при</w:t>
      </w:r>
      <w:proofErr w:type="spellEnd"/>
      <w:r w:rsidRPr="00322FB5">
        <w:rPr>
          <w:rFonts w:cs="Calibri"/>
          <w:color w:val="404040" w:themeColor="text1" w:themeTint="BF"/>
        </w:rPr>
        <w:t xml:space="preserve"> </w:t>
      </w:r>
      <w:proofErr w:type="spellStart"/>
      <w:r w:rsidRPr="00322FB5">
        <w:rPr>
          <w:rFonts w:cs="Calibri"/>
          <w:color w:val="404040" w:themeColor="text1" w:themeTint="BF"/>
        </w:rPr>
        <w:t>реализация</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сходни</w:t>
      </w:r>
      <w:proofErr w:type="spellEnd"/>
      <w:r w:rsidRPr="00322FB5">
        <w:rPr>
          <w:rFonts w:cs="Calibri"/>
          <w:color w:val="404040" w:themeColor="text1" w:themeTint="BF"/>
        </w:rPr>
        <w:t xml:space="preserve"> ФИ.“</w:t>
      </w:r>
      <w:r w:rsidRPr="00322FB5">
        <w:rPr>
          <w:rFonts w:cs="Calibri"/>
          <w:color w:val="404040" w:themeColor="text1" w:themeTint="BF"/>
          <w:lang w:val="bg-BG"/>
        </w:rPr>
        <w:t>;</w:t>
      </w:r>
    </w:p>
    <w:p w14:paraId="3C76D77E" w14:textId="5A35F3E9" w:rsidR="00724C39" w:rsidRPr="00322FB5" w:rsidRDefault="00724C39" w:rsidP="005A49AB">
      <w:pPr>
        <w:pStyle w:val="ListParagraph"/>
        <w:numPr>
          <w:ilvl w:val="0"/>
          <w:numId w:val="36"/>
        </w:numPr>
        <w:spacing w:after="0" w:line="276" w:lineRule="auto"/>
        <w:jc w:val="both"/>
        <w:rPr>
          <w:rFonts w:cs="Calibri"/>
          <w:color w:val="404040" w:themeColor="text1" w:themeTint="BF"/>
        </w:rPr>
      </w:pPr>
      <w:r w:rsidRPr="00322FB5">
        <w:rPr>
          <w:rFonts w:cs="Calibri"/>
          <w:color w:val="404040" w:themeColor="text1" w:themeTint="BF"/>
          <w:lang w:val="bg-BG"/>
        </w:rPr>
        <w:t>Несъответстващи на пазара изводи от предварителната оценка на програмата, извършена през 2014 г., вкл. предлагания инструмент и обхват на дейностите;</w:t>
      </w:r>
    </w:p>
    <w:p w14:paraId="2BB2EEA7" w14:textId="01D8FE01" w:rsidR="00724C39" w:rsidRPr="00322FB5" w:rsidRDefault="00724C39" w:rsidP="005A49AB">
      <w:pPr>
        <w:pStyle w:val="ListParagraph"/>
        <w:numPr>
          <w:ilvl w:val="0"/>
          <w:numId w:val="36"/>
        </w:numPr>
        <w:spacing w:after="0" w:line="276" w:lineRule="auto"/>
        <w:jc w:val="both"/>
        <w:rPr>
          <w:rFonts w:cs="Calibri"/>
          <w:color w:val="404040" w:themeColor="text1" w:themeTint="BF"/>
        </w:rPr>
      </w:pPr>
      <w:proofErr w:type="spellStart"/>
      <w:r w:rsidRPr="00322FB5">
        <w:rPr>
          <w:rFonts w:cs="Calibri"/>
          <w:color w:val="404040" w:themeColor="text1" w:themeTint="BF"/>
        </w:rPr>
        <w:t>Забавянето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от</w:t>
      </w:r>
      <w:proofErr w:type="spellEnd"/>
      <w:r w:rsidRPr="00322FB5">
        <w:rPr>
          <w:rFonts w:cs="Calibri"/>
          <w:color w:val="404040" w:themeColor="text1" w:themeTint="BF"/>
        </w:rPr>
        <w:t xml:space="preserve"> </w:t>
      </w:r>
      <w:proofErr w:type="spellStart"/>
      <w:r w:rsidRPr="00322FB5">
        <w:rPr>
          <w:rFonts w:cs="Calibri"/>
          <w:color w:val="404040" w:themeColor="text1" w:themeTint="BF"/>
        </w:rPr>
        <w:t>страна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УО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процеса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актуализиране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предварителната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оценка</w:t>
      </w:r>
      <w:proofErr w:type="spellEnd"/>
      <w:r w:rsidRPr="00322FB5">
        <w:rPr>
          <w:rFonts w:cs="Calibri"/>
          <w:color w:val="404040" w:themeColor="text1" w:themeTint="BF"/>
        </w:rPr>
        <w:t xml:space="preserve"> и в </w:t>
      </w:r>
      <w:proofErr w:type="spellStart"/>
      <w:r w:rsidRPr="00322FB5">
        <w:rPr>
          <w:rFonts w:cs="Calibri"/>
          <w:color w:val="404040" w:themeColor="text1" w:themeTint="BF"/>
        </w:rPr>
        <w:t>последствие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Оперативната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програма</w:t>
      </w:r>
      <w:proofErr w:type="spellEnd"/>
      <w:r w:rsidR="005A49AB" w:rsidRPr="00322FB5">
        <w:rPr>
          <w:rFonts w:cs="Calibri"/>
          <w:color w:val="404040" w:themeColor="text1" w:themeTint="BF"/>
        </w:rPr>
        <w:t xml:space="preserve">. </w:t>
      </w:r>
      <w:r w:rsidR="005A49AB" w:rsidRPr="00322FB5">
        <w:rPr>
          <w:rFonts w:cs="Calibri"/>
          <w:color w:val="404040" w:themeColor="text1" w:themeTint="BF"/>
          <w:lang w:val="bg-BG"/>
        </w:rPr>
        <w:t xml:space="preserve">От страна на УО бяха комуникирани в оперативен порядък очакваните изменения в програмата, както и информация относно идентифицирането на потенциални за финансиране чрез финансови инструменти проекти. Доколкото стартирането на </w:t>
      </w:r>
      <w:r w:rsidR="00D858F9" w:rsidRPr="00322FB5">
        <w:rPr>
          <w:rFonts w:cs="Calibri"/>
          <w:color w:val="404040" w:themeColor="text1" w:themeTint="BF"/>
          <w:lang w:val="bg-BG"/>
        </w:rPr>
        <w:t xml:space="preserve">инструмента изисква формално одобрение на програмата и подписване на анекс към ФС, това </w:t>
      </w:r>
      <w:proofErr w:type="spellStart"/>
      <w:r w:rsidR="00D858F9" w:rsidRPr="00322FB5">
        <w:rPr>
          <w:rFonts w:cs="Calibri"/>
          <w:color w:val="404040" w:themeColor="text1" w:themeTint="BF"/>
        </w:rPr>
        <w:t>води</w:t>
      </w:r>
      <w:proofErr w:type="spellEnd"/>
      <w:r w:rsidR="00D858F9" w:rsidRPr="00322FB5">
        <w:rPr>
          <w:rFonts w:cs="Calibri"/>
          <w:color w:val="404040" w:themeColor="text1" w:themeTint="BF"/>
        </w:rPr>
        <w:t xml:space="preserve"> </w:t>
      </w:r>
      <w:proofErr w:type="spellStart"/>
      <w:r w:rsidR="00D858F9" w:rsidRPr="00322FB5">
        <w:rPr>
          <w:rFonts w:cs="Calibri"/>
          <w:color w:val="404040" w:themeColor="text1" w:themeTint="BF"/>
        </w:rPr>
        <w:t>след</w:t>
      </w:r>
      <w:proofErr w:type="spellEnd"/>
      <w:r w:rsidR="00D858F9" w:rsidRPr="00322FB5">
        <w:rPr>
          <w:rFonts w:cs="Calibri"/>
          <w:color w:val="404040" w:themeColor="text1" w:themeTint="BF"/>
        </w:rPr>
        <w:t xml:space="preserve"> </w:t>
      </w:r>
      <w:proofErr w:type="spellStart"/>
      <w:r w:rsidR="00D858F9" w:rsidRPr="00322FB5">
        <w:rPr>
          <w:rFonts w:cs="Calibri"/>
          <w:color w:val="404040" w:themeColor="text1" w:themeTint="BF"/>
        </w:rPr>
        <w:t>себе</w:t>
      </w:r>
      <w:proofErr w:type="spellEnd"/>
      <w:r w:rsidR="00D858F9" w:rsidRPr="00322FB5">
        <w:rPr>
          <w:rFonts w:cs="Calibri"/>
          <w:color w:val="404040" w:themeColor="text1" w:themeTint="BF"/>
        </w:rPr>
        <w:t xml:space="preserve"> </w:t>
      </w:r>
      <w:proofErr w:type="spellStart"/>
      <w:r w:rsidR="00D858F9" w:rsidRPr="00322FB5">
        <w:rPr>
          <w:rFonts w:cs="Calibri"/>
          <w:color w:val="404040" w:themeColor="text1" w:themeTint="BF"/>
        </w:rPr>
        <w:t>си</w:t>
      </w:r>
      <w:proofErr w:type="spellEnd"/>
      <w:r w:rsidR="00D858F9" w:rsidRPr="00322FB5">
        <w:rPr>
          <w:rFonts w:cs="Calibri"/>
          <w:color w:val="404040" w:themeColor="text1" w:themeTint="BF"/>
        </w:rPr>
        <w:t xml:space="preserve"> и </w:t>
      </w:r>
      <w:proofErr w:type="spellStart"/>
      <w:r w:rsidR="00D858F9" w:rsidRPr="00322FB5">
        <w:rPr>
          <w:rFonts w:cs="Calibri"/>
          <w:color w:val="404040" w:themeColor="text1" w:themeTint="BF"/>
        </w:rPr>
        <w:t>до</w:t>
      </w:r>
      <w:proofErr w:type="spellEnd"/>
      <w:r w:rsidR="00D858F9" w:rsidRPr="00322FB5">
        <w:rPr>
          <w:rFonts w:cs="Calibri"/>
          <w:color w:val="404040" w:themeColor="text1" w:themeTint="BF"/>
        </w:rPr>
        <w:t xml:space="preserve"> </w:t>
      </w:r>
      <w:proofErr w:type="spellStart"/>
      <w:r w:rsidR="00D858F9" w:rsidRPr="00322FB5">
        <w:rPr>
          <w:rFonts w:cs="Calibri"/>
          <w:color w:val="404040" w:themeColor="text1" w:themeTint="BF"/>
        </w:rPr>
        <w:t>забавяне</w:t>
      </w:r>
      <w:proofErr w:type="spellEnd"/>
      <w:r w:rsidR="00D858F9" w:rsidRPr="00322FB5">
        <w:rPr>
          <w:rFonts w:cs="Calibri"/>
          <w:color w:val="404040" w:themeColor="text1" w:themeTint="BF"/>
        </w:rPr>
        <w:t xml:space="preserve"> в </w:t>
      </w:r>
      <w:proofErr w:type="spellStart"/>
      <w:r w:rsidR="00D858F9" w:rsidRPr="00322FB5">
        <w:rPr>
          <w:rFonts w:cs="Calibri"/>
          <w:color w:val="404040" w:themeColor="text1" w:themeTint="BF"/>
        </w:rPr>
        <w:t>изпълнението</w:t>
      </w:r>
      <w:proofErr w:type="spellEnd"/>
      <w:r w:rsidR="00D858F9" w:rsidRPr="00322FB5">
        <w:rPr>
          <w:rFonts w:cs="Calibri"/>
          <w:color w:val="404040" w:themeColor="text1" w:themeTint="BF"/>
        </w:rPr>
        <w:t xml:space="preserve"> </w:t>
      </w:r>
      <w:proofErr w:type="spellStart"/>
      <w:r w:rsidR="00D858F9" w:rsidRPr="00322FB5">
        <w:rPr>
          <w:rFonts w:cs="Calibri"/>
          <w:color w:val="404040" w:themeColor="text1" w:themeTint="BF"/>
        </w:rPr>
        <w:t>на</w:t>
      </w:r>
      <w:proofErr w:type="spellEnd"/>
      <w:r w:rsidR="00D858F9" w:rsidRPr="00322FB5">
        <w:rPr>
          <w:rFonts w:cs="Calibri"/>
          <w:color w:val="404040" w:themeColor="text1" w:themeTint="BF"/>
        </w:rPr>
        <w:t xml:space="preserve"> </w:t>
      </w:r>
      <w:proofErr w:type="spellStart"/>
      <w:r w:rsidR="00D858F9" w:rsidRPr="00322FB5">
        <w:rPr>
          <w:rFonts w:cs="Calibri"/>
          <w:color w:val="404040" w:themeColor="text1" w:themeTint="BF"/>
        </w:rPr>
        <w:t>инструмента</w:t>
      </w:r>
      <w:proofErr w:type="spellEnd"/>
      <w:r w:rsidRPr="00322FB5">
        <w:rPr>
          <w:rFonts w:cs="Calibri"/>
          <w:color w:val="404040" w:themeColor="text1" w:themeTint="BF"/>
          <w:lang w:val="bg-BG"/>
        </w:rPr>
        <w:t>;</w:t>
      </w:r>
    </w:p>
    <w:p w14:paraId="0A7A37A4" w14:textId="4E14419C" w:rsidR="00724C39" w:rsidRPr="00322FB5" w:rsidRDefault="00724C39" w:rsidP="005A49AB">
      <w:pPr>
        <w:pStyle w:val="ListParagraph"/>
        <w:numPr>
          <w:ilvl w:val="0"/>
          <w:numId w:val="36"/>
        </w:numPr>
        <w:spacing w:after="0" w:line="276" w:lineRule="auto"/>
        <w:jc w:val="both"/>
        <w:rPr>
          <w:rFonts w:cs="Calibri"/>
          <w:color w:val="404040" w:themeColor="text1" w:themeTint="BF"/>
        </w:rPr>
      </w:pPr>
      <w:proofErr w:type="spellStart"/>
      <w:r w:rsidRPr="00322FB5">
        <w:rPr>
          <w:rFonts w:cs="Calibri"/>
          <w:color w:val="404040" w:themeColor="text1" w:themeTint="BF"/>
        </w:rPr>
        <w:t>Продължителното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съгласуване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изменението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финансовото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споразумение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което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към</w:t>
      </w:r>
      <w:proofErr w:type="spellEnd"/>
      <w:r w:rsidRPr="00322FB5">
        <w:rPr>
          <w:rFonts w:cs="Calibri"/>
          <w:color w:val="404040" w:themeColor="text1" w:themeTint="BF"/>
        </w:rPr>
        <w:t xml:space="preserve"> </w:t>
      </w:r>
      <w:proofErr w:type="spellStart"/>
      <w:r w:rsidRPr="00322FB5">
        <w:rPr>
          <w:rFonts w:cs="Calibri"/>
          <w:color w:val="404040" w:themeColor="text1" w:themeTint="BF"/>
        </w:rPr>
        <w:t>края</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2019 г. </w:t>
      </w:r>
      <w:proofErr w:type="spellStart"/>
      <w:r w:rsidRPr="00322FB5">
        <w:rPr>
          <w:rFonts w:cs="Calibri"/>
          <w:color w:val="404040" w:themeColor="text1" w:themeTint="BF"/>
        </w:rPr>
        <w:t>все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още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не</w:t>
      </w:r>
      <w:proofErr w:type="spellEnd"/>
      <w:r w:rsidRPr="00322FB5">
        <w:rPr>
          <w:rFonts w:cs="Calibri"/>
          <w:color w:val="404040" w:themeColor="text1" w:themeTint="BF"/>
        </w:rPr>
        <w:t xml:space="preserve"> е </w:t>
      </w:r>
      <w:proofErr w:type="spellStart"/>
      <w:r w:rsidRPr="00322FB5">
        <w:rPr>
          <w:rFonts w:cs="Calibri"/>
          <w:color w:val="404040" w:themeColor="text1" w:themeTint="BF"/>
        </w:rPr>
        <w:t>одобрено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от</w:t>
      </w:r>
      <w:proofErr w:type="spellEnd"/>
      <w:r w:rsidRPr="00322FB5">
        <w:rPr>
          <w:rFonts w:cs="Calibri"/>
          <w:color w:val="404040" w:themeColor="text1" w:themeTint="BF"/>
        </w:rPr>
        <w:t xml:space="preserve"> </w:t>
      </w:r>
      <w:proofErr w:type="spellStart"/>
      <w:r w:rsidRPr="00322FB5">
        <w:rPr>
          <w:rFonts w:cs="Calibri"/>
          <w:color w:val="404040" w:themeColor="text1" w:themeTint="BF"/>
        </w:rPr>
        <w:t>Управляващия</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орган</w:t>
      </w:r>
      <w:proofErr w:type="spellEnd"/>
      <w:r w:rsidRPr="00322FB5">
        <w:rPr>
          <w:rFonts w:cs="Calibri"/>
          <w:color w:val="404040" w:themeColor="text1" w:themeTint="BF"/>
        </w:rPr>
        <w:t>.</w:t>
      </w:r>
    </w:p>
    <w:p w14:paraId="7A25EEBC" w14:textId="77777777" w:rsidR="00724C39" w:rsidRPr="00322FB5" w:rsidRDefault="00724C39" w:rsidP="00724C39">
      <w:pPr>
        <w:pStyle w:val="ListParagraph"/>
        <w:spacing w:after="0" w:line="276" w:lineRule="auto"/>
        <w:jc w:val="both"/>
        <w:rPr>
          <w:rFonts w:cs="Calibri"/>
          <w:color w:val="404040" w:themeColor="text1" w:themeTint="BF"/>
        </w:rPr>
      </w:pPr>
    </w:p>
    <w:p w14:paraId="0DB5402F" w14:textId="55B52B43" w:rsidR="00724C39" w:rsidRPr="00322FB5" w:rsidRDefault="00724C39" w:rsidP="00724C39">
      <w:pPr>
        <w:pStyle w:val="ListParagraph"/>
        <w:ind w:left="0"/>
        <w:jc w:val="both"/>
        <w:rPr>
          <w:rFonts w:cs="Calibri"/>
          <w:color w:val="404040" w:themeColor="text1" w:themeTint="BF"/>
        </w:rPr>
      </w:pPr>
      <w:r w:rsidRPr="00322FB5">
        <w:rPr>
          <w:rFonts w:cs="Calibri"/>
          <w:color w:val="404040" w:themeColor="text1" w:themeTint="BF"/>
        </w:rPr>
        <w:t xml:space="preserve">В </w:t>
      </w:r>
      <w:proofErr w:type="spellStart"/>
      <w:r w:rsidRPr="00322FB5">
        <w:rPr>
          <w:rFonts w:cs="Calibri"/>
          <w:color w:val="404040" w:themeColor="text1" w:themeTint="BF"/>
        </w:rPr>
        <w:t>допълнение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очакваме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от</w:t>
      </w:r>
      <w:proofErr w:type="spellEnd"/>
      <w:r w:rsidRPr="00322FB5">
        <w:rPr>
          <w:rFonts w:cs="Calibri"/>
          <w:color w:val="404040" w:themeColor="text1" w:themeTint="BF"/>
        </w:rPr>
        <w:t xml:space="preserve"> УО </w:t>
      </w:r>
      <w:proofErr w:type="spellStart"/>
      <w:r w:rsidRPr="00322FB5">
        <w:rPr>
          <w:rFonts w:cs="Calibri"/>
          <w:color w:val="404040" w:themeColor="text1" w:themeTint="BF"/>
        </w:rPr>
        <w:t>подкрепа</w:t>
      </w:r>
      <w:proofErr w:type="spellEnd"/>
      <w:r w:rsidRPr="00322FB5">
        <w:rPr>
          <w:rFonts w:cs="Calibri"/>
          <w:color w:val="404040" w:themeColor="text1" w:themeTint="BF"/>
        </w:rPr>
        <w:t xml:space="preserve"> и </w:t>
      </w:r>
      <w:proofErr w:type="spellStart"/>
      <w:r w:rsidRPr="00322FB5">
        <w:rPr>
          <w:rFonts w:cs="Calibri"/>
          <w:color w:val="404040" w:themeColor="text1" w:themeTint="BF"/>
        </w:rPr>
        <w:t>по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отношение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идентифицирането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потенциални</w:t>
      </w:r>
      <w:proofErr w:type="spellEnd"/>
      <w:r w:rsidRPr="00322FB5">
        <w:rPr>
          <w:rFonts w:cs="Calibri"/>
          <w:color w:val="404040" w:themeColor="text1" w:themeTint="BF"/>
        </w:rPr>
        <w:t xml:space="preserve"> </w:t>
      </w:r>
      <w:proofErr w:type="spellStart"/>
      <w:r w:rsidRPr="00322FB5">
        <w:rPr>
          <w:rFonts w:cs="Calibri"/>
          <w:color w:val="404040" w:themeColor="text1" w:themeTint="BF"/>
        </w:rPr>
        <w:t>за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финансиране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чрез</w:t>
      </w:r>
      <w:proofErr w:type="spellEnd"/>
      <w:r w:rsidRPr="00322FB5">
        <w:rPr>
          <w:rFonts w:cs="Calibri"/>
          <w:color w:val="404040" w:themeColor="text1" w:themeTint="BF"/>
        </w:rPr>
        <w:t xml:space="preserve"> </w:t>
      </w:r>
      <w:proofErr w:type="spellStart"/>
      <w:r w:rsidRPr="00322FB5">
        <w:rPr>
          <w:rFonts w:cs="Calibri"/>
          <w:color w:val="404040" w:themeColor="text1" w:themeTint="BF"/>
        </w:rPr>
        <w:t>финансовия</w:t>
      </w:r>
      <w:proofErr w:type="spellEnd"/>
      <w:r w:rsidRPr="00322FB5">
        <w:rPr>
          <w:rFonts w:cs="Calibri"/>
          <w:color w:val="404040" w:themeColor="text1" w:themeTint="BF"/>
        </w:rPr>
        <w:t xml:space="preserve"> </w:t>
      </w:r>
      <w:proofErr w:type="spellStart"/>
      <w:r w:rsidRPr="00322FB5">
        <w:rPr>
          <w:rFonts w:cs="Calibri"/>
          <w:color w:val="404040" w:themeColor="text1" w:themeTint="BF"/>
        </w:rPr>
        <w:t>инструмент</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проекти</w:t>
      </w:r>
      <w:proofErr w:type="spellEnd"/>
      <w:r w:rsidRPr="00322FB5">
        <w:rPr>
          <w:rFonts w:cs="Calibri"/>
          <w:color w:val="404040" w:themeColor="text1" w:themeTint="BF"/>
        </w:rPr>
        <w:t xml:space="preserve">, </w:t>
      </w:r>
      <w:proofErr w:type="spellStart"/>
      <w:r w:rsidRPr="00322FB5">
        <w:rPr>
          <w:rFonts w:cs="Calibri"/>
          <w:color w:val="404040" w:themeColor="text1" w:themeTint="BF"/>
        </w:rPr>
        <w:t>какъвто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ангажимент</w:t>
      </w:r>
      <w:proofErr w:type="spellEnd"/>
      <w:r w:rsidRPr="00322FB5">
        <w:rPr>
          <w:rFonts w:cs="Calibri"/>
          <w:color w:val="404040" w:themeColor="text1" w:themeTint="BF"/>
        </w:rPr>
        <w:t xml:space="preserve"> </w:t>
      </w:r>
      <w:proofErr w:type="spellStart"/>
      <w:r w:rsidRPr="00322FB5">
        <w:rPr>
          <w:rFonts w:cs="Calibri"/>
          <w:color w:val="404040" w:themeColor="text1" w:themeTint="BF"/>
        </w:rPr>
        <w:t>беше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поет</w:t>
      </w:r>
      <w:proofErr w:type="spellEnd"/>
      <w:r w:rsidRPr="00322FB5">
        <w:rPr>
          <w:rFonts w:cs="Calibri"/>
          <w:color w:val="404040" w:themeColor="text1" w:themeTint="BF"/>
          <w:lang w:val="bg-BG"/>
        </w:rPr>
        <w:t xml:space="preserve"> от тяхна страна</w:t>
      </w:r>
      <w:r w:rsidRPr="00322FB5">
        <w:rPr>
          <w:rFonts w:cs="Calibri"/>
          <w:color w:val="404040" w:themeColor="text1" w:themeTint="BF"/>
        </w:rPr>
        <w:t>.</w:t>
      </w:r>
    </w:p>
    <w:p w14:paraId="224999A9" w14:textId="4827E58A" w:rsidR="002F672B" w:rsidRPr="00322FB5" w:rsidRDefault="002F672B" w:rsidP="00724C39">
      <w:pPr>
        <w:pStyle w:val="ListParagraph"/>
        <w:ind w:left="0"/>
        <w:jc w:val="both"/>
        <w:rPr>
          <w:rFonts w:cs="Calibri"/>
          <w:color w:val="404040" w:themeColor="text1" w:themeTint="BF"/>
        </w:rPr>
      </w:pPr>
      <w:proofErr w:type="spellStart"/>
      <w:r w:rsidRPr="00322FB5">
        <w:rPr>
          <w:rFonts w:cs="Calibri"/>
          <w:color w:val="404040" w:themeColor="text1" w:themeTint="BF"/>
        </w:rPr>
        <w:t>Към</w:t>
      </w:r>
      <w:proofErr w:type="spellEnd"/>
      <w:r w:rsidRPr="00322FB5">
        <w:rPr>
          <w:rFonts w:cs="Calibri"/>
          <w:color w:val="404040" w:themeColor="text1" w:themeTint="BF"/>
        </w:rPr>
        <w:t xml:space="preserve"> 31.12.2019 г. </w:t>
      </w:r>
      <w:proofErr w:type="spellStart"/>
      <w:r w:rsidRPr="00322FB5">
        <w:rPr>
          <w:rFonts w:cs="Calibri"/>
          <w:color w:val="404040" w:themeColor="text1" w:themeTint="BF"/>
        </w:rPr>
        <w:t>не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са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констатирани</w:t>
      </w:r>
      <w:proofErr w:type="spellEnd"/>
      <w:r w:rsidRPr="00322FB5">
        <w:rPr>
          <w:rFonts w:cs="Calibri"/>
          <w:color w:val="404040" w:themeColor="text1" w:themeTint="BF"/>
        </w:rPr>
        <w:t xml:space="preserve"> </w:t>
      </w:r>
      <w:proofErr w:type="spellStart"/>
      <w:r w:rsidRPr="00322FB5">
        <w:rPr>
          <w:rFonts w:cs="Calibri"/>
          <w:color w:val="404040" w:themeColor="text1" w:themeTint="BF"/>
        </w:rPr>
        <w:t>други</w:t>
      </w:r>
      <w:proofErr w:type="spellEnd"/>
      <w:r w:rsidRPr="00322FB5">
        <w:rPr>
          <w:rFonts w:cs="Calibri"/>
          <w:color w:val="404040" w:themeColor="text1" w:themeTint="BF"/>
        </w:rPr>
        <w:t xml:space="preserve"> </w:t>
      </w:r>
      <w:proofErr w:type="spellStart"/>
      <w:r w:rsidRPr="00322FB5">
        <w:rPr>
          <w:rFonts w:cs="Calibri"/>
          <w:color w:val="404040" w:themeColor="text1" w:themeTint="BF"/>
        </w:rPr>
        <w:t>слабости</w:t>
      </w:r>
      <w:proofErr w:type="spellEnd"/>
      <w:r w:rsidRPr="00322FB5">
        <w:rPr>
          <w:rFonts w:cs="Calibri"/>
          <w:color w:val="404040" w:themeColor="text1" w:themeTint="BF"/>
        </w:rPr>
        <w:t xml:space="preserve">, </w:t>
      </w:r>
      <w:proofErr w:type="spellStart"/>
      <w:r w:rsidRPr="00322FB5">
        <w:rPr>
          <w:rFonts w:cs="Calibri"/>
          <w:color w:val="404040" w:themeColor="text1" w:themeTint="BF"/>
        </w:rPr>
        <w:t>свързани</w:t>
      </w:r>
      <w:proofErr w:type="spellEnd"/>
      <w:r w:rsidRPr="00322FB5">
        <w:rPr>
          <w:rFonts w:cs="Calibri"/>
          <w:color w:val="404040" w:themeColor="text1" w:themeTint="BF"/>
        </w:rPr>
        <w:t xml:space="preserve"> с </w:t>
      </w:r>
      <w:proofErr w:type="spellStart"/>
      <w:r w:rsidRPr="00322FB5">
        <w:rPr>
          <w:rFonts w:cs="Calibri"/>
          <w:color w:val="404040" w:themeColor="text1" w:themeTint="BF"/>
        </w:rPr>
        <w:t>изпълнението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финансовите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инструменти</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по</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програмата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предвид</w:t>
      </w:r>
      <w:proofErr w:type="spellEnd"/>
      <w:r w:rsidRPr="00322FB5">
        <w:rPr>
          <w:rFonts w:cs="Calibri"/>
          <w:color w:val="404040" w:themeColor="text1" w:themeTint="BF"/>
        </w:rPr>
        <w:t xml:space="preserve"> </w:t>
      </w:r>
      <w:proofErr w:type="spellStart"/>
      <w:r w:rsidRPr="00322FB5">
        <w:rPr>
          <w:rFonts w:cs="Calibri"/>
          <w:color w:val="404040" w:themeColor="text1" w:themeTint="BF"/>
        </w:rPr>
        <w:t>че</w:t>
      </w:r>
      <w:proofErr w:type="spellEnd"/>
      <w:r w:rsidRPr="00322FB5">
        <w:rPr>
          <w:rFonts w:cs="Calibri"/>
          <w:color w:val="404040" w:themeColor="text1" w:themeTint="BF"/>
        </w:rPr>
        <w:t xml:space="preserve"> </w:t>
      </w:r>
      <w:proofErr w:type="spellStart"/>
      <w:r w:rsidRPr="00322FB5">
        <w:rPr>
          <w:rFonts w:cs="Calibri"/>
          <w:color w:val="404040" w:themeColor="text1" w:themeTint="BF"/>
        </w:rPr>
        <w:t>изборът</w:t>
      </w:r>
      <w:proofErr w:type="spellEnd"/>
      <w:r w:rsidRPr="00322FB5">
        <w:rPr>
          <w:rFonts w:cs="Calibri"/>
          <w:color w:val="404040" w:themeColor="text1" w:themeTint="BF"/>
        </w:rPr>
        <w:t xml:space="preserve"> </w:t>
      </w:r>
      <w:proofErr w:type="spellStart"/>
      <w:r w:rsidRPr="00322FB5">
        <w:rPr>
          <w:rFonts w:cs="Calibri"/>
          <w:color w:val="404040" w:themeColor="text1" w:themeTint="BF"/>
        </w:rPr>
        <w:t>на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финансови</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посредници</w:t>
      </w:r>
      <w:proofErr w:type="spellEnd"/>
      <w:r w:rsidRPr="00322FB5">
        <w:rPr>
          <w:rFonts w:cs="Calibri"/>
          <w:color w:val="404040" w:themeColor="text1" w:themeTint="BF"/>
        </w:rPr>
        <w:t xml:space="preserve"> </w:t>
      </w:r>
      <w:proofErr w:type="spellStart"/>
      <w:r w:rsidRPr="00322FB5">
        <w:rPr>
          <w:rFonts w:cs="Calibri"/>
          <w:color w:val="404040" w:themeColor="text1" w:themeTint="BF"/>
        </w:rPr>
        <w:t>тепърва</w:t>
      </w:r>
      <w:proofErr w:type="spellEnd"/>
      <w:r w:rsidRPr="00322FB5">
        <w:rPr>
          <w:rFonts w:cs="Calibri"/>
          <w:color w:val="404040" w:themeColor="text1" w:themeTint="BF"/>
        </w:rPr>
        <w:t xml:space="preserve"> </w:t>
      </w:r>
      <w:proofErr w:type="spellStart"/>
      <w:r w:rsidRPr="00322FB5">
        <w:rPr>
          <w:rFonts w:cs="Calibri"/>
          <w:color w:val="404040" w:themeColor="text1" w:themeTint="BF"/>
        </w:rPr>
        <w:t>предстои</w:t>
      </w:r>
      <w:proofErr w:type="spellEnd"/>
      <w:r w:rsidRPr="00322FB5">
        <w:rPr>
          <w:rFonts w:cs="Calibri"/>
          <w:color w:val="404040" w:themeColor="text1" w:themeTint="BF"/>
        </w:rPr>
        <w:t>.</w:t>
      </w:r>
    </w:p>
    <w:p w14:paraId="3D9DC0C4" w14:textId="3AFFF58D" w:rsidR="00E91F9E" w:rsidRPr="00322FB5" w:rsidRDefault="00E91F9E" w:rsidP="00724C39">
      <w:pPr>
        <w:pStyle w:val="ListParagraph"/>
        <w:ind w:left="0"/>
        <w:jc w:val="both"/>
        <w:rPr>
          <w:rFonts w:cs="Calibri"/>
          <w:color w:val="404040" w:themeColor="text1" w:themeTint="BF"/>
        </w:rPr>
      </w:pPr>
    </w:p>
    <w:p w14:paraId="2AA24AE6" w14:textId="77777777" w:rsidR="00F57E0D" w:rsidRPr="00322FB5" w:rsidRDefault="00F57E0D" w:rsidP="00724C39">
      <w:pPr>
        <w:pStyle w:val="ListParagraph"/>
        <w:numPr>
          <w:ilvl w:val="0"/>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sz w:val="24"/>
          <w:szCs w:val="24"/>
          <w:lang w:val="bg-BG" w:eastAsia="bg-BG"/>
        </w:rPr>
      </w:pPr>
      <w:bookmarkStart w:id="27" w:name="_Toc38612258"/>
      <w:r w:rsidRPr="00322FB5">
        <w:rPr>
          <w:rFonts w:ascii="Calibri" w:eastAsia="Times New Roman" w:hAnsi="Calibri" w:cs="Calibri"/>
          <w:b/>
          <w:bCs/>
          <w:color w:val="002060"/>
          <w:sz w:val="24"/>
          <w:szCs w:val="24"/>
          <w:lang w:val="bg-BG" w:eastAsia="bg-BG"/>
        </w:rPr>
        <w:t>Други дейности</w:t>
      </w:r>
      <w:bookmarkEnd w:id="27"/>
      <w:r w:rsidRPr="00322FB5">
        <w:rPr>
          <w:rFonts w:ascii="Calibri" w:eastAsia="Times New Roman" w:hAnsi="Calibri" w:cs="Calibri"/>
          <w:b/>
          <w:bCs/>
          <w:color w:val="002060"/>
          <w:sz w:val="24"/>
          <w:szCs w:val="24"/>
          <w:lang w:val="bg-BG" w:eastAsia="bg-BG"/>
        </w:rPr>
        <w:tab/>
      </w:r>
    </w:p>
    <w:p w14:paraId="2F202BFA" w14:textId="77777777" w:rsidR="00F57E0D" w:rsidRPr="00322FB5" w:rsidRDefault="00F57E0D" w:rsidP="00F57E0D">
      <w:pPr>
        <w:pStyle w:val="ListParagraph"/>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sz w:val="24"/>
          <w:szCs w:val="24"/>
          <w:lang w:val="bg-BG" w:eastAsia="bg-BG"/>
        </w:rPr>
      </w:pPr>
    </w:p>
    <w:p w14:paraId="30709538" w14:textId="471BED7C" w:rsidR="003C780B" w:rsidRPr="00322FB5" w:rsidRDefault="00F57E0D" w:rsidP="009808AE">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28" w:name="_Toc533152327"/>
      <w:bookmarkStart w:id="29" w:name="_Hlk29287932"/>
      <w:bookmarkEnd w:id="28"/>
      <w:r w:rsidRPr="00322FB5">
        <w:rPr>
          <w:rFonts w:ascii="Calibri" w:eastAsia="Times New Roman" w:hAnsi="Calibri" w:cs="Calibri"/>
          <w:b/>
          <w:bCs/>
          <w:color w:val="002060"/>
          <w:lang w:val="bg-BG" w:eastAsia="bg-BG"/>
        </w:rPr>
        <w:t xml:space="preserve"> </w:t>
      </w:r>
      <w:bookmarkStart w:id="30" w:name="_Toc38556869"/>
      <w:bookmarkStart w:id="31" w:name="_Toc38612259"/>
      <w:r w:rsidR="003C780B" w:rsidRPr="00322FB5">
        <w:rPr>
          <w:rFonts w:ascii="Calibri" w:eastAsia="Times New Roman" w:hAnsi="Calibri" w:cs="Calibri"/>
          <w:b/>
          <w:bCs/>
          <w:color w:val="002060"/>
          <w:lang w:val="bg-BG" w:eastAsia="bg-BG"/>
        </w:rPr>
        <w:t>Проверки на място на Финансови посредници/ Крайни получатели от ФМФИБ ЕАД</w:t>
      </w:r>
      <w:bookmarkEnd w:id="30"/>
      <w:bookmarkEnd w:id="31"/>
    </w:p>
    <w:p w14:paraId="0D741247" w14:textId="77777777" w:rsidR="003C780B" w:rsidRPr="00322FB5" w:rsidRDefault="003C780B" w:rsidP="001D3F48">
      <w:pPr>
        <w:pStyle w:val="ListParagraph"/>
        <w:rPr>
          <w:rFonts w:ascii="Calibri" w:eastAsia="Times New Roman" w:hAnsi="Calibri" w:cs="Calibri"/>
          <w:b/>
          <w:bCs/>
          <w:color w:val="002060"/>
          <w:lang w:val="bg-BG" w:eastAsia="bg-BG"/>
        </w:rPr>
      </w:pPr>
    </w:p>
    <w:p w14:paraId="50AEB856" w14:textId="13729F6F" w:rsidR="003C780B" w:rsidRPr="00322FB5" w:rsidRDefault="003C780B" w:rsidP="001D3F48">
      <w:pPr>
        <w:spacing w:before="120" w:after="120" w:line="276" w:lineRule="auto"/>
        <w:jc w:val="both"/>
        <w:rPr>
          <w:rFonts w:ascii="Calibri" w:eastAsia="Times New Roman" w:hAnsi="Calibri" w:cs="Calibri"/>
          <w:b/>
          <w:bCs/>
          <w:i/>
          <w:color w:val="002060"/>
          <w:lang w:eastAsia="bg-BG"/>
        </w:rPr>
      </w:pPr>
      <w:r w:rsidRPr="00322FB5">
        <w:rPr>
          <w:rFonts w:ascii="Calibri" w:eastAsia="Times New Roman" w:hAnsi="Calibri" w:cs="Calibri"/>
          <w:b/>
          <w:bCs/>
          <w:i/>
          <w:color w:val="002060"/>
          <w:lang w:eastAsia="bg-BG"/>
        </w:rPr>
        <w:t>Финансов инструмент „Микрокредитиране със споделен риск“:</w:t>
      </w:r>
    </w:p>
    <w:p w14:paraId="74674786" w14:textId="77777777" w:rsidR="003C780B" w:rsidRPr="00322FB5" w:rsidRDefault="003C780B" w:rsidP="003C780B">
      <w:pPr>
        <w:spacing w:before="120" w:after="120" w:line="276" w:lineRule="auto"/>
        <w:jc w:val="both"/>
        <w:rPr>
          <w:rFonts w:ascii="Calibri" w:eastAsia="MS Mincho" w:hAnsi="Calibri" w:cs="Calibri"/>
          <w:color w:val="404040" w:themeColor="text1" w:themeTint="BF"/>
          <w:lang w:val="ru-RU" w:eastAsia="ja-JP"/>
        </w:rPr>
      </w:pPr>
      <w:r w:rsidRPr="00322FB5">
        <w:rPr>
          <w:rFonts w:ascii="Calibri" w:eastAsia="MS Mincho" w:hAnsi="Calibri" w:cs="Calibri"/>
          <w:color w:val="404040" w:themeColor="text1" w:themeTint="BF"/>
          <w:lang w:val="ru-RU" w:eastAsia="ja-JP"/>
        </w:rPr>
        <w:t xml:space="preserve">Съгласно годишния план на ФМФИБ за проверки на място на дружеството, в периода 8-14 май 2019 г., беше извършена проверка на място от екип на ФМФИБ при финансовия посредник Сис Кредит АД и кредитополучателя „Зоо Вижън“ ЕООД,  гр. Кнежа, с когото СИС Кредит има сключени два договора за кредит. С писмо </w:t>
      </w:r>
      <w:r w:rsidRPr="00322FB5">
        <w:rPr>
          <w:rFonts w:ascii="Calibri" w:eastAsia="MS Mincho" w:hAnsi="Calibri" w:cs="Calibri"/>
          <w:color w:val="404040" w:themeColor="text1" w:themeTint="BF"/>
          <w:lang w:eastAsia="ja-JP"/>
        </w:rPr>
        <w:t xml:space="preserve">№222/09.07.2019г. ФМФИБ е уведомил посредника за направените констатации от проведената проверка на място с препоръки и срокове за тяхното </w:t>
      </w:r>
      <w:r w:rsidRPr="00322FB5">
        <w:rPr>
          <w:rFonts w:ascii="Calibri" w:eastAsia="MS Mincho" w:hAnsi="Calibri" w:cs="Calibri"/>
          <w:color w:val="404040" w:themeColor="text1" w:themeTint="BF"/>
          <w:lang w:eastAsia="ja-JP"/>
        </w:rPr>
        <w:lastRenderedPageBreak/>
        <w:t xml:space="preserve">отстраняване. През месец ноември, с официално писмо </w:t>
      </w:r>
      <w:proofErr w:type="spellStart"/>
      <w:r w:rsidRPr="00322FB5">
        <w:rPr>
          <w:rFonts w:ascii="Calibri" w:eastAsia="MS Mincho" w:hAnsi="Calibri" w:cs="Calibri"/>
          <w:color w:val="404040" w:themeColor="text1" w:themeTint="BF"/>
          <w:lang w:eastAsia="ja-JP"/>
        </w:rPr>
        <w:t>Сис</w:t>
      </w:r>
      <w:proofErr w:type="spellEnd"/>
      <w:r w:rsidRPr="00322FB5">
        <w:rPr>
          <w:rFonts w:ascii="Calibri" w:eastAsia="MS Mincho" w:hAnsi="Calibri" w:cs="Calibri"/>
          <w:color w:val="404040" w:themeColor="text1" w:themeTint="BF"/>
          <w:lang w:eastAsia="ja-JP"/>
        </w:rPr>
        <w:t xml:space="preserve"> Кредит е информирал ФМФИБ за предприетите от него действия по отправените препоръки. </w:t>
      </w:r>
    </w:p>
    <w:p w14:paraId="392FDCBC" w14:textId="77777777" w:rsidR="003C780B" w:rsidRPr="00322FB5" w:rsidRDefault="003C780B" w:rsidP="003C780B">
      <w:pPr>
        <w:spacing w:before="120" w:after="120" w:line="276" w:lineRule="auto"/>
        <w:jc w:val="both"/>
        <w:rPr>
          <w:rFonts w:ascii="Calibri" w:eastAsia="MS Mincho" w:hAnsi="Calibri" w:cs="Calibri"/>
          <w:color w:val="404040" w:themeColor="text1" w:themeTint="BF"/>
          <w:lang w:eastAsia="ja-JP"/>
        </w:rPr>
      </w:pPr>
      <w:r w:rsidRPr="00322FB5">
        <w:rPr>
          <w:rFonts w:ascii="Calibri" w:eastAsia="MS Mincho" w:hAnsi="Calibri" w:cs="Calibri"/>
          <w:color w:val="404040" w:themeColor="text1" w:themeTint="BF"/>
          <w:lang w:val="ru-RU" w:eastAsia="ja-JP"/>
        </w:rPr>
        <w:t xml:space="preserve">В резултат на извършената проверка на място, размерът на верифицираните допустими разходи, извършени от финансовия посредник възлизат на 278 750 лв. или 79.64% от усвоения първи транш. В края на м. юни от страна на Сис Кредит АД е постъпило искане за  ангажиране на втори транш в размер на 25% или 350 000 лв. от договорената сума по Оперативно споразумение </w:t>
      </w:r>
      <w:r w:rsidRPr="00322FB5">
        <w:rPr>
          <w:rFonts w:ascii="Calibri" w:eastAsia="MS Mincho" w:hAnsi="Calibri" w:cs="Calibri"/>
          <w:color w:val="404040" w:themeColor="text1" w:themeTint="BF"/>
          <w:lang w:eastAsia="ja-JP"/>
        </w:rPr>
        <w:t>№1/08.12.2017 г.</w:t>
      </w:r>
      <w:r w:rsidRPr="00322FB5">
        <w:rPr>
          <w:rFonts w:ascii="Calibri" w:eastAsia="MS Mincho" w:hAnsi="Calibri" w:cs="Calibri"/>
          <w:color w:val="404040" w:themeColor="text1" w:themeTint="BF"/>
          <w:lang w:val="en-US" w:eastAsia="ja-JP"/>
        </w:rPr>
        <w:t xml:space="preserve"> </w:t>
      </w:r>
      <w:r w:rsidRPr="00322FB5">
        <w:rPr>
          <w:rFonts w:ascii="Calibri" w:eastAsia="MS Mincho" w:hAnsi="Calibri" w:cs="Calibri"/>
          <w:color w:val="404040" w:themeColor="text1" w:themeTint="BF"/>
          <w:lang w:eastAsia="ja-JP"/>
        </w:rPr>
        <w:t>Първо искане за плащане в размер на 100 000 лв. по втори транш е извършено на 31.07.2019 г.</w:t>
      </w:r>
    </w:p>
    <w:p w14:paraId="7C33F847" w14:textId="4CA5E0E5" w:rsidR="003C780B" w:rsidRPr="00322FB5" w:rsidRDefault="003C780B" w:rsidP="003C780B">
      <w:pPr>
        <w:spacing w:before="120" w:after="120" w:line="276" w:lineRule="auto"/>
        <w:jc w:val="both"/>
        <w:rPr>
          <w:rFonts w:ascii="Calibri" w:eastAsia="MS Mincho" w:hAnsi="Calibri" w:cs="Calibri"/>
          <w:color w:val="404040" w:themeColor="text1" w:themeTint="BF"/>
          <w:lang w:val="ru-RU" w:eastAsia="ja-JP"/>
        </w:rPr>
      </w:pPr>
      <w:r w:rsidRPr="00322FB5">
        <w:rPr>
          <w:rFonts w:ascii="Calibri" w:eastAsia="MS Mincho" w:hAnsi="Calibri" w:cs="Calibri"/>
          <w:color w:val="404040" w:themeColor="text1" w:themeTint="BF"/>
          <w:lang w:val="ru-RU" w:eastAsia="ja-JP"/>
        </w:rPr>
        <w:t>През периода 8 - 16 юли 2019 г. беше извършена проверка на място и при финансовия посредник Микрофонд АД и един краен получател „365 Транс“ ЕООД, гр.София, избран на случаен принцип. С писмо №263/14.08.2019г., ФМФИБ е уведомил посредника за направените констатации от проведената проверка на място с препоръки и срокове за тяхното отстраняване. През месец ноември, Микорофонд АД е информирал ФМФИБ за предприетите от действия по изпълннение на препоръките. Изпълнението на препоръките ще бъде проследявано от ФМФИБ и при последващи проверки на място.</w:t>
      </w:r>
    </w:p>
    <w:p w14:paraId="2D43EC17" w14:textId="77777777" w:rsidR="003D6CD2" w:rsidRPr="00322FB5" w:rsidRDefault="003D6CD2" w:rsidP="003C780B">
      <w:pPr>
        <w:spacing w:before="120" w:after="120" w:line="276" w:lineRule="auto"/>
        <w:jc w:val="both"/>
        <w:rPr>
          <w:rFonts w:ascii="Calibri" w:eastAsia="MS Mincho" w:hAnsi="Calibri" w:cs="Calibri"/>
          <w:color w:val="404040" w:themeColor="text1" w:themeTint="BF"/>
          <w:lang w:val="ru-RU" w:eastAsia="ja-JP"/>
        </w:rPr>
      </w:pPr>
    </w:p>
    <w:p w14:paraId="12B19CA4" w14:textId="150529AC" w:rsidR="00A62A90" w:rsidRPr="00322FB5" w:rsidRDefault="003D6CD2" w:rsidP="003C780B">
      <w:pPr>
        <w:spacing w:before="120" w:after="120" w:line="276" w:lineRule="auto"/>
        <w:jc w:val="both"/>
        <w:rPr>
          <w:rFonts w:ascii="Calibri" w:eastAsia="Times New Roman" w:hAnsi="Calibri" w:cs="Calibri"/>
          <w:b/>
          <w:bCs/>
          <w:i/>
          <w:color w:val="002060"/>
          <w:lang w:eastAsia="bg-BG"/>
        </w:rPr>
      </w:pPr>
      <w:r w:rsidRPr="00322FB5">
        <w:rPr>
          <w:rFonts w:ascii="Calibri" w:eastAsia="Times New Roman" w:hAnsi="Calibri" w:cs="Calibri"/>
          <w:b/>
          <w:bCs/>
          <w:i/>
          <w:color w:val="002060"/>
          <w:lang w:eastAsia="bg-BG"/>
        </w:rPr>
        <w:t>Финансови инструменти по Оперативна програма „Региони в растеж“ (ОПРР):</w:t>
      </w:r>
    </w:p>
    <w:p w14:paraId="11E9185A" w14:textId="59BEF984" w:rsidR="003D6CD2" w:rsidRPr="00322FB5" w:rsidRDefault="003D6CD2" w:rsidP="003D6CD2">
      <w:pPr>
        <w:shd w:val="clear" w:color="auto" w:fill="FFFFFF" w:themeFill="background1"/>
        <w:autoSpaceDE w:val="0"/>
        <w:autoSpaceDN w:val="0"/>
        <w:adjustRightInd w:val="0"/>
        <w:spacing w:before="100" w:after="100" w:line="276" w:lineRule="auto"/>
        <w:jc w:val="both"/>
        <w:rPr>
          <w:rFonts w:cstheme="minorHAnsi"/>
          <w:lang w:val="ru-RU" w:eastAsia="de-DE"/>
        </w:rPr>
      </w:pPr>
      <w:r w:rsidRPr="00322FB5">
        <w:rPr>
          <w:rFonts w:cstheme="minorHAnsi"/>
          <w:lang w:eastAsia="de-DE"/>
        </w:rPr>
        <w:t xml:space="preserve">Във връзка с одобрения Годишен план за проверки на място 01.01.2019 г.- 31.12.2019 г., в периода от 26 септември до 30 септември 2019 г. в офиса на РФГР АД се извърши проверка на място от екип на ФМФИБ с цел проверка на изпълнение на Оперативно споразумение 4/20.09.2018г. за изпълнение на ФИ ФГР Север. Докладът е изготвен през месец октомври и одобрен от Изпълнителен директор на 11.10.2019 г. Финансовият посредник е уведомен за констатациите, препоръките на ФМФИБ и сроковете за отстраняване на пропуските. Основните констатации са свързани с неизпълнение на целите по ОС, </w:t>
      </w:r>
      <w:proofErr w:type="spellStart"/>
      <w:r w:rsidRPr="00322FB5">
        <w:rPr>
          <w:rFonts w:cstheme="minorHAnsi"/>
          <w:lang w:eastAsia="de-DE"/>
        </w:rPr>
        <w:t>непр</w:t>
      </w:r>
      <w:r w:rsidR="00F345F0" w:rsidRPr="00322FB5">
        <w:rPr>
          <w:rFonts w:cstheme="minorHAnsi"/>
          <w:lang w:eastAsia="de-DE"/>
        </w:rPr>
        <w:t>е</w:t>
      </w:r>
      <w:r w:rsidRPr="00322FB5">
        <w:rPr>
          <w:rFonts w:cstheme="minorHAnsi"/>
          <w:lang w:eastAsia="de-DE"/>
        </w:rPr>
        <w:t>дставяне</w:t>
      </w:r>
      <w:proofErr w:type="spellEnd"/>
      <w:r w:rsidRPr="00322FB5">
        <w:rPr>
          <w:rFonts w:cstheme="minorHAnsi"/>
          <w:lang w:eastAsia="de-DE"/>
        </w:rPr>
        <w:t xml:space="preserve"> на доказателства за вписване на залога в полза на ФМФИБ, както и липсата на създадена одитна следа от ФП по отношение на извършените вътрешни проверки относно допустимостта на разходите преди отпускане на средства към КП. С писмо от 02.12.2019 година РФГР АД представят предприетите мерки и действия. </w:t>
      </w:r>
    </w:p>
    <w:p w14:paraId="6FCDB2F5" w14:textId="3F77C93F" w:rsidR="00D624D5" w:rsidRPr="00322FB5" w:rsidRDefault="003D6CD2" w:rsidP="00D624D5">
      <w:pPr>
        <w:shd w:val="clear" w:color="auto" w:fill="FFFFFF" w:themeFill="background1"/>
        <w:jc w:val="both"/>
        <w:rPr>
          <w:rFonts w:eastAsia="Calibri" w:cstheme="minorHAnsi"/>
        </w:rPr>
      </w:pPr>
      <w:r w:rsidRPr="00322FB5">
        <w:rPr>
          <w:rFonts w:eastAsia="Calibri" w:cstheme="minorHAnsi"/>
        </w:rPr>
        <w:t xml:space="preserve">Във връзка с одобрения Годишен план за проверки на място 01.01.2019 г.- 31.12.2019 г., в периода от </w:t>
      </w:r>
      <w:r w:rsidRPr="00322FB5">
        <w:rPr>
          <w:rFonts w:eastAsia="Calibri" w:cstheme="minorHAnsi"/>
          <w:lang w:val="ru-RU"/>
        </w:rPr>
        <w:t>30</w:t>
      </w:r>
      <w:r w:rsidRPr="00322FB5">
        <w:rPr>
          <w:rFonts w:eastAsia="Calibri" w:cstheme="minorHAnsi"/>
        </w:rPr>
        <w:t xml:space="preserve"> октомври</w:t>
      </w:r>
      <w:r w:rsidRPr="00322FB5">
        <w:rPr>
          <w:rFonts w:eastAsia="Calibri" w:cstheme="minorHAnsi"/>
          <w:lang w:val="ru-RU"/>
        </w:rPr>
        <w:t xml:space="preserve"> </w:t>
      </w:r>
      <w:r w:rsidRPr="00322FB5">
        <w:rPr>
          <w:rFonts w:eastAsia="Calibri" w:cstheme="minorHAnsi"/>
        </w:rPr>
        <w:t>до 04 ноември 2019 година в офиса на ФУГ се извърши проверка за проследяване на напредъка на ФИ „Фонд за градско развитие София“ и ФИ „Фонд за градско развитие Юг“.</w:t>
      </w:r>
      <w:r w:rsidR="00D624D5" w:rsidRPr="00322FB5">
        <w:rPr>
          <w:rFonts w:eastAsia="Calibri" w:cstheme="minorHAnsi"/>
        </w:rPr>
        <w:t xml:space="preserve"> Бяха прегледани следните кредитни досиета:</w:t>
      </w:r>
    </w:p>
    <w:p w14:paraId="4157578A" w14:textId="77777777" w:rsidR="00D624D5" w:rsidRPr="00322FB5" w:rsidRDefault="00D624D5" w:rsidP="001335D6">
      <w:pPr>
        <w:numPr>
          <w:ilvl w:val="0"/>
          <w:numId w:val="38"/>
        </w:numPr>
        <w:shd w:val="clear" w:color="auto" w:fill="FFFFFF" w:themeFill="background1"/>
        <w:spacing w:after="60" w:line="256" w:lineRule="auto"/>
        <w:contextualSpacing/>
        <w:jc w:val="both"/>
        <w:rPr>
          <w:rFonts w:eastAsia="Calibri" w:cstheme="minorHAnsi"/>
        </w:rPr>
      </w:pPr>
      <w:r w:rsidRPr="00322FB5">
        <w:rPr>
          <w:rFonts w:eastAsia="Calibri" w:cstheme="minorHAnsi"/>
        </w:rPr>
        <w:t>ФГР София:</w:t>
      </w:r>
    </w:p>
    <w:p w14:paraId="4EC630C2" w14:textId="77777777" w:rsidR="00D624D5" w:rsidRPr="00322FB5" w:rsidRDefault="00D624D5" w:rsidP="001335D6">
      <w:pPr>
        <w:numPr>
          <w:ilvl w:val="1"/>
          <w:numId w:val="39"/>
        </w:numPr>
        <w:shd w:val="clear" w:color="auto" w:fill="FFFFFF" w:themeFill="background1"/>
        <w:spacing w:after="60" w:line="256" w:lineRule="auto"/>
        <w:contextualSpacing/>
        <w:jc w:val="both"/>
        <w:rPr>
          <w:rFonts w:eastAsia="Calibri" w:cstheme="minorHAnsi"/>
        </w:rPr>
      </w:pPr>
      <w:r w:rsidRPr="00322FB5">
        <w:rPr>
          <w:rFonts w:eastAsia="Calibri" w:cstheme="minorHAnsi"/>
        </w:rPr>
        <w:t>Парк "Възраждане", етап IV - изграждане на парк и термо-минерален, развлекателно-рекреационен комплекс с КП Софийски имоти ЕАД;</w:t>
      </w:r>
    </w:p>
    <w:p w14:paraId="24496456" w14:textId="77777777" w:rsidR="00D624D5" w:rsidRPr="00322FB5" w:rsidRDefault="00D624D5" w:rsidP="001335D6">
      <w:pPr>
        <w:numPr>
          <w:ilvl w:val="1"/>
          <w:numId w:val="39"/>
        </w:numPr>
        <w:shd w:val="clear" w:color="auto" w:fill="FFFFFF" w:themeFill="background1"/>
        <w:spacing w:after="60" w:line="256" w:lineRule="auto"/>
        <w:contextualSpacing/>
        <w:jc w:val="both"/>
        <w:rPr>
          <w:rFonts w:eastAsia="Calibri" w:cstheme="minorHAnsi"/>
        </w:rPr>
      </w:pPr>
      <w:r w:rsidRPr="00322FB5">
        <w:rPr>
          <w:rFonts w:eastAsia="Calibri" w:cstheme="minorHAnsi"/>
        </w:rPr>
        <w:t>"Кремиковският манастир - духовният център на Софийската Света гора"  с КП Кремиковски манастир.</w:t>
      </w:r>
    </w:p>
    <w:p w14:paraId="2E9AF343" w14:textId="77777777" w:rsidR="00D624D5" w:rsidRPr="00322FB5" w:rsidRDefault="00D624D5" w:rsidP="001335D6">
      <w:pPr>
        <w:numPr>
          <w:ilvl w:val="0"/>
          <w:numId w:val="38"/>
        </w:numPr>
        <w:shd w:val="clear" w:color="auto" w:fill="FFFFFF" w:themeFill="background1"/>
        <w:spacing w:after="60" w:line="256" w:lineRule="auto"/>
        <w:contextualSpacing/>
        <w:jc w:val="both"/>
        <w:rPr>
          <w:rFonts w:eastAsia="Calibri" w:cstheme="minorHAnsi"/>
        </w:rPr>
      </w:pPr>
      <w:r w:rsidRPr="00322FB5">
        <w:rPr>
          <w:rFonts w:eastAsia="Calibri" w:cstheme="minorHAnsi"/>
        </w:rPr>
        <w:t>ФГР Юг:</w:t>
      </w:r>
    </w:p>
    <w:p w14:paraId="097317C7" w14:textId="77777777" w:rsidR="00D624D5" w:rsidRPr="00322FB5" w:rsidRDefault="00D624D5" w:rsidP="001335D6">
      <w:pPr>
        <w:numPr>
          <w:ilvl w:val="1"/>
          <w:numId w:val="39"/>
        </w:numPr>
        <w:shd w:val="clear" w:color="auto" w:fill="FFFFFF" w:themeFill="background1"/>
        <w:spacing w:after="60" w:line="256" w:lineRule="auto"/>
        <w:contextualSpacing/>
        <w:jc w:val="both"/>
        <w:rPr>
          <w:rFonts w:eastAsia="Calibri" w:cstheme="minorHAnsi"/>
        </w:rPr>
      </w:pPr>
      <w:r w:rsidRPr="00322FB5">
        <w:rPr>
          <w:rFonts w:eastAsia="Calibri" w:cstheme="minorHAnsi"/>
        </w:rPr>
        <w:t>Реконструкция, ремонт и обновяване, внедряване на мерки за енергийна ефективност в Културен дом на Лукойл Нефтохим, Бургас с КП Община Бургас;</w:t>
      </w:r>
    </w:p>
    <w:p w14:paraId="1F63D6E1" w14:textId="77777777" w:rsidR="00D624D5" w:rsidRPr="00322FB5" w:rsidRDefault="00D624D5" w:rsidP="001335D6">
      <w:pPr>
        <w:numPr>
          <w:ilvl w:val="1"/>
          <w:numId w:val="39"/>
        </w:numPr>
        <w:shd w:val="clear" w:color="auto" w:fill="FFFFFF" w:themeFill="background1"/>
        <w:spacing w:after="60" w:line="256" w:lineRule="auto"/>
        <w:contextualSpacing/>
        <w:jc w:val="both"/>
        <w:rPr>
          <w:rFonts w:eastAsia="Calibri" w:cstheme="minorHAnsi"/>
        </w:rPr>
      </w:pPr>
      <w:r w:rsidRPr="00322FB5">
        <w:rPr>
          <w:rFonts w:eastAsia="Calibri" w:cstheme="minorHAnsi"/>
        </w:rPr>
        <w:t>„Реконструкция и преустройство на съществуваща сграда в културно- образователен център (музей) за съвременно изкуство и библиотека“ с КП Община Бургас;</w:t>
      </w:r>
    </w:p>
    <w:p w14:paraId="5437484F" w14:textId="77777777" w:rsidR="00D624D5" w:rsidRPr="00322FB5" w:rsidRDefault="00D624D5" w:rsidP="001335D6">
      <w:pPr>
        <w:numPr>
          <w:ilvl w:val="1"/>
          <w:numId w:val="39"/>
        </w:numPr>
        <w:shd w:val="clear" w:color="auto" w:fill="FFFFFF" w:themeFill="background1"/>
        <w:spacing w:after="60" w:line="256" w:lineRule="auto"/>
        <w:contextualSpacing/>
        <w:jc w:val="both"/>
        <w:rPr>
          <w:rFonts w:eastAsia="Calibri" w:cstheme="minorHAnsi"/>
        </w:rPr>
      </w:pPr>
      <w:r w:rsidRPr="00322FB5">
        <w:rPr>
          <w:rFonts w:eastAsia="Calibri" w:cstheme="minorHAnsi"/>
        </w:rPr>
        <w:lastRenderedPageBreak/>
        <w:t xml:space="preserve">Основно обновяване на Драматичен театър „Апостол </w:t>
      </w:r>
      <w:proofErr w:type="spellStart"/>
      <w:r w:rsidRPr="00322FB5">
        <w:rPr>
          <w:rFonts w:eastAsia="Calibri" w:cstheme="minorHAnsi"/>
        </w:rPr>
        <w:t>Карамитев</w:t>
      </w:r>
      <w:proofErr w:type="spellEnd"/>
      <w:r w:rsidRPr="00322FB5">
        <w:rPr>
          <w:rFonts w:eastAsia="Calibri" w:cstheme="minorHAnsi"/>
        </w:rPr>
        <w:t>“, община Димитровград;</w:t>
      </w:r>
    </w:p>
    <w:p w14:paraId="67DDDEFB" w14:textId="77777777" w:rsidR="00D624D5" w:rsidRPr="00322FB5" w:rsidRDefault="00D624D5" w:rsidP="001335D6">
      <w:pPr>
        <w:numPr>
          <w:ilvl w:val="1"/>
          <w:numId w:val="39"/>
        </w:numPr>
        <w:shd w:val="clear" w:color="auto" w:fill="FFFFFF" w:themeFill="background1"/>
        <w:spacing w:after="60" w:line="256" w:lineRule="auto"/>
        <w:contextualSpacing/>
        <w:jc w:val="both"/>
        <w:rPr>
          <w:rFonts w:eastAsia="Calibri" w:cstheme="minorHAnsi"/>
        </w:rPr>
      </w:pPr>
      <w:r w:rsidRPr="00322FB5">
        <w:rPr>
          <w:rFonts w:eastAsia="Calibri" w:cstheme="minorHAnsi"/>
        </w:rPr>
        <w:t>Реставрация и ремонт на Културен дом „Химик“, включително прилежащи площи“, община Димитровград;</w:t>
      </w:r>
    </w:p>
    <w:p w14:paraId="45C02CAF" w14:textId="77777777" w:rsidR="00D624D5" w:rsidRPr="00322FB5" w:rsidRDefault="00D624D5" w:rsidP="001335D6">
      <w:pPr>
        <w:numPr>
          <w:ilvl w:val="1"/>
          <w:numId w:val="39"/>
        </w:numPr>
        <w:shd w:val="clear" w:color="auto" w:fill="FFFFFF" w:themeFill="background1"/>
        <w:spacing w:after="60" w:line="256" w:lineRule="auto"/>
        <w:contextualSpacing/>
        <w:jc w:val="both"/>
        <w:rPr>
          <w:rFonts w:eastAsia="Calibri" w:cstheme="minorHAnsi"/>
        </w:rPr>
      </w:pPr>
      <w:r w:rsidRPr="00322FB5">
        <w:rPr>
          <w:rFonts w:eastAsia="Calibri" w:cstheme="minorHAnsi"/>
        </w:rPr>
        <w:t>Реконструкция на зоопарк Стара Загора с КП община Стара Загора;</w:t>
      </w:r>
    </w:p>
    <w:p w14:paraId="787F05D2" w14:textId="77777777" w:rsidR="00D624D5" w:rsidRPr="00322FB5" w:rsidRDefault="00D624D5" w:rsidP="001335D6">
      <w:pPr>
        <w:numPr>
          <w:ilvl w:val="1"/>
          <w:numId w:val="39"/>
        </w:numPr>
        <w:shd w:val="clear" w:color="auto" w:fill="FFFFFF" w:themeFill="background1"/>
        <w:spacing w:after="60" w:line="256" w:lineRule="auto"/>
        <w:contextualSpacing/>
        <w:jc w:val="both"/>
        <w:rPr>
          <w:rFonts w:eastAsia="Calibri" w:cstheme="minorHAnsi"/>
        </w:rPr>
      </w:pPr>
      <w:r w:rsidRPr="00322FB5">
        <w:rPr>
          <w:rFonts w:eastAsia="Calibri" w:cstheme="minorHAnsi"/>
        </w:rPr>
        <w:t xml:space="preserve">„Светът на траките“ с КП община Казанлък. </w:t>
      </w:r>
    </w:p>
    <w:p w14:paraId="25D38F5C" w14:textId="3C0F37BC" w:rsidR="00D624D5" w:rsidRPr="00322FB5" w:rsidRDefault="00D624D5" w:rsidP="003D6CD2">
      <w:pPr>
        <w:shd w:val="clear" w:color="auto" w:fill="FFFFFF" w:themeFill="background1"/>
        <w:jc w:val="both"/>
        <w:rPr>
          <w:rFonts w:eastAsia="Calibri" w:cstheme="minorHAnsi"/>
        </w:rPr>
      </w:pPr>
    </w:p>
    <w:p w14:paraId="597F0C06" w14:textId="47626BEF" w:rsidR="003D6CD2" w:rsidRPr="00322FB5" w:rsidRDefault="003D6CD2" w:rsidP="003D6CD2">
      <w:pPr>
        <w:shd w:val="clear" w:color="auto" w:fill="FFFFFF" w:themeFill="background1"/>
        <w:jc w:val="both"/>
        <w:rPr>
          <w:rFonts w:eastAsia="Calibri" w:cstheme="minorHAnsi"/>
        </w:rPr>
      </w:pPr>
      <w:r w:rsidRPr="00322FB5">
        <w:rPr>
          <w:rFonts w:cstheme="minorHAnsi"/>
          <w:lang w:eastAsia="de-DE"/>
        </w:rPr>
        <w:t xml:space="preserve">Докладите от проверка на място на ФГР София и ФГР Юг са одобрени от Изпълнителен директор на 20.12.2019 г., като ФП своевременно е уведомен за констатациите, препоръките на ФМФИБ и сроковете за отстраняване на пропуските. Основните констатации са свързани с неизпълнение на целите, спазване на изискванията за информация и публичност по отношение на договорите с КП, </w:t>
      </w:r>
      <w:proofErr w:type="spellStart"/>
      <w:r w:rsidRPr="00322FB5">
        <w:rPr>
          <w:rFonts w:cstheme="minorHAnsi"/>
          <w:lang w:eastAsia="de-DE"/>
        </w:rPr>
        <w:t>непредставяне</w:t>
      </w:r>
      <w:proofErr w:type="spellEnd"/>
      <w:r w:rsidRPr="00322FB5">
        <w:rPr>
          <w:rFonts w:cstheme="minorHAnsi"/>
          <w:lang w:eastAsia="de-DE"/>
        </w:rPr>
        <w:t xml:space="preserve"> на доказателства за вписването на залога в полза на ФМФИБ. В следващият отчетен период изпълнението на препоръките ще бъде проследено.</w:t>
      </w:r>
    </w:p>
    <w:p w14:paraId="6C4CAA66" w14:textId="77777777" w:rsidR="003D6CD2" w:rsidRPr="00322FB5" w:rsidRDefault="003D6CD2" w:rsidP="003C780B">
      <w:pPr>
        <w:spacing w:before="120" w:after="120" w:line="276" w:lineRule="auto"/>
        <w:jc w:val="both"/>
        <w:rPr>
          <w:rFonts w:ascii="Calibri" w:eastAsia="MS Mincho" w:hAnsi="Calibri" w:cs="Calibri"/>
          <w:color w:val="404040" w:themeColor="text1" w:themeTint="BF"/>
          <w:lang w:val="ru-RU" w:eastAsia="ja-JP"/>
        </w:rPr>
      </w:pPr>
    </w:p>
    <w:p w14:paraId="347AD276" w14:textId="1D420F77" w:rsidR="00A62A90" w:rsidRPr="00322FB5" w:rsidRDefault="00A62A90" w:rsidP="003C780B">
      <w:pPr>
        <w:spacing w:before="120" w:after="120" w:line="276" w:lineRule="auto"/>
        <w:jc w:val="both"/>
        <w:rPr>
          <w:rFonts w:ascii="Calibri" w:eastAsia="Times New Roman" w:hAnsi="Calibri" w:cs="Calibri"/>
          <w:b/>
          <w:bCs/>
          <w:i/>
          <w:color w:val="002060"/>
          <w:lang w:eastAsia="bg-BG"/>
        </w:rPr>
      </w:pPr>
      <w:r w:rsidRPr="00322FB5">
        <w:rPr>
          <w:rFonts w:ascii="Calibri" w:eastAsia="Times New Roman" w:hAnsi="Calibri" w:cs="Calibri"/>
          <w:b/>
          <w:bCs/>
          <w:i/>
          <w:color w:val="002060"/>
          <w:lang w:eastAsia="bg-BG"/>
        </w:rPr>
        <w:t>Финансови инструменти по Оперативна програма „Регионално развитие“ 2007-2013 г. (JESSICA):</w:t>
      </w:r>
    </w:p>
    <w:p w14:paraId="5B0B2B25" w14:textId="77777777" w:rsidR="009C05FF" w:rsidRPr="00322FB5" w:rsidRDefault="009C05FF" w:rsidP="009C05FF">
      <w:pPr>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Във връзка с одобрения Годишен план за проверки на място 01.01.2019 г.- 31.12.2019 г., в периода от 26 септември до 4 октомври 2019 г. се извърши проверка на място в офиса на РФГР АД и при краен получател „Хоризонт </w:t>
      </w:r>
      <w:proofErr w:type="spellStart"/>
      <w:r w:rsidRPr="00322FB5">
        <w:rPr>
          <w:rFonts w:ascii="Calibri" w:eastAsia="Calibri" w:hAnsi="Calibri" w:cs="Calibri"/>
          <w:color w:val="404040" w:themeColor="text1" w:themeTint="BF"/>
        </w:rPr>
        <w:t>Рент</w:t>
      </w:r>
      <w:proofErr w:type="spellEnd"/>
      <w:r w:rsidRPr="00322FB5">
        <w:rPr>
          <w:rFonts w:ascii="Calibri" w:eastAsia="Calibri" w:hAnsi="Calibri" w:cs="Calibri"/>
          <w:color w:val="404040" w:themeColor="text1" w:themeTint="BF"/>
        </w:rPr>
        <w:t xml:space="preserve"> Плевен“ ЕАД. Докладът от проверка на място при финансовия посредник и крайния получател е изготвен и одобрен. С писмо от 18.11.2019 година РФГР АД е уведомен за установените констатации и препоръки, като са поставени срокове за тяхното отстраняване. Копие на доклада е изпратено и на УО на ОПРР. </w:t>
      </w:r>
    </w:p>
    <w:p w14:paraId="568313DD" w14:textId="77777777" w:rsidR="009C05FF" w:rsidRPr="00322FB5" w:rsidRDefault="009C05FF" w:rsidP="009C05FF">
      <w:pPr>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С писмо от 02.12.2019 г. РФГР е уведомил ФМФИБ за приемане на направените препоръки и предприетите мерки и действия в тази посока.</w:t>
      </w:r>
    </w:p>
    <w:p w14:paraId="7D9DF4ED" w14:textId="77777777" w:rsidR="009C05FF" w:rsidRPr="00322FB5" w:rsidRDefault="009C05FF" w:rsidP="009C05FF">
      <w:pPr>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Във връзка с одобрения Годишен план за проверки на място 01.01.2019 г.- 31.12.2019 г., в периода от 28-29 октомври 2019 година в офиса на ФУГР се извърши проверка на следните кредитни досиета, финансирани по ФИ JESSICA:</w:t>
      </w:r>
    </w:p>
    <w:p w14:paraId="2FCA1AAA" w14:textId="77777777" w:rsidR="009C05FF" w:rsidRPr="00322FB5" w:rsidRDefault="009C05FF" w:rsidP="009C05FF">
      <w:pPr>
        <w:numPr>
          <w:ilvl w:val="0"/>
          <w:numId w:val="16"/>
        </w:numPr>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Иновативно лечение на заболяването „</w:t>
      </w:r>
      <w:proofErr w:type="spellStart"/>
      <w:r w:rsidRPr="00322FB5">
        <w:rPr>
          <w:rFonts w:ascii="Calibri" w:eastAsia="Calibri" w:hAnsi="Calibri" w:cs="Calibri"/>
          <w:color w:val="404040" w:themeColor="text1" w:themeTint="BF"/>
        </w:rPr>
        <w:t>ендометриоза</w:t>
      </w:r>
      <w:proofErr w:type="spellEnd"/>
      <w:r w:rsidRPr="00322FB5">
        <w:rPr>
          <w:rFonts w:ascii="Calibri" w:eastAsia="Calibri" w:hAnsi="Calibri" w:cs="Calibri"/>
          <w:color w:val="404040" w:themeColor="text1" w:themeTint="BF"/>
        </w:rPr>
        <w:t xml:space="preserve">“ и статични заболявания на ЖПО в „Медицински център </w:t>
      </w:r>
      <w:proofErr w:type="spellStart"/>
      <w:r w:rsidRPr="00322FB5">
        <w:rPr>
          <w:rFonts w:ascii="Calibri" w:eastAsia="Calibri" w:hAnsi="Calibri" w:cs="Calibri"/>
          <w:color w:val="404040" w:themeColor="text1" w:themeTint="BF"/>
        </w:rPr>
        <w:t>Салвебис</w:t>
      </w:r>
      <w:proofErr w:type="spellEnd"/>
      <w:r w:rsidRPr="00322FB5">
        <w:rPr>
          <w:rFonts w:ascii="Calibri" w:eastAsia="Calibri" w:hAnsi="Calibri" w:cs="Calibri"/>
          <w:color w:val="404040" w:themeColor="text1" w:themeTint="BF"/>
        </w:rPr>
        <w:t>“ – София“- първи цикъл;</w:t>
      </w:r>
    </w:p>
    <w:p w14:paraId="776DBB41" w14:textId="77777777" w:rsidR="009C05FF" w:rsidRPr="00322FB5" w:rsidRDefault="009C05FF" w:rsidP="009C05FF">
      <w:pPr>
        <w:numPr>
          <w:ilvl w:val="0"/>
          <w:numId w:val="16"/>
        </w:numPr>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„Въвеждане на мерки за енергийна ефективност, модернизация, ремонт и реконструкция на клиники по изгаряне и пластична хирургия и обновление и модернизация на медицинска апаратура в УМБАЛСМ "Н.И. Пирогов" ЕАД“;</w:t>
      </w:r>
    </w:p>
    <w:p w14:paraId="47B5A21A" w14:textId="77777777" w:rsidR="009C05FF" w:rsidRPr="00322FB5" w:rsidRDefault="009C05FF" w:rsidP="009C05FF">
      <w:pPr>
        <w:numPr>
          <w:ilvl w:val="0"/>
          <w:numId w:val="16"/>
        </w:numPr>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"Градска </w:t>
      </w:r>
      <w:proofErr w:type="spellStart"/>
      <w:r w:rsidRPr="00322FB5">
        <w:rPr>
          <w:rFonts w:ascii="Calibri" w:eastAsia="Calibri" w:hAnsi="Calibri" w:cs="Calibri"/>
          <w:color w:val="404040" w:themeColor="text1" w:themeTint="BF"/>
        </w:rPr>
        <w:t>електромобилност</w:t>
      </w:r>
      <w:proofErr w:type="spellEnd"/>
      <w:r w:rsidRPr="00322FB5">
        <w:rPr>
          <w:rFonts w:ascii="Calibri" w:eastAsia="Calibri" w:hAnsi="Calibri" w:cs="Calibri"/>
          <w:color w:val="404040" w:themeColor="text1" w:themeTint="BF"/>
        </w:rPr>
        <w:t>" с краен получател "</w:t>
      </w:r>
      <w:proofErr w:type="spellStart"/>
      <w:r w:rsidRPr="00322FB5">
        <w:rPr>
          <w:rFonts w:ascii="Calibri" w:eastAsia="Calibri" w:hAnsi="Calibri" w:cs="Calibri"/>
          <w:color w:val="404040" w:themeColor="text1" w:themeTint="BF"/>
        </w:rPr>
        <w:t>еМобилити</w:t>
      </w:r>
      <w:proofErr w:type="spellEnd"/>
      <w:r w:rsidRPr="00322FB5">
        <w:rPr>
          <w:rFonts w:ascii="Calibri" w:eastAsia="Calibri" w:hAnsi="Calibri" w:cs="Calibri"/>
          <w:color w:val="404040" w:themeColor="text1" w:themeTint="BF"/>
        </w:rPr>
        <w:t xml:space="preserve"> Интернешънъл" АД;</w:t>
      </w:r>
    </w:p>
    <w:p w14:paraId="1E189218" w14:textId="77777777" w:rsidR="009C05FF" w:rsidRPr="00322FB5" w:rsidRDefault="009C05FF" w:rsidP="009C05FF">
      <w:pPr>
        <w:numPr>
          <w:ilvl w:val="0"/>
          <w:numId w:val="16"/>
        </w:numPr>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„Изграждане на център за лечение на очни болести „Зрение 2020“. </w:t>
      </w:r>
    </w:p>
    <w:p w14:paraId="2FA9639C" w14:textId="77777777" w:rsidR="009C05FF" w:rsidRPr="00322FB5" w:rsidRDefault="009C05FF" w:rsidP="009C05FF">
      <w:pPr>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Докладът от проверка на място е одобрен от Изпълнителен директор на 13.12.2019 година. С писмо от 13.12.2019 г. финансовият посредник е уведомен за установените констатации и препоръки, като са поставени срокове за  тяхното отстраняване. Докладът е изпратен и на УО на ОПРР. В следващият отчетен период ФМФИБ ще уведоми Управляващия  орган за предприетите от ФГР действия по отношение направените констатации. </w:t>
      </w:r>
    </w:p>
    <w:p w14:paraId="4F77294D" w14:textId="77777777" w:rsidR="003C780B" w:rsidRPr="00322FB5" w:rsidRDefault="003C780B" w:rsidP="00B26380">
      <w:pPr>
        <w:pStyle w:val="ListParagraph"/>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p>
    <w:p w14:paraId="0043E82C" w14:textId="324D0B13" w:rsidR="00F57E0D" w:rsidRPr="00322FB5"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32" w:name="_Toc38612260"/>
      <w:r w:rsidRPr="00322FB5">
        <w:rPr>
          <w:rFonts w:ascii="Calibri" w:eastAsia="Times New Roman" w:hAnsi="Calibri" w:cs="Calibri"/>
          <w:b/>
          <w:bCs/>
          <w:color w:val="002060"/>
          <w:lang w:val="bg-BG" w:eastAsia="bg-BG"/>
        </w:rPr>
        <w:lastRenderedPageBreak/>
        <w:t>Подписване на Финансово споразумение с УО на „Програма за развитие на селските райони“</w:t>
      </w:r>
      <w:bookmarkEnd w:id="32"/>
    </w:p>
    <w:bookmarkEnd w:id="29"/>
    <w:p w14:paraId="482E8500" w14:textId="77777777" w:rsidR="00F57E0D" w:rsidRPr="00322FB5" w:rsidRDefault="00F57E0D" w:rsidP="00F57E0D">
      <w:pPr>
        <w:spacing w:after="120"/>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През третото тримесечие на годината стартираха преговори между УО на Програмата за развитие на селските райони (ПРСР) 2014-2020 и ФМФИБ за сключване на финансово споразумение за управление на общо </w:t>
      </w:r>
      <w:r w:rsidRPr="00322FB5">
        <w:rPr>
          <w:rFonts w:ascii="Calibri" w:eastAsia="Calibri" w:hAnsi="Calibri" w:cs="Calibri"/>
          <w:color w:val="404040" w:themeColor="text1" w:themeTint="BF"/>
          <w:lang w:val="ru-RU"/>
        </w:rPr>
        <w:t>2</w:t>
      </w:r>
      <w:r w:rsidRPr="00322FB5">
        <w:rPr>
          <w:rFonts w:ascii="Calibri" w:eastAsia="Calibri" w:hAnsi="Calibri" w:cs="Calibri"/>
          <w:color w:val="404040" w:themeColor="text1" w:themeTint="BF"/>
        </w:rPr>
        <w:t>0 млн. евро средства по ПРСР 2014-2020 чрез финансови инструменти. Съгласно проекта на Инвестиционната стратегия, разработен от ФМФИБ, изборът на финансов продукт е осъществен въз основа на наблюдаваните неоптимални инвестиционни ситуации и инвестиционните нужди, в рамките на Предварителната оценка за ФИ по ПРСР 2014-2020 от м. май 2018 г. Като най-подходящ финансов продукт, с оглед спецификата на сектора, Предварителната оценка посочва финансов инструмент, включващ финансиране чрез заем с поделяне на риска с две възможности:</w:t>
      </w:r>
    </w:p>
    <w:p w14:paraId="3BB12080" w14:textId="77777777" w:rsidR="00F57E0D" w:rsidRPr="00322FB5" w:rsidRDefault="00F57E0D" w:rsidP="00724C39">
      <w:pPr>
        <w:pStyle w:val="ListParagraph"/>
        <w:numPr>
          <w:ilvl w:val="2"/>
          <w:numId w:val="14"/>
        </w:numPr>
        <w:spacing w:before="120" w:after="120" w:line="276" w:lineRule="auto"/>
        <w:ind w:left="0" w:firstLine="426"/>
        <w:contextualSpacing w:val="0"/>
        <w:jc w:val="both"/>
        <w:rPr>
          <w:rFonts w:ascii="Calibri" w:eastAsia="Calibri" w:hAnsi="Calibri" w:cs="Calibri"/>
          <w:color w:val="404040" w:themeColor="text1" w:themeTint="BF"/>
          <w:lang w:val="bg-BG"/>
        </w:rPr>
      </w:pPr>
      <w:r w:rsidRPr="00322FB5">
        <w:rPr>
          <w:rFonts w:ascii="Calibri" w:eastAsia="Calibri" w:hAnsi="Calibri" w:cs="Calibri"/>
          <w:color w:val="404040" w:themeColor="text1" w:themeTint="BF"/>
          <w:lang w:val="bg-BG"/>
        </w:rPr>
        <w:t>Кредити за съфинансиране на проекти за земеделски и неземеделски инвестиции в селски райони, включително инвестиции, финансирани по програма ЛИДЕР. Покритието с ресурс от ПРСР е максимум до 50% от размера на кредита.</w:t>
      </w:r>
    </w:p>
    <w:p w14:paraId="1538AC03" w14:textId="77777777" w:rsidR="00F57E0D" w:rsidRPr="00322FB5" w:rsidRDefault="00F57E0D" w:rsidP="00724C39">
      <w:pPr>
        <w:pStyle w:val="ListParagraph"/>
        <w:numPr>
          <w:ilvl w:val="2"/>
          <w:numId w:val="14"/>
        </w:numPr>
        <w:spacing w:before="120" w:after="120" w:line="276" w:lineRule="auto"/>
        <w:ind w:left="0" w:firstLine="426"/>
        <w:contextualSpacing w:val="0"/>
        <w:jc w:val="both"/>
        <w:rPr>
          <w:rFonts w:ascii="Calibri" w:eastAsia="Calibri" w:hAnsi="Calibri" w:cs="Calibri"/>
          <w:color w:val="404040" w:themeColor="text1" w:themeTint="BF"/>
          <w:lang w:val="bg-BG"/>
        </w:rPr>
      </w:pPr>
      <w:r w:rsidRPr="00322FB5">
        <w:rPr>
          <w:rFonts w:ascii="Calibri" w:eastAsia="Calibri" w:hAnsi="Calibri" w:cs="Calibri"/>
          <w:color w:val="404040" w:themeColor="text1" w:themeTint="BF"/>
          <w:lang w:val="bg-BG"/>
        </w:rPr>
        <w:t>Самостоятелни заеми (т.е. без съфинансиране от безвъзмездните средства), отпускани съгласно критериите на под мерки 4.1, 4.2, 6.4 от ПРСР</w:t>
      </w:r>
      <w:r w:rsidRPr="00322FB5">
        <w:rPr>
          <w:rStyle w:val="FootnoteReference"/>
          <w:rFonts w:ascii="Calibri" w:hAnsi="Calibri" w:cs="Calibri"/>
          <w:color w:val="404040" w:themeColor="text1" w:themeTint="BF"/>
          <w:lang w:val="bg-BG"/>
        </w:rPr>
        <w:footnoteReference w:id="2"/>
      </w:r>
      <w:r w:rsidRPr="00322FB5">
        <w:rPr>
          <w:rStyle w:val="FootnoteReference"/>
          <w:rFonts w:ascii="Calibri" w:eastAsia="Calibri" w:hAnsi="Calibri" w:cs="Calibri"/>
          <w:color w:val="404040" w:themeColor="text1" w:themeTint="BF"/>
          <w:lang w:val="bg-BG"/>
        </w:rPr>
        <w:t xml:space="preserve"> </w:t>
      </w:r>
      <w:r w:rsidRPr="00322FB5">
        <w:rPr>
          <w:rFonts w:ascii="Calibri" w:eastAsia="Calibri" w:hAnsi="Calibri" w:cs="Calibri"/>
          <w:color w:val="404040" w:themeColor="text1" w:themeTint="BF"/>
          <w:lang w:val="bg-BG"/>
        </w:rPr>
        <w:t xml:space="preserve">. Покритието с ресурс от ПРСР е максимум до 70% от размера на кредита. </w:t>
      </w:r>
    </w:p>
    <w:p w14:paraId="3A2BBCF1"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Проектът на финансови споразумение, инвестиционната стратегия и бизнес плана към него са в процес на съгласуване между двете страни. </w:t>
      </w:r>
    </w:p>
    <w:p w14:paraId="3AFC38D3"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595959" w:themeColor="text1" w:themeTint="A6"/>
        </w:rPr>
      </w:pPr>
    </w:p>
    <w:p w14:paraId="791CD73B" w14:textId="77777777" w:rsidR="00F57E0D" w:rsidRPr="00322FB5"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33" w:name="_Toc38612261"/>
      <w:r w:rsidRPr="00322FB5">
        <w:rPr>
          <w:rFonts w:ascii="Calibri" w:eastAsia="Times New Roman" w:hAnsi="Calibri" w:cs="Calibri"/>
          <w:b/>
          <w:bCs/>
          <w:color w:val="002060"/>
          <w:lang w:val="bg-BG" w:eastAsia="bg-BG"/>
        </w:rPr>
        <w:t>Подписване на Финансово споразумение с УО на „Програма за развитие на морско дело и рибарство“</w:t>
      </w:r>
      <w:bookmarkEnd w:id="33"/>
    </w:p>
    <w:p w14:paraId="6279F7CE" w14:textId="77777777" w:rsidR="00F57E0D" w:rsidRPr="00322FB5" w:rsidRDefault="00F57E0D" w:rsidP="00F57E0D">
      <w:pPr>
        <w:pStyle w:val="ListParagraph"/>
        <w:spacing w:before="120" w:after="120" w:line="276" w:lineRule="auto"/>
        <w:ind w:left="0"/>
        <w:contextualSpacing w:val="0"/>
        <w:jc w:val="both"/>
        <w:rPr>
          <w:rFonts w:ascii="Calibri" w:eastAsia="Calibri" w:hAnsi="Calibri" w:cs="Calibri"/>
          <w:color w:val="404040" w:themeColor="text1" w:themeTint="BF"/>
          <w:lang w:val="bg-BG"/>
        </w:rPr>
      </w:pPr>
      <w:r w:rsidRPr="00322FB5">
        <w:rPr>
          <w:rFonts w:ascii="Calibri" w:eastAsia="Calibri" w:hAnsi="Calibri" w:cs="Calibri"/>
          <w:color w:val="404040" w:themeColor="text1" w:themeTint="BF"/>
          <w:lang w:val="bg-BG"/>
        </w:rPr>
        <w:t>През последното тримесечие на 2019 г. стартира и подготовката на финансово споразумение по Програма за морско дело и рибарство 2014-2020 г. за реализирането на част от средствата по програмата чрез финансови инструменти. След уточняване на основните параметри на споразумението предстои изготвяне и съгласуване на пакета документи към финансовото споразумение.</w:t>
      </w:r>
    </w:p>
    <w:p w14:paraId="7C247FF6" w14:textId="77777777" w:rsidR="00F57E0D" w:rsidRPr="00322FB5" w:rsidRDefault="00F57E0D" w:rsidP="00F57E0D">
      <w:pPr>
        <w:pStyle w:val="ListParagraph"/>
        <w:spacing w:before="120" w:after="120" w:line="276" w:lineRule="auto"/>
        <w:ind w:left="426"/>
        <w:contextualSpacing w:val="0"/>
        <w:jc w:val="both"/>
        <w:rPr>
          <w:rFonts w:ascii="Calibri" w:eastAsia="Calibri" w:hAnsi="Calibri" w:cs="Calibri"/>
          <w:color w:val="595959" w:themeColor="text1" w:themeTint="A6"/>
          <w:lang w:val="bg-BG"/>
        </w:rPr>
      </w:pPr>
    </w:p>
    <w:p w14:paraId="1F4DF050" w14:textId="77777777" w:rsidR="00F57E0D" w:rsidRPr="00322FB5"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34" w:name="_Toc38612262"/>
      <w:r w:rsidRPr="00322FB5">
        <w:rPr>
          <w:rFonts w:ascii="Calibri" w:eastAsia="Times New Roman" w:hAnsi="Calibri" w:cs="Calibri"/>
          <w:b/>
          <w:bCs/>
          <w:color w:val="002060"/>
          <w:lang w:val="bg-BG" w:eastAsia="bg-BG"/>
        </w:rPr>
        <w:t>Държавни помощи</w:t>
      </w:r>
      <w:bookmarkEnd w:id="34"/>
    </w:p>
    <w:p w14:paraId="0C08EEEE"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bookmarkStart w:id="35" w:name="_Hlk508369760"/>
      <w:r w:rsidRPr="00322FB5">
        <w:rPr>
          <w:rFonts w:ascii="Calibri" w:eastAsia="Calibri" w:hAnsi="Calibri" w:cs="Calibri"/>
          <w:color w:val="404040" w:themeColor="text1" w:themeTint="BF"/>
        </w:rPr>
        <w:t>ФМФИБ в качеството си на администратор на държавна помощ, с подписването на финансовите споразумения се е ангажирал да спазва европейското и национално законодателство в областта.</w:t>
      </w:r>
    </w:p>
    <w:p w14:paraId="4DC2C6F9" w14:textId="120F6DDD"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322FB5">
        <w:rPr>
          <w:rFonts w:ascii="Calibri" w:eastAsia="Calibri" w:hAnsi="Calibri" w:cs="Calibri"/>
          <w:color w:val="404040" w:themeColor="text1" w:themeTint="BF"/>
        </w:rPr>
        <w:t>В тази връзка и в съответствие с чл.7, ал.2 от Закона за държавните помощи, преди стартиране на всяка процедура за избор на финансови посредници, ФМФИБ съгласува документацията за провеждане на обществената поръчка с министъра на финансите за съответствие с приложимите актове.</w:t>
      </w:r>
      <w:r w:rsidRPr="00322FB5">
        <w:rPr>
          <w:rFonts w:ascii="Calibri" w:eastAsia="Calibri" w:hAnsi="Calibri" w:cs="Calibri"/>
          <w:color w:val="404040" w:themeColor="text1" w:themeTint="BF"/>
          <w:lang w:val="ru-RU"/>
        </w:rPr>
        <w:t xml:space="preserve"> </w:t>
      </w:r>
    </w:p>
    <w:p w14:paraId="37F6FAD1" w14:textId="540156D7" w:rsidR="00693030" w:rsidRPr="00322FB5" w:rsidRDefault="00693030" w:rsidP="00693030">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322FB5">
        <w:rPr>
          <w:rFonts w:ascii="Calibri" w:eastAsia="Calibri" w:hAnsi="Calibri" w:cs="Calibri"/>
          <w:color w:val="404040" w:themeColor="text1" w:themeTint="BF"/>
          <w:lang w:val="ru-RU"/>
        </w:rPr>
        <w:t xml:space="preserve">В допълнение, до 31 март на всяка календарна година, ФМФИБ ЕАД подава информация за администрираните и отпуснати от ФМФИБ ЕАД държавни помощи към Министъра на финансите. </w:t>
      </w:r>
      <w:r w:rsidRPr="00322FB5">
        <w:rPr>
          <w:rFonts w:ascii="Calibri" w:eastAsia="Calibri" w:hAnsi="Calibri" w:cs="Calibri"/>
          <w:color w:val="404040" w:themeColor="text1" w:themeTint="BF"/>
          <w:lang w:val="ru-RU"/>
        </w:rPr>
        <w:lastRenderedPageBreak/>
        <w:t xml:space="preserve">През </w:t>
      </w:r>
      <w:r w:rsidRPr="00322FB5">
        <w:rPr>
          <w:rFonts w:ascii="Calibri" w:eastAsia="Calibri" w:hAnsi="Calibri" w:cs="Calibri"/>
          <w:color w:val="404040" w:themeColor="text1" w:themeTint="BF"/>
        </w:rPr>
        <w:t>първото тримесечие на 2019 година</w:t>
      </w:r>
      <w:r w:rsidRPr="00322FB5">
        <w:rPr>
          <w:rFonts w:ascii="Calibri" w:eastAsia="Calibri" w:hAnsi="Calibri" w:cs="Calibri"/>
          <w:color w:val="404040" w:themeColor="text1" w:themeTint="BF"/>
          <w:lang w:val="ru-RU"/>
        </w:rPr>
        <w:t xml:space="preserve"> ФМФИБ подготви и изпрати Годишни доклади по следните мерки:</w:t>
      </w:r>
    </w:p>
    <w:p w14:paraId="1900EA5C" w14:textId="77777777" w:rsidR="00693030" w:rsidRPr="00322FB5" w:rsidRDefault="00693030" w:rsidP="00693030">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322FB5">
        <w:rPr>
          <w:rFonts w:ascii="Calibri" w:eastAsia="Calibri" w:hAnsi="Calibri" w:cs="Calibri"/>
          <w:color w:val="404040" w:themeColor="text1" w:themeTint="BF"/>
          <w:lang w:val="ru-RU"/>
        </w:rPr>
        <w:t>SA.49462 – Изпълнение на финансов инструмент фонд за градско развитие, финансиран със средства по ОПРР 2014-2020., разделена на три обособени позиции (чл.16);</w:t>
      </w:r>
    </w:p>
    <w:p w14:paraId="532B9B5F" w14:textId="77777777" w:rsidR="00693030" w:rsidRPr="00322FB5" w:rsidRDefault="00693030" w:rsidP="00693030">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322FB5">
        <w:rPr>
          <w:rFonts w:ascii="Calibri" w:eastAsia="Calibri" w:hAnsi="Calibri" w:cs="Calibri"/>
          <w:color w:val="404040" w:themeColor="text1" w:themeTint="BF"/>
          <w:lang w:val="ru-RU"/>
        </w:rPr>
        <w:t>SA.49463 – Изпълнение на финансов инструмент фонд за градско развитие, финансиран със средства по ОПРР 2014-2020., разделена на три обособени позиции (чл.53);</w:t>
      </w:r>
    </w:p>
    <w:p w14:paraId="4AF45E15" w14:textId="33BFA0AB" w:rsidR="00693030" w:rsidRPr="00322FB5" w:rsidRDefault="00693030" w:rsidP="00693030">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322FB5">
        <w:rPr>
          <w:rFonts w:ascii="Calibri" w:eastAsia="Calibri" w:hAnsi="Calibri" w:cs="Calibri"/>
          <w:color w:val="404040" w:themeColor="text1" w:themeTint="BF"/>
          <w:lang w:val="ru-RU"/>
        </w:rPr>
        <w:t>В рамките на 2018 г. не са извършвани плащания по подписаните оперативни споразумения</w:t>
      </w:r>
      <w:r w:rsidR="00ED7193" w:rsidRPr="00322FB5">
        <w:rPr>
          <w:rFonts w:ascii="Calibri" w:eastAsia="Calibri" w:hAnsi="Calibri" w:cs="Calibri"/>
          <w:color w:val="404040" w:themeColor="text1" w:themeTint="BF"/>
          <w:lang w:val="ru-RU"/>
        </w:rPr>
        <w:t xml:space="preserve"> по ОПРР</w:t>
      </w:r>
      <w:r w:rsidRPr="00322FB5">
        <w:rPr>
          <w:rFonts w:ascii="Calibri" w:eastAsia="Calibri" w:hAnsi="Calibri" w:cs="Calibri"/>
          <w:color w:val="404040" w:themeColor="text1" w:themeTint="BF"/>
          <w:lang w:val="ru-RU"/>
        </w:rPr>
        <w:t xml:space="preserve"> и държавни помощи не са предоставяни.</w:t>
      </w:r>
    </w:p>
    <w:p w14:paraId="74F6601E" w14:textId="42F74597" w:rsidR="00693030" w:rsidRPr="00322FB5" w:rsidRDefault="00693030" w:rsidP="00693030">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322FB5">
        <w:rPr>
          <w:rFonts w:ascii="Calibri" w:eastAsia="Calibri" w:hAnsi="Calibri" w:cs="Calibri"/>
          <w:color w:val="404040" w:themeColor="text1" w:themeTint="BF"/>
          <w:lang w:val="ru-RU"/>
        </w:rPr>
        <w:t>В изпълнение на Финансово споразумение между УО на ОПРР 2007-2013 и ФМФИБ ЕАД, информация за предоставените държавни помощи б</w:t>
      </w:r>
      <w:r w:rsidR="003A54C2" w:rsidRPr="00322FB5">
        <w:rPr>
          <w:rFonts w:ascii="Calibri" w:eastAsia="Calibri" w:hAnsi="Calibri" w:cs="Calibri"/>
          <w:color w:val="404040" w:themeColor="text1" w:themeTint="BF"/>
          <w:lang w:val="ru-RU"/>
        </w:rPr>
        <w:t>яха</w:t>
      </w:r>
      <w:r w:rsidRPr="00322FB5">
        <w:rPr>
          <w:rFonts w:ascii="Calibri" w:eastAsia="Calibri" w:hAnsi="Calibri" w:cs="Calibri"/>
          <w:color w:val="404040" w:themeColor="text1" w:themeTint="BF"/>
          <w:lang w:val="ru-RU"/>
        </w:rPr>
        <w:t xml:space="preserve"> подготвена и изпратена до УО и по ХФ Джесика.</w:t>
      </w:r>
    </w:p>
    <w:p w14:paraId="4458263C" w14:textId="3ED806CD"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През отчетния период </w:t>
      </w:r>
      <w:r w:rsidR="00717EAB" w:rsidRPr="00322FB5">
        <w:rPr>
          <w:rFonts w:ascii="Calibri" w:eastAsia="Calibri" w:hAnsi="Calibri" w:cs="Calibri"/>
          <w:color w:val="404040" w:themeColor="text1" w:themeTint="BF"/>
        </w:rPr>
        <w:t xml:space="preserve">са </w:t>
      </w:r>
      <w:r w:rsidRPr="00322FB5">
        <w:rPr>
          <w:rFonts w:ascii="Calibri" w:eastAsia="Calibri" w:hAnsi="Calibri" w:cs="Calibri"/>
          <w:color w:val="404040" w:themeColor="text1" w:themeTint="BF"/>
        </w:rPr>
        <w:t>съгласувани:</w:t>
      </w:r>
    </w:p>
    <w:p w14:paraId="006B46B7" w14:textId="168BEED0" w:rsidR="00FF10D0" w:rsidRPr="00322FB5" w:rsidRDefault="00FF10D0"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2.3.1 Документацията за обществената поръчка за избор на посредници за ФИ „</w:t>
      </w:r>
      <w:proofErr w:type="spellStart"/>
      <w:r w:rsidRPr="00322FB5">
        <w:rPr>
          <w:rFonts w:ascii="Calibri" w:eastAsia="Calibri" w:hAnsi="Calibri" w:cs="Calibri"/>
          <w:color w:val="404040" w:themeColor="text1" w:themeTint="BF"/>
        </w:rPr>
        <w:t>Портфейлна</w:t>
      </w:r>
      <w:proofErr w:type="spellEnd"/>
      <w:r w:rsidRPr="00322FB5">
        <w:rPr>
          <w:rFonts w:ascii="Calibri" w:eastAsia="Calibri" w:hAnsi="Calibri" w:cs="Calibri"/>
          <w:color w:val="404040" w:themeColor="text1" w:themeTint="BF"/>
        </w:rPr>
        <w:t xml:space="preserve"> гаранция с таван на загубите за микрокредитиране“, финансиран със средства по ОПРЧР. В своето становище МФ отправят препоръка ОС да съдържа клаузи за пълно прехвърляне на икономическото предимство на крайните получатели. Препоръката е взета предвид и отразена в документацията преди обявяване на поръчката;</w:t>
      </w:r>
    </w:p>
    <w:p w14:paraId="0E80248C" w14:textId="77777777" w:rsidR="00FF10D0" w:rsidRPr="00322FB5" w:rsidRDefault="00FF10D0" w:rsidP="00FF10D0">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2.3.2 Документацията за последния от трите Фонда за ускоряване и начално финансиране по ОПИК. Същата е съгласувана без забележки. </w:t>
      </w:r>
    </w:p>
    <w:p w14:paraId="6506CD6C" w14:textId="77777777" w:rsidR="00FF10D0" w:rsidRPr="00322FB5" w:rsidRDefault="00FF10D0" w:rsidP="00FF10D0">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И в двете становища е обърнато внимание от страна на МФ, че Администраторът на помощта, освен осигуряване на съответствие на документацията, следва също така да разработи и прилага подходящи контролни механизми, които да гарантират изпълнението на условията на Регламент </w:t>
      </w:r>
      <w:r w:rsidRPr="00322FB5">
        <w:rPr>
          <w:rFonts w:ascii="Calibri" w:eastAsia="Calibri" w:hAnsi="Calibri" w:cs="Calibri"/>
          <w:color w:val="404040" w:themeColor="text1" w:themeTint="BF"/>
          <w:lang w:val="ru-RU"/>
        </w:rPr>
        <w:t>(ЕС) №1407/2013</w:t>
      </w:r>
      <w:r w:rsidRPr="00322FB5">
        <w:rPr>
          <w:rFonts w:ascii="Calibri" w:eastAsia="Calibri" w:hAnsi="Calibri" w:cs="Calibri"/>
          <w:color w:val="404040" w:themeColor="text1" w:themeTint="BF"/>
        </w:rPr>
        <w:t>. За осигуряване на текущ контрол по изпълнението, съответните процедури са част от Наръчника на процедурите на дружеството.</w:t>
      </w:r>
    </w:p>
    <w:p w14:paraId="04BF953B" w14:textId="1FAF25B8"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2.3.</w:t>
      </w:r>
      <w:r w:rsidR="00F74567" w:rsidRPr="00322FB5">
        <w:rPr>
          <w:rFonts w:ascii="Calibri" w:eastAsia="Calibri" w:hAnsi="Calibri" w:cs="Calibri"/>
          <w:color w:val="404040" w:themeColor="text1" w:themeTint="BF"/>
        </w:rPr>
        <w:t>3</w:t>
      </w:r>
      <w:r w:rsidRPr="00322FB5">
        <w:rPr>
          <w:rFonts w:ascii="Calibri" w:eastAsia="Calibri" w:hAnsi="Calibri" w:cs="Calibri"/>
          <w:color w:val="404040" w:themeColor="text1" w:themeTint="BF"/>
        </w:rPr>
        <w:t xml:space="preserve"> Документацията за последния дялов инструмент по ОПИК – „Фонд за технологичен трансфер“. Становището на МФ е, че в документацията са налице условията, необходими за реализацията на финансовия инструмент в посочените от възложителя два режима на държавна помощ, а именно – режим на „минимални помощи“ и режим „</w:t>
      </w:r>
      <w:proofErr w:type="spellStart"/>
      <w:r w:rsidRPr="00322FB5">
        <w:rPr>
          <w:rFonts w:ascii="Calibri" w:eastAsia="Calibri" w:hAnsi="Calibri" w:cs="Calibri"/>
          <w:color w:val="404040" w:themeColor="text1" w:themeTint="BF"/>
        </w:rPr>
        <w:t>непомощ</w:t>
      </w:r>
      <w:proofErr w:type="spellEnd"/>
      <w:r w:rsidRPr="00322FB5">
        <w:rPr>
          <w:rFonts w:ascii="Calibri" w:eastAsia="Calibri" w:hAnsi="Calibri" w:cs="Calibri"/>
          <w:color w:val="404040" w:themeColor="text1" w:themeTint="BF"/>
        </w:rPr>
        <w:t>“.</w:t>
      </w:r>
    </w:p>
    <w:p w14:paraId="7AF75ACC" w14:textId="1D46C4E2"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2.3.</w:t>
      </w:r>
      <w:r w:rsidR="00F74567" w:rsidRPr="00322FB5">
        <w:rPr>
          <w:rFonts w:ascii="Calibri" w:eastAsia="Calibri" w:hAnsi="Calibri" w:cs="Calibri"/>
          <w:color w:val="404040" w:themeColor="text1" w:themeTint="BF"/>
        </w:rPr>
        <w:t>4</w:t>
      </w:r>
      <w:r w:rsidRPr="00322FB5">
        <w:rPr>
          <w:rFonts w:ascii="Calibri" w:eastAsia="Calibri" w:hAnsi="Calibri" w:cs="Calibri"/>
          <w:color w:val="404040" w:themeColor="text1" w:themeTint="BF"/>
        </w:rPr>
        <w:t xml:space="preserve"> Документацията за Гаранционния инструмент по ОПИК. </w:t>
      </w:r>
    </w:p>
    <w:p w14:paraId="7E633360"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В своето становище МФ отправят следните препоръки:</w:t>
      </w:r>
    </w:p>
    <w:p w14:paraId="3EB6E00A" w14:textId="77777777" w:rsidR="00F57E0D" w:rsidRPr="00322FB5" w:rsidRDefault="00F57E0D" w:rsidP="00724C39">
      <w:pPr>
        <w:pStyle w:val="ListParagraph"/>
        <w:numPr>
          <w:ilvl w:val="0"/>
          <w:numId w:val="16"/>
        </w:numPr>
        <w:autoSpaceDE w:val="0"/>
        <w:autoSpaceDN w:val="0"/>
        <w:adjustRightInd w:val="0"/>
        <w:spacing w:before="100" w:after="100" w:line="276" w:lineRule="auto"/>
        <w:jc w:val="both"/>
        <w:rPr>
          <w:rFonts w:ascii="Calibri" w:eastAsia="Calibri" w:hAnsi="Calibri" w:cs="Calibri"/>
          <w:color w:val="404040" w:themeColor="text1" w:themeTint="BF"/>
          <w:lang w:val="bg-BG"/>
        </w:rPr>
      </w:pPr>
      <w:r w:rsidRPr="00322FB5">
        <w:rPr>
          <w:rFonts w:ascii="Calibri" w:eastAsia="Calibri" w:hAnsi="Calibri" w:cs="Calibri"/>
          <w:color w:val="404040" w:themeColor="text1" w:themeTint="BF"/>
          <w:lang w:val="bg-BG"/>
        </w:rPr>
        <w:t>Да се редактира заложената в Техническата спецификация формула за изчисляване на Брутен еквивалент на безвъзмездна финансова помощ;</w:t>
      </w:r>
    </w:p>
    <w:p w14:paraId="08BDA459" w14:textId="77777777" w:rsidR="00F57E0D" w:rsidRPr="00322FB5" w:rsidRDefault="00F57E0D" w:rsidP="00724C39">
      <w:pPr>
        <w:pStyle w:val="ListParagraph"/>
        <w:numPr>
          <w:ilvl w:val="0"/>
          <w:numId w:val="16"/>
        </w:numPr>
        <w:autoSpaceDE w:val="0"/>
        <w:autoSpaceDN w:val="0"/>
        <w:adjustRightInd w:val="0"/>
        <w:spacing w:before="100" w:after="100" w:line="276" w:lineRule="auto"/>
        <w:jc w:val="both"/>
        <w:rPr>
          <w:rFonts w:ascii="Calibri" w:eastAsia="Calibri" w:hAnsi="Calibri" w:cs="Calibri"/>
          <w:color w:val="404040" w:themeColor="text1" w:themeTint="BF"/>
          <w:lang w:val="bg-BG"/>
        </w:rPr>
      </w:pPr>
      <w:r w:rsidRPr="00322FB5">
        <w:rPr>
          <w:rFonts w:ascii="Calibri" w:eastAsia="Calibri" w:hAnsi="Calibri" w:cs="Calibri"/>
          <w:color w:val="404040" w:themeColor="text1" w:themeTint="BF"/>
          <w:lang w:val="bg-BG"/>
        </w:rPr>
        <w:t>Да се включи на етап подбор, като изискване към кандидатите за финансови посредници да представят методика за прехвърляне на финансовото предимство на крайните получатели, която да бъде обект на оценка в рамките на процедурата.</w:t>
      </w:r>
    </w:p>
    <w:p w14:paraId="6E568D19"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Отправените препоръки са взети предвид при обявяване на процедурата за избор на ФП.</w:t>
      </w:r>
    </w:p>
    <w:p w14:paraId="096FDCB7" w14:textId="6275107A"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По отношение на инструментите в изпълнение, при извършване на проверки на място ФМФИБ следи изпълнението на задълженията на ФП във връзка с прилагането на държавните помощи</w:t>
      </w:r>
      <w:r w:rsidR="00ED7193" w:rsidRPr="00322FB5">
        <w:rPr>
          <w:rFonts w:ascii="Calibri" w:eastAsia="Calibri" w:hAnsi="Calibri" w:cs="Calibri"/>
          <w:color w:val="404040" w:themeColor="text1" w:themeTint="BF"/>
        </w:rPr>
        <w:t>, като нарушения не са констатирани.</w:t>
      </w:r>
    </w:p>
    <w:p w14:paraId="237309DC"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595959" w:themeColor="text1" w:themeTint="A6"/>
        </w:rPr>
      </w:pPr>
    </w:p>
    <w:p w14:paraId="0F4E0B4D" w14:textId="77777777" w:rsidR="00F57E0D" w:rsidRPr="00322FB5"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36" w:name="_Toc495330865"/>
      <w:bookmarkStart w:id="37" w:name="_Toc38612263"/>
      <w:bookmarkStart w:id="38" w:name="_Hlk508369634"/>
      <w:bookmarkEnd w:id="35"/>
      <w:r w:rsidRPr="00322FB5">
        <w:rPr>
          <w:rFonts w:ascii="Calibri" w:eastAsia="Times New Roman" w:hAnsi="Calibri" w:cs="Calibri"/>
          <w:b/>
          <w:bCs/>
          <w:color w:val="002060"/>
          <w:lang w:val="bg-BG" w:eastAsia="bg-BG"/>
        </w:rPr>
        <w:lastRenderedPageBreak/>
        <w:t>Управление и контрол на риска</w:t>
      </w:r>
      <w:bookmarkEnd w:id="36"/>
      <w:bookmarkEnd w:id="37"/>
    </w:p>
    <w:p w14:paraId="40143C4D" w14:textId="2FA2F1B3" w:rsidR="00F57E0D" w:rsidRPr="00322FB5" w:rsidRDefault="00F57E0D" w:rsidP="00F57E0D">
      <w:pPr>
        <w:autoSpaceDE w:val="0"/>
        <w:autoSpaceDN w:val="0"/>
        <w:adjustRightInd w:val="0"/>
        <w:spacing w:before="100" w:after="100" w:line="276" w:lineRule="auto"/>
        <w:ind w:firstLine="426"/>
        <w:jc w:val="both"/>
        <w:rPr>
          <w:rFonts w:ascii="Calibri" w:hAnsi="Calibri" w:cs="Calibri"/>
          <w:bCs/>
          <w:iCs/>
        </w:rPr>
      </w:pPr>
      <w:r w:rsidRPr="00322FB5">
        <w:rPr>
          <w:rFonts w:ascii="Calibri" w:hAnsi="Calibri" w:cs="Calibri"/>
          <w:bCs/>
          <w:iCs/>
        </w:rPr>
        <w:t>За четвърто тримесечие на 20</w:t>
      </w:r>
      <w:r w:rsidR="002A1BBB" w:rsidRPr="00322FB5">
        <w:rPr>
          <w:rFonts w:ascii="Calibri" w:hAnsi="Calibri" w:cs="Calibri"/>
          <w:bCs/>
          <w:iCs/>
          <w:lang w:val="en-US"/>
        </w:rPr>
        <w:t>19</w:t>
      </w:r>
      <w:r w:rsidRPr="00322FB5">
        <w:rPr>
          <w:rFonts w:ascii="Calibri" w:hAnsi="Calibri" w:cs="Calibri"/>
          <w:bCs/>
          <w:iCs/>
        </w:rPr>
        <w:t xml:space="preserve"> г. </w:t>
      </w:r>
      <w:r w:rsidR="00717EAB" w:rsidRPr="00322FB5">
        <w:rPr>
          <w:rFonts w:ascii="Calibri" w:hAnsi="Calibri" w:cs="Calibri"/>
          <w:bCs/>
          <w:iCs/>
        </w:rPr>
        <w:t xml:space="preserve">е </w:t>
      </w:r>
      <w:r w:rsidRPr="00322FB5">
        <w:rPr>
          <w:rFonts w:ascii="Calibri" w:hAnsi="Calibri" w:cs="Calibri"/>
          <w:bCs/>
          <w:iCs/>
        </w:rPr>
        <w:t xml:space="preserve">извършена последваща оценка на рисковете, присъщи за дейността на ФМФИБ, както и идентифицирани нови рискове за 2020 г. В тази връзка всяко едно от звената на Дружеството прегледа и направи актуализация на рисковете към края на месец декември 2019 г., които бяха идентифицирани при предходните оценки и бяха детайлно разгледани новите идентифицирани рискове които се добавят за проследяване през 2020 г.  </w:t>
      </w:r>
    </w:p>
    <w:p w14:paraId="635A19B5" w14:textId="77777777" w:rsidR="00F57E0D" w:rsidRPr="00322FB5" w:rsidRDefault="00F57E0D" w:rsidP="00F57E0D">
      <w:pPr>
        <w:autoSpaceDE w:val="0"/>
        <w:autoSpaceDN w:val="0"/>
        <w:adjustRightInd w:val="0"/>
        <w:spacing w:before="100" w:after="100" w:line="276" w:lineRule="auto"/>
        <w:ind w:firstLine="426"/>
        <w:jc w:val="both"/>
        <w:rPr>
          <w:rFonts w:ascii="Calibri" w:hAnsi="Calibri" w:cs="Calibri"/>
          <w:bCs/>
          <w:iCs/>
        </w:rPr>
      </w:pPr>
      <w:r w:rsidRPr="00322FB5">
        <w:rPr>
          <w:rFonts w:ascii="Calibri" w:hAnsi="Calibri" w:cs="Calibri"/>
          <w:bCs/>
          <w:iCs/>
        </w:rPr>
        <w:t>Основните промени, отразени в Регистъра на рисковете са разделени на следните категории:</w:t>
      </w:r>
    </w:p>
    <w:p w14:paraId="12991663" w14:textId="77777777" w:rsidR="00F57E0D" w:rsidRPr="00322FB5" w:rsidRDefault="00F57E0D" w:rsidP="00F57E0D">
      <w:pPr>
        <w:autoSpaceDE w:val="0"/>
        <w:autoSpaceDN w:val="0"/>
        <w:adjustRightInd w:val="0"/>
        <w:spacing w:before="100" w:after="100" w:line="276" w:lineRule="auto"/>
        <w:ind w:firstLine="426"/>
        <w:jc w:val="both"/>
        <w:rPr>
          <w:rFonts w:ascii="Calibri" w:hAnsi="Calibri" w:cs="Calibri"/>
          <w:bCs/>
          <w:iCs/>
        </w:rPr>
      </w:pPr>
    </w:p>
    <w:p w14:paraId="15FCA172" w14:textId="77777777" w:rsidR="00F57E0D" w:rsidRPr="00322FB5" w:rsidRDefault="00F57E0D" w:rsidP="00724C39">
      <w:pPr>
        <w:pStyle w:val="ListParagraph"/>
        <w:numPr>
          <w:ilvl w:val="0"/>
          <w:numId w:val="17"/>
        </w:numPr>
        <w:spacing w:after="120" w:line="360" w:lineRule="auto"/>
        <w:jc w:val="both"/>
        <w:rPr>
          <w:rFonts w:ascii="Calibri" w:hAnsi="Calibri" w:cs="Calibri"/>
          <w:b/>
          <w:bCs/>
          <w:lang w:val="ru-RU"/>
        </w:rPr>
      </w:pPr>
      <w:r w:rsidRPr="00322FB5">
        <w:rPr>
          <w:rFonts w:ascii="Calibri" w:hAnsi="Calibri" w:cs="Calibri"/>
          <w:b/>
          <w:bCs/>
          <w:lang w:val="ru-RU"/>
        </w:rPr>
        <w:t>Промяна на приоритетите на съществуващи рискове:</w:t>
      </w:r>
    </w:p>
    <w:p w14:paraId="17CA3ED9" w14:textId="77777777" w:rsidR="00F57E0D" w:rsidRPr="00322FB5" w:rsidRDefault="00F57E0D" w:rsidP="00724C39">
      <w:pPr>
        <w:pStyle w:val="ListParagraph"/>
        <w:numPr>
          <w:ilvl w:val="0"/>
          <w:numId w:val="18"/>
        </w:numPr>
        <w:spacing w:line="276" w:lineRule="auto"/>
        <w:jc w:val="both"/>
        <w:rPr>
          <w:rFonts w:ascii="Calibri" w:hAnsi="Calibri" w:cs="Calibri"/>
        </w:rPr>
      </w:pPr>
      <w:r w:rsidRPr="00322FB5">
        <w:rPr>
          <w:rFonts w:ascii="Calibri" w:hAnsi="Calibri" w:cs="Calibri"/>
          <w:lang w:val="ru-RU"/>
        </w:rPr>
        <w:t>Намалена е вероятността на риск № 1 „</w:t>
      </w:r>
      <w:r w:rsidRPr="00322FB5">
        <w:rPr>
          <w:rFonts w:ascii="Calibri" w:hAnsi="Calibri" w:cs="Calibri"/>
          <w:i/>
          <w:iCs/>
          <w:lang w:val="ru-RU"/>
        </w:rPr>
        <w:t>Пропуски при изготвянето на документацията, провеждането на пазарни консултации или на процедурата за избор на ФП</w:t>
      </w:r>
      <w:r w:rsidRPr="00322FB5">
        <w:rPr>
          <w:rFonts w:ascii="Calibri" w:hAnsi="Calibri" w:cs="Calibri"/>
          <w:lang w:val="ru-RU"/>
        </w:rPr>
        <w:t xml:space="preserve">“ от 4 на 3, с оглед натрупания към момента опит от проведените процедури в Дружеството.  </w:t>
      </w:r>
      <w:proofErr w:type="spellStart"/>
      <w:r w:rsidRPr="00322FB5">
        <w:rPr>
          <w:rFonts w:ascii="Calibri" w:hAnsi="Calibri" w:cs="Calibri"/>
        </w:rPr>
        <w:t>Пр</w:t>
      </w:r>
      <w:proofErr w:type="spellEnd"/>
      <w:r w:rsidRPr="00322FB5">
        <w:rPr>
          <w:rFonts w:ascii="Calibri" w:hAnsi="Calibri" w:cs="Calibri"/>
          <w:lang w:val="bg-BG"/>
        </w:rPr>
        <w:t>и</w:t>
      </w:r>
      <w:proofErr w:type="spellStart"/>
      <w:r w:rsidRPr="00322FB5">
        <w:rPr>
          <w:rFonts w:ascii="Calibri" w:hAnsi="Calibri" w:cs="Calibri"/>
        </w:rPr>
        <w:t>оритетът</w:t>
      </w:r>
      <w:proofErr w:type="spellEnd"/>
      <w:r w:rsidRPr="00322FB5">
        <w:rPr>
          <w:rFonts w:ascii="Calibri" w:hAnsi="Calibri" w:cs="Calibri"/>
        </w:rPr>
        <w:t xml:space="preserve"> </w:t>
      </w:r>
      <w:proofErr w:type="spellStart"/>
      <w:r w:rsidRPr="00322FB5">
        <w:rPr>
          <w:rFonts w:ascii="Calibri" w:hAnsi="Calibri" w:cs="Calibri"/>
        </w:rPr>
        <w:t>остава</w:t>
      </w:r>
      <w:proofErr w:type="spellEnd"/>
      <w:r w:rsidRPr="00322FB5">
        <w:rPr>
          <w:rFonts w:ascii="Calibri" w:hAnsi="Calibri" w:cs="Calibri"/>
        </w:rPr>
        <w:t xml:space="preserve"> </w:t>
      </w:r>
      <w:proofErr w:type="spellStart"/>
      <w:r w:rsidRPr="00322FB5">
        <w:rPr>
          <w:rFonts w:ascii="Calibri" w:hAnsi="Calibri" w:cs="Calibri"/>
        </w:rPr>
        <w:t>висок</w:t>
      </w:r>
      <w:proofErr w:type="spellEnd"/>
      <w:r w:rsidRPr="00322FB5">
        <w:rPr>
          <w:rFonts w:ascii="Calibri" w:hAnsi="Calibri" w:cs="Calibri"/>
        </w:rPr>
        <w:t>.</w:t>
      </w:r>
      <w:r w:rsidRPr="00322FB5">
        <w:rPr>
          <w:rFonts w:ascii="Calibri" w:hAnsi="Calibri" w:cs="Calibri"/>
          <w:lang w:val="en-GB"/>
        </w:rPr>
        <w:t xml:space="preserve"> </w:t>
      </w:r>
    </w:p>
    <w:p w14:paraId="44D9D9A8" w14:textId="77777777" w:rsidR="00F57E0D" w:rsidRPr="00322FB5" w:rsidRDefault="00F57E0D" w:rsidP="00724C39">
      <w:pPr>
        <w:pStyle w:val="ListParagraph"/>
        <w:numPr>
          <w:ilvl w:val="0"/>
          <w:numId w:val="18"/>
        </w:numPr>
        <w:spacing w:line="276" w:lineRule="auto"/>
        <w:jc w:val="both"/>
        <w:rPr>
          <w:rFonts w:ascii="Calibri" w:hAnsi="Calibri" w:cs="Calibri"/>
          <w:lang w:val="ru-RU"/>
        </w:rPr>
      </w:pPr>
      <w:r w:rsidRPr="00322FB5">
        <w:rPr>
          <w:rFonts w:ascii="Calibri" w:hAnsi="Calibri" w:cs="Calibri"/>
          <w:lang w:val="ru-RU"/>
        </w:rPr>
        <w:t>Намален е приоритета на риск № 12  „</w:t>
      </w:r>
      <w:r w:rsidRPr="00322FB5">
        <w:rPr>
          <w:rFonts w:ascii="Calibri" w:hAnsi="Calibri" w:cs="Calibri"/>
          <w:i/>
          <w:iCs/>
          <w:lang w:val="ru-RU"/>
        </w:rPr>
        <w:t>Непълнота или пропуски при проверките на вътрешния одитор и ненавременно изпълнение на направените препоръки</w:t>
      </w:r>
      <w:r w:rsidRPr="00322FB5">
        <w:rPr>
          <w:rFonts w:ascii="Calibri" w:hAnsi="Calibri" w:cs="Calibri"/>
          <w:lang w:val="ru-RU"/>
        </w:rPr>
        <w:t xml:space="preserve">“ от среден (3/3) на нисък (2/2) тъй като в Дружеството има назначен одитор вече второ тримесечие, приложени са част от предложените при предходен преглед мерки и се очаква рискът да бъде под контрол. </w:t>
      </w:r>
    </w:p>
    <w:p w14:paraId="747FDF2A" w14:textId="77777777" w:rsidR="00F57E0D" w:rsidRPr="00322FB5" w:rsidRDefault="00F57E0D" w:rsidP="00724C39">
      <w:pPr>
        <w:pStyle w:val="ListParagraph"/>
        <w:numPr>
          <w:ilvl w:val="0"/>
          <w:numId w:val="18"/>
        </w:numPr>
        <w:spacing w:line="276" w:lineRule="auto"/>
        <w:jc w:val="both"/>
        <w:rPr>
          <w:rFonts w:ascii="Calibri" w:hAnsi="Calibri" w:cs="Calibri"/>
        </w:rPr>
      </w:pPr>
      <w:r w:rsidRPr="00322FB5">
        <w:rPr>
          <w:rFonts w:ascii="Calibri" w:hAnsi="Calibri" w:cs="Calibri"/>
          <w:lang w:val="ru-RU"/>
        </w:rPr>
        <w:t>Понижена е вероятността от 3 на 2 на риск № 11 „</w:t>
      </w:r>
      <w:r w:rsidRPr="00322FB5">
        <w:rPr>
          <w:rFonts w:ascii="Calibri" w:hAnsi="Calibri" w:cs="Calibri"/>
          <w:i/>
          <w:iCs/>
          <w:lang w:val="ru-RU"/>
        </w:rPr>
        <w:t>Високо текучество на ключови за Дружеството служители</w:t>
      </w:r>
      <w:r w:rsidRPr="00322FB5">
        <w:rPr>
          <w:rFonts w:ascii="Calibri" w:hAnsi="Calibri" w:cs="Calibri"/>
          <w:lang w:val="ru-RU"/>
        </w:rPr>
        <w:t xml:space="preserve">“ поради това, че за отчетния период няма напуснали служители. </w:t>
      </w:r>
      <w:proofErr w:type="spellStart"/>
      <w:r w:rsidRPr="00322FB5">
        <w:rPr>
          <w:rFonts w:ascii="Calibri" w:hAnsi="Calibri" w:cs="Calibri"/>
        </w:rPr>
        <w:t>Приоритетът</w:t>
      </w:r>
      <w:proofErr w:type="spellEnd"/>
      <w:r w:rsidRPr="00322FB5">
        <w:rPr>
          <w:rFonts w:ascii="Calibri" w:hAnsi="Calibri" w:cs="Calibri"/>
        </w:rPr>
        <w:t xml:space="preserve"> </w:t>
      </w:r>
      <w:proofErr w:type="spellStart"/>
      <w:r w:rsidRPr="00322FB5">
        <w:rPr>
          <w:rFonts w:ascii="Calibri" w:hAnsi="Calibri" w:cs="Calibri"/>
        </w:rPr>
        <w:t>остава</w:t>
      </w:r>
      <w:proofErr w:type="spellEnd"/>
      <w:r w:rsidRPr="00322FB5">
        <w:rPr>
          <w:rFonts w:ascii="Calibri" w:hAnsi="Calibri" w:cs="Calibri"/>
        </w:rPr>
        <w:t xml:space="preserve"> </w:t>
      </w:r>
      <w:proofErr w:type="spellStart"/>
      <w:r w:rsidRPr="00322FB5">
        <w:rPr>
          <w:rFonts w:ascii="Calibri" w:hAnsi="Calibri" w:cs="Calibri"/>
        </w:rPr>
        <w:t>среден</w:t>
      </w:r>
      <w:proofErr w:type="spellEnd"/>
      <w:r w:rsidRPr="00322FB5">
        <w:rPr>
          <w:rFonts w:ascii="Calibri" w:hAnsi="Calibri" w:cs="Calibri"/>
        </w:rPr>
        <w:t>.</w:t>
      </w:r>
    </w:p>
    <w:p w14:paraId="68A145FE" w14:textId="77777777" w:rsidR="00F57E0D" w:rsidRPr="00322FB5" w:rsidRDefault="00F57E0D" w:rsidP="00724C39">
      <w:pPr>
        <w:pStyle w:val="ListParagraph"/>
        <w:numPr>
          <w:ilvl w:val="0"/>
          <w:numId w:val="18"/>
        </w:numPr>
        <w:spacing w:line="276" w:lineRule="auto"/>
        <w:jc w:val="both"/>
        <w:rPr>
          <w:rFonts w:ascii="Calibri" w:hAnsi="Calibri" w:cs="Calibri"/>
          <w:lang w:val="ru-RU"/>
        </w:rPr>
      </w:pPr>
      <w:r w:rsidRPr="00322FB5">
        <w:rPr>
          <w:rFonts w:ascii="Calibri" w:hAnsi="Calibri" w:cs="Calibri"/>
          <w:lang w:val="ru-RU"/>
        </w:rPr>
        <w:t>Повишена е вероятността на риск № 4 „</w:t>
      </w:r>
      <w:r w:rsidRPr="00322FB5">
        <w:rPr>
          <w:rFonts w:ascii="Calibri" w:hAnsi="Calibri" w:cs="Calibri"/>
          <w:i/>
          <w:iCs/>
          <w:lang w:val="ru-RU"/>
        </w:rPr>
        <w:t>Риск от ненавременно актуализиране на вътрешните правила/процедури и създаването на нови</w:t>
      </w:r>
      <w:r w:rsidRPr="00322FB5">
        <w:rPr>
          <w:rFonts w:ascii="Calibri" w:hAnsi="Calibri" w:cs="Calibri"/>
          <w:lang w:val="ru-RU"/>
        </w:rPr>
        <w:t>“ от 3 на 4, както е и променено името с оглед поставяне на акцент върху належащите оперативни дейности.</w:t>
      </w:r>
    </w:p>
    <w:p w14:paraId="0E07054E" w14:textId="6ED3EAA5" w:rsidR="00F57E0D" w:rsidRPr="00322FB5" w:rsidRDefault="00F57E0D" w:rsidP="00724C39">
      <w:pPr>
        <w:pStyle w:val="ListParagraph"/>
        <w:numPr>
          <w:ilvl w:val="0"/>
          <w:numId w:val="18"/>
        </w:numPr>
        <w:spacing w:after="60" w:line="259" w:lineRule="auto"/>
        <w:rPr>
          <w:rFonts w:ascii="Calibri" w:hAnsi="Calibri" w:cs="Calibri"/>
          <w:lang w:val="ru-RU"/>
        </w:rPr>
      </w:pPr>
      <w:r w:rsidRPr="00322FB5">
        <w:rPr>
          <w:rFonts w:ascii="Calibri" w:hAnsi="Calibri" w:cs="Calibri"/>
          <w:lang w:val="ru-RU"/>
        </w:rPr>
        <w:t>Понижен е приоритета на риск № 9 „Риск от забавяне в процеса по стартиране на ФИ вследствие на дълъг срок от подписване на ОС до стартиране на инвестиционен период“, от среден (2/4) на нисък (2/2), с оглед на това, че Дружеството е в период в който п</w:t>
      </w:r>
      <w:r w:rsidR="00717EAB" w:rsidRPr="00322FB5">
        <w:rPr>
          <w:rFonts w:ascii="Calibri" w:hAnsi="Calibri" w:cs="Calibri"/>
          <w:lang w:val="ru-RU"/>
        </w:rPr>
        <w:t>о</w:t>
      </w:r>
      <w:r w:rsidRPr="00322FB5">
        <w:rPr>
          <w:rFonts w:ascii="Calibri" w:hAnsi="Calibri" w:cs="Calibri"/>
          <w:lang w:val="ru-RU"/>
        </w:rPr>
        <w:t xml:space="preserve">-голяма част от ресурса е възложен и вече с подписани ОС посредници. </w:t>
      </w:r>
    </w:p>
    <w:p w14:paraId="3E63479E" w14:textId="77777777" w:rsidR="00F57E0D" w:rsidRPr="00322FB5" w:rsidRDefault="00F57E0D" w:rsidP="00724C39">
      <w:pPr>
        <w:pStyle w:val="ListParagraph"/>
        <w:numPr>
          <w:ilvl w:val="0"/>
          <w:numId w:val="18"/>
        </w:numPr>
        <w:spacing w:line="276" w:lineRule="auto"/>
        <w:jc w:val="both"/>
        <w:rPr>
          <w:rFonts w:ascii="Calibri" w:hAnsi="Calibri" w:cs="Calibri"/>
          <w:lang w:val="ru-RU"/>
        </w:rPr>
      </w:pPr>
      <w:r w:rsidRPr="00322FB5">
        <w:rPr>
          <w:rFonts w:ascii="Calibri" w:hAnsi="Calibri" w:cs="Calibri"/>
          <w:lang w:val="ru-RU"/>
        </w:rPr>
        <w:t>Понижен е приоритета на риск № 18 „</w:t>
      </w:r>
      <w:r w:rsidRPr="00322FB5">
        <w:rPr>
          <w:rFonts w:ascii="Calibri" w:hAnsi="Calibri" w:cs="Calibri"/>
          <w:i/>
          <w:iCs/>
          <w:lang w:val="ru-RU"/>
        </w:rPr>
        <w:t>Забавяне при изпълнение на заложените срокове в Бизнес програмата за периода 2019-2021г. на Дружеството поради нарастващия обем на работа</w:t>
      </w:r>
      <w:r w:rsidRPr="00322FB5">
        <w:rPr>
          <w:rFonts w:ascii="Calibri" w:hAnsi="Calibri" w:cs="Calibri"/>
          <w:lang w:val="ru-RU"/>
        </w:rPr>
        <w:t xml:space="preserve">“ от среден (3/3) на нисък (2/2) с оглед предприетите действия и актуализирането на бизнес програмата. </w:t>
      </w:r>
    </w:p>
    <w:p w14:paraId="01BF60C7" w14:textId="77777777" w:rsidR="00F57E0D" w:rsidRPr="00322FB5" w:rsidRDefault="00F57E0D" w:rsidP="00F57E0D">
      <w:pPr>
        <w:rPr>
          <w:rFonts w:ascii="Calibri" w:hAnsi="Calibri" w:cs="Calibri"/>
          <w:bCs/>
          <w:lang w:val="ru-RU"/>
        </w:rPr>
      </w:pPr>
    </w:p>
    <w:p w14:paraId="25F066BF" w14:textId="77777777" w:rsidR="00F57E0D" w:rsidRPr="00322FB5" w:rsidRDefault="00F57E0D" w:rsidP="00724C39">
      <w:pPr>
        <w:pStyle w:val="ListParagraph"/>
        <w:numPr>
          <w:ilvl w:val="0"/>
          <w:numId w:val="17"/>
        </w:numPr>
        <w:spacing w:after="120" w:line="360" w:lineRule="auto"/>
        <w:jc w:val="both"/>
        <w:rPr>
          <w:rFonts w:ascii="Calibri" w:hAnsi="Calibri" w:cs="Calibri"/>
          <w:b/>
          <w:bCs/>
          <w:lang w:val="ru-RU"/>
        </w:rPr>
      </w:pPr>
      <w:r w:rsidRPr="00322FB5">
        <w:rPr>
          <w:rFonts w:ascii="Calibri" w:hAnsi="Calibri" w:cs="Calibri"/>
          <w:b/>
          <w:bCs/>
          <w:lang w:val="ru-RU"/>
        </w:rPr>
        <w:t>Промяна на имената на съществуващи рискове:</w:t>
      </w:r>
    </w:p>
    <w:p w14:paraId="12A26690" w14:textId="77777777" w:rsidR="00F57E0D" w:rsidRPr="00322FB5" w:rsidRDefault="00F57E0D" w:rsidP="00724C39">
      <w:pPr>
        <w:pStyle w:val="ListParagraph"/>
        <w:numPr>
          <w:ilvl w:val="0"/>
          <w:numId w:val="20"/>
        </w:numPr>
        <w:spacing w:after="120" w:line="360" w:lineRule="auto"/>
        <w:jc w:val="both"/>
        <w:rPr>
          <w:rFonts w:ascii="Calibri" w:hAnsi="Calibri" w:cs="Calibri"/>
          <w:b/>
          <w:bCs/>
          <w:lang w:val="ru-RU"/>
        </w:rPr>
      </w:pPr>
      <w:r w:rsidRPr="00322FB5">
        <w:rPr>
          <w:rFonts w:ascii="Calibri" w:hAnsi="Calibri" w:cs="Calibri"/>
          <w:lang w:val="ru-RU"/>
        </w:rPr>
        <w:t>Променено е името на риск № 1 от „Пропуски при изготвянето на документацията, провеждането на пазарни консултации или на</w:t>
      </w:r>
      <w:r w:rsidRPr="00322FB5">
        <w:rPr>
          <w:rFonts w:ascii="Calibri" w:hAnsi="Calibri" w:cs="Calibri"/>
        </w:rPr>
        <w:t> </w:t>
      </w:r>
      <w:r w:rsidRPr="00322FB5">
        <w:rPr>
          <w:rFonts w:ascii="Calibri" w:hAnsi="Calibri" w:cs="Calibri"/>
          <w:lang w:val="ru-RU"/>
        </w:rPr>
        <w:t xml:space="preserve">процедурата за избор на ФП поради нарастващия интензитет на работа на Дружеството“ на „Пропуски при изготвянето на </w:t>
      </w:r>
      <w:r w:rsidRPr="00322FB5">
        <w:rPr>
          <w:rFonts w:ascii="Calibri" w:hAnsi="Calibri" w:cs="Calibri"/>
          <w:lang w:val="ru-RU"/>
        </w:rPr>
        <w:lastRenderedPageBreak/>
        <w:t>документацията, провеждането на пазарни консултации или на</w:t>
      </w:r>
      <w:r w:rsidRPr="00322FB5">
        <w:rPr>
          <w:rFonts w:ascii="Calibri" w:hAnsi="Calibri" w:cs="Calibri"/>
        </w:rPr>
        <w:t> </w:t>
      </w:r>
      <w:r w:rsidRPr="00322FB5">
        <w:rPr>
          <w:rFonts w:ascii="Calibri" w:hAnsi="Calibri" w:cs="Calibri"/>
          <w:lang w:val="ru-RU"/>
        </w:rPr>
        <w:t xml:space="preserve">процедурата за избор на ФП“ с оглед увеличените позиции за експерти. </w:t>
      </w:r>
    </w:p>
    <w:p w14:paraId="7B455D21" w14:textId="77777777" w:rsidR="00F57E0D" w:rsidRPr="00322FB5" w:rsidRDefault="00F57E0D" w:rsidP="00724C39">
      <w:pPr>
        <w:pStyle w:val="ListParagraph"/>
        <w:numPr>
          <w:ilvl w:val="0"/>
          <w:numId w:val="20"/>
        </w:numPr>
        <w:spacing w:after="120" w:line="360" w:lineRule="auto"/>
        <w:jc w:val="both"/>
        <w:rPr>
          <w:rFonts w:ascii="Calibri" w:hAnsi="Calibri" w:cs="Calibri"/>
          <w:b/>
          <w:bCs/>
          <w:lang w:val="ru-RU"/>
        </w:rPr>
      </w:pPr>
      <w:r w:rsidRPr="00322FB5">
        <w:rPr>
          <w:rFonts w:ascii="Calibri" w:hAnsi="Calibri" w:cs="Calibri"/>
          <w:lang w:val="ru-RU"/>
        </w:rPr>
        <w:t>Променено е името на риск № 4 от „Забавяне в актуализирането на вътрешните правила/процедури, включително и при организацията на ключови работни процеси в дружеството“ на „Риск от ненавременно актуализиране на вътрешните правила/процедури и създаването на нови“ с оглед прецизиране риска, касаещ необходимите промени.</w:t>
      </w:r>
    </w:p>
    <w:p w14:paraId="2F12AB62" w14:textId="77777777" w:rsidR="00F57E0D" w:rsidRPr="00322FB5" w:rsidRDefault="00F57E0D" w:rsidP="00724C39">
      <w:pPr>
        <w:pStyle w:val="ListParagraph"/>
        <w:numPr>
          <w:ilvl w:val="0"/>
          <w:numId w:val="20"/>
        </w:numPr>
        <w:spacing w:after="120" w:line="360" w:lineRule="auto"/>
        <w:jc w:val="both"/>
        <w:rPr>
          <w:rFonts w:ascii="Calibri" w:hAnsi="Calibri" w:cs="Calibri"/>
          <w:b/>
          <w:bCs/>
          <w:lang w:val="ru-RU"/>
        </w:rPr>
      </w:pPr>
      <w:r w:rsidRPr="00322FB5">
        <w:rPr>
          <w:rFonts w:ascii="Calibri" w:hAnsi="Calibri" w:cs="Calibri"/>
          <w:lang w:val="ru-RU"/>
        </w:rPr>
        <w:t>Променено е името на риск № 8 „Неизпълнение на задълженията, произтичащи от ОС при ФИ "Микрокредитиране със споделен риск" (Сис кредит, Микрофонд),  "</w:t>
      </w:r>
      <w:r w:rsidRPr="00322FB5">
        <w:rPr>
          <w:rFonts w:ascii="Calibri" w:hAnsi="Calibri" w:cs="Calibri"/>
        </w:rPr>
        <w:t>Jessica</w:t>
      </w:r>
      <w:r w:rsidRPr="00322FB5">
        <w:rPr>
          <w:rFonts w:ascii="Calibri" w:hAnsi="Calibri" w:cs="Calibri"/>
          <w:lang w:val="ru-RU"/>
        </w:rPr>
        <w:t xml:space="preserve">" (РФГР) и ФГР София и Юг (ФУГ)“ на „Неизпълнение на задълженията, произтичащи от ОС“ с оглед създадения регистър за неизпълнения и обобщаване на информацията, касаеща неизпълненията на едно място. </w:t>
      </w:r>
    </w:p>
    <w:p w14:paraId="7A4593C2" w14:textId="77777777" w:rsidR="00F57E0D" w:rsidRPr="00322FB5" w:rsidRDefault="00F57E0D" w:rsidP="00F57E0D">
      <w:pPr>
        <w:pStyle w:val="ListParagraph"/>
        <w:spacing w:after="120" w:line="360" w:lineRule="auto"/>
        <w:ind w:left="1080"/>
        <w:jc w:val="both"/>
        <w:rPr>
          <w:rFonts w:ascii="Calibri" w:hAnsi="Calibri" w:cs="Calibri"/>
          <w:b/>
          <w:bCs/>
          <w:lang w:val="ru-RU"/>
        </w:rPr>
      </w:pPr>
    </w:p>
    <w:p w14:paraId="5A426C6A" w14:textId="77777777" w:rsidR="00F57E0D" w:rsidRPr="00322FB5" w:rsidRDefault="00F57E0D" w:rsidP="00724C39">
      <w:pPr>
        <w:pStyle w:val="ListParagraph"/>
        <w:numPr>
          <w:ilvl w:val="0"/>
          <w:numId w:val="17"/>
        </w:numPr>
        <w:spacing w:after="120" w:line="360" w:lineRule="auto"/>
        <w:jc w:val="both"/>
        <w:rPr>
          <w:rFonts w:ascii="Calibri" w:hAnsi="Calibri" w:cs="Calibri"/>
          <w:b/>
          <w:bCs/>
          <w:lang w:val="ru-RU"/>
        </w:rPr>
      </w:pPr>
      <w:r w:rsidRPr="00322FB5">
        <w:rPr>
          <w:rFonts w:ascii="Calibri" w:hAnsi="Calibri" w:cs="Calibri"/>
          <w:b/>
          <w:bCs/>
          <w:lang w:val="ru-RU"/>
        </w:rPr>
        <w:t>Предложени нови действия за смекчаване на рисковете</w:t>
      </w:r>
    </w:p>
    <w:p w14:paraId="414610EC" w14:textId="77777777" w:rsidR="00F57E0D" w:rsidRPr="00322FB5" w:rsidRDefault="00F57E0D" w:rsidP="00724C39">
      <w:pPr>
        <w:pStyle w:val="ListParagraph"/>
        <w:numPr>
          <w:ilvl w:val="0"/>
          <w:numId w:val="21"/>
        </w:numPr>
        <w:spacing w:after="120" w:line="360" w:lineRule="auto"/>
        <w:jc w:val="both"/>
        <w:rPr>
          <w:rFonts w:ascii="Calibri" w:hAnsi="Calibri" w:cs="Calibri"/>
          <w:lang w:val="ru-RU"/>
        </w:rPr>
      </w:pPr>
      <w:r w:rsidRPr="00322FB5">
        <w:rPr>
          <w:rFonts w:ascii="Calibri" w:hAnsi="Calibri" w:cs="Calibri"/>
          <w:lang w:val="ru-RU"/>
        </w:rPr>
        <w:t>Предложени са последващи действия при риск № 1 „Пропуски при изготвянето на документацията, провеждането на пазарни консултации или на</w:t>
      </w:r>
      <w:r w:rsidRPr="00322FB5">
        <w:rPr>
          <w:rFonts w:ascii="Calibri" w:hAnsi="Calibri" w:cs="Calibri"/>
        </w:rPr>
        <w:t> </w:t>
      </w:r>
      <w:r w:rsidRPr="00322FB5">
        <w:rPr>
          <w:rFonts w:ascii="Calibri" w:hAnsi="Calibri" w:cs="Calibri"/>
          <w:lang w:val="ru-RU"/>
        </w:rPr>
        <w:t>процедурата за избор на ФП“ (1-организиране на споделена папка на сървъра, в която да бъдат налични задължителни указания на КЗК по отношение на жалбата по ФМР, други релевантни указания и добри практики; 2- Разработване на протоколи и образци за работа на комисиите при избор на изпълнител.)</w:t>
      </w:r>
    </w:p>
    <w:p w14:paraId="38041596" w14:textId="77777777" w:rsidR="00F57E0D" w:rsidRPr="00322FB5" w:rsidRDefault="00F57E0D" w:rsidP="00724C39">
      <w:pPr>
        <w:pStyle w:val="ListParagraph"/>
        <w:numPr>
          <w:ilvl w:val="0"/>
          <w:numId w:val="21"/>
        </w:numPr>
        <w:spacing w:after="120" w:line="360" w:lineRule="auto"/>
        <w:jc w:val="both"/>
        <w:rPr>
          <w:rFonts w:ascii="Calibri" w:hAnsi="Calibri" w:cs="Calibri"/>
          <w:lang w:val="ru-RU"/>
        </w:rPr>
      </w:pPr>
      <w:r w:rsidRPr="00322FB5">
        <w:rPr>
          <w:rFonts w:ascii="Calibri" w:hAnsi="Calibri" w:cs="Calibri"/>
          <w:lang w:val="ru-RU"/>
        </w:rPr>
        <w:t>Предложени са последващи действия при риск № 4 „Риск от ненавременно актуализиране на вътрешните правила/процедури и създаването на нови“ (1-преглед на всички налични вътрешни правила и процедури с цел идентифициране на липсващи или дублиращи се такива, както и необходимост от промяна на съществуващите. Изготвяне на концепция и план за актуализация; 2- изготвяне на първи драфт за цялостна актуализация на Наръчника; 3- създаване на насоки във връзка с участието на ФМФИБ в инвестиционни комитети (при дългови), както и предстоящи участия в консултативен съвет, при дялов, 4- създаване на насоки за действие при постъпване на запитвания за разяснения от участници в процедури по ЗОП.)</w:t>
      </w:r>
    </w:p>
    <w:p w14:paraId="0FBCEBE5" w14:textId="77777777" w:rsidR="00F57E0D" w:rsidRPr="00322FB5" w:rsidRDefault="00F57E0D" w:rsidP="00724C39">
      <w:pPr>
        <w:pStyle w:val="ListParagraph"/>
        <w:numPr>
          <w:ilvl w:val="0"/>
          <w:numId w:val="21"/>
        </w:numPr>
        <w:spacing w:after="120" w:line="360" w:lineRule="auto"/>
        <w:jc w:val="both"/>
        <w:rPr>
          <w:rFonts w:ascii="Calibri" w:hAnsi="Calibri" w:cs="Calibri"/>
          <w:lang w:val="ru-RU"/>
        </w:rPr>
      </w:pPr>
      <w:r w:rsidRPr="00322FB5">
        <w:rPr>
          <w:rFonts w:ascii="Calibri" w:hAnsi="Calibri" w:cs="Calibri"/>
          <w:lang w:val="ru-RU"/>
        </w:rPr>
        <w:t xml:space="preserve">Предприетите към момента действия, както и предложените нови на останалите рискове са детайлно описани в приложения риск регистър. </w:t>
      </w:r>
    </w:p>
    <w:p w14:paraId="5DB25FD8" w14:textId="3D450A06" w:rsidR="00F57E0D" w:rsidRPr="00322FB5" w:rsidRDefault="00F57E0D" w:rsidP="00F57E0D">
      <w:pPr>
        <w:spacing w:after="120" w:line="360" w:lineRule="auto"/>
        <w:ind w:left="360"/>
        <w:jc w:val="both"/>
        <w:rPr>
          <w:rFonts w:ascii="Calibri" w:hAnsi="Calibri" w:cs="Calibri"/>
        </w:rPr>
      </w:pPr>
      <w:r w:rsidRPr="00322FB5">
        <w:rPr>
          <w:rFonts w:ascii="Calibri" w:hAnsi="Calibri" w:cs="Calibri"/>
        </w:rPr>
        <w:t xml:space="preserve">С извършване актуализация на рисковете за 2019 г, </w:t>
      </w:r>
      <w:r w:rsidR="00717EAB" w:rsidRPr="00322FB5">
        <w:rPr>
          <w:rFonts w:ascii="Calibri" w:hAnsi="Calibri" w:cs="Calibri"/>
        </w:rPr>
        <w:t xml:space="preserve">са </w:t>
      </w:r>
      <w:r w:rsidRPr="00322FB5">
        <w:rPr>
          <w:rFonts w:ascii="Calibri" w:hAnsi="Calibri" w:cs="Calibri"/>
        </w:rPr>
        <w:t xml:space="preserve">идентифицирани и нови за Дружеството рискове, който ще бъдат проследявани през </w:t>
      </w:r>
      <w:r w:rsidRPr="00322FB5">
        <w:rPr>
          <w:rFonts w:ascii="Calibri" w:hAnsi="Calibri" w:cs="Calibri"/>
          <w:b/>
          <w:bCs/>
        </w:rPr>
        <w:t xml:space="preserve"> 2020 г</w:t>
      </w:r>
      <w:r w:rsidRPr="00322FB5">
        <w:rPr>
          <w:rFonts w:ascii="Calibri" w:hAnsi="Calibri" w:cs="Calibri"/>
        </w:rPr>
        <w:t>, както следва:</w:t>
      </w:r>
    </w:p>
    <w:p w14:paraId="1F13CF64" w14:textId="1C9E54C3" w:rsidR="00F57E0D" w:rsidRPr="00322FB5" w:rsidRDefault="00F57E0D" w:rsidP="00724C39">
      <w:pPr>
        <w:pStyle w:val="ListParagraph"/>
        <w:numPr>
          <w:ilvl w:val="0"/>
          <w:numId w:val="19"/>
        </w:numPr>
        <w:spacing w:after="120" w:line="360" w:lineRule="auto"/>
        <w:jc w:val="both"/>
        <w:rPr>
          <w:rFonts w:ascii="Calibri" w:hAnsi="Calibri" w:cs="Calibri"/>
        </w:rPr>
      </w:pPr>
      <w:r w:rsidRPr="00322FB5">
        <w:rPr>
          <w:rFonts w:ascii="Calibri" w:hAnsi="Calibri" w:cs="Calibri"/>
          <w:lang w:val="ru-RU"/>
        </w:rPr>
        <w:lastRenderedPageBreak/>
        <w:t>Риск № 3 „</w:t>
      </w:r>
      <w:r w:rsidRPr="00322FB5">
        <w:rPr>
          <w:rFonts w:ascii="Calibri" w:hAnsi="Calibri" w:cs="Calibri"/>
          <w:i/>
          <w:iCs/>
          <w:lang w:val="ru-RU"/>
        </w:rPr>
        <w:t>Ликвидни рискове за Дружеството</w:t>
      </w:r>
      <w:r w:rsidRPr="00322FB5">
        <w:rPr>
          <w:rFonts w:ascii="Calibri" w:hAnsi="Calibri" w:cs="Calibri"/>
          <w:lang w:val="ru-RU"/>
        </w:rPr>
        <w:t>“ с висок приоритет (вероятност 4, въздействие 5) тъй като</w:t>
      </w:r>
      <w:r w:rsidRPr="00322FB5">
        <w:rPr>
          <w:rFonts w:ascii="Calibri" w:hAnsi="Calibri" w:cs="Calibri"/>
          <w:bCs/>
          <w:lang w:val="ru-RU"/>
        </w:rPr>
        <w:t xml:space="preserve"> е важно осъществяване на текущо проследяване на входящите и изходящите парични потоци на дружеството. </w:t>
      </w:r>
      <w:r w:rsidRPr="00322FB5">
        <w:rPr>
          <w:rFonts w:ascii="Calibri" w:hAnsi="Calibri" w:cs="Calibri"/>
          <w:bCs/>
          <w:lang w:val="bg-BG"/>
        </w:rPr>
        <w:t>Направени</w:t>
      </w:r>
      <w:r w:rsidRPr="00322FB5">
        <w:rPr>
          <w:rFonts w:ascii="Calibri" w:hAnsi="Calibri" w:cs="Calibri"/>
          <w:bCs/>
        </w:rPr>
        <w:t xml:space="preserve"> </w:t>
      </w:r>
      <w:proofErr w:type="spellStart"/>
      <w:r w:rsidR="00717EAB" w:rsidRPr="00322FB5">
        <w:rPr>
          <w:rFonts w:ascii="Calibri" w:hAnsi="Calibri" w:cs="Calibri"/>
          <w:bCs/>
        </w:rPr>
        <w:t>са</w:t>
      </w:r>
      <w:proofErr w:type="spellEnd"/>
      <w:r w:rsidR="00717EAB" w:rsidRPr="00322FB5">
        <w:rPr>
          <w:rFonts w:ascii="Calibri" w:hAnsi="Calibri" w:cs="Calibri"/>
          <w:bCs/>
        </w:rPr>
        <w:t xml:space="preserve"> </w:t>
      </w:r>
      <w:r w:rsidRPr="00322FB5">
        <w:rPr>
          <w:rFonts w:ascii="Calibri" w:hAnsi="Calibri" w:cs="Calibri"/>
          <w:bCs/>
        </w:rPr>
        <w:t xml:space="preserve">и </w:t>
      </w:r>
      <w:proofErr w:type="spellStart"/>
      <w:r w:rsidRPr="00322FB5">
        <w:rPr>
          <w:rFonts w:ascii="Calibri" w:hAnsi="Calibri" w:cs="Calibri"/>
          <w:bCs/>
        </w:rPr>
        <w:t>предложения</w:t>
      </w:r>
      <w:proofErr w:type="spellEnd"/>
      <w:r w:rsidRPr="00322FB5">
        <w:rPr>
          <w:rFonts w:ascii="Calibri" w:hAnsi="Calibri" w:cs="Calibri"/>
          <w:bCs/>
        </w:rPr>
        <w:t xml:space="preserve"> </w:t>
      </w:r>
      <w:proofErr w:type="spellStart"/>
      <w:r w:rsidRPr="00322FB5">
        <w:rPr>
          <w:rFonts w:ascii="Calibri" w:hAnsi="Calibri" w:cs="Calibri"/>
          <w:bCs/>
        </w:rPr>
        <w:t>за</w:t>
      </w:r>
      <w:proofErr w:type="spellEnd"/>
      <w:r w:rsidRPr="00322FB5">
        <w:rPr>
          <w:rFonts w:ascii="Calibri" w:hAnsi="Calibri" w:cs="Calibri"/>
          <w:bCs/>
        </w:rPr>
        <w:t xml:space="preserve"> </w:t>
      </w:r>
      <w:proofErr w:type="spellStart"/>
      <w:r w:rsidRPr="00322FB5">
        <w:rPr>
          <w:rFonts w:ascii="Calibri" w:hAnsi="Calibri" w:cs="Calibri"/>
          <w:bCs/>
        </w:rPr>
        <w:t>последващи</w:t>
      </w:r>
      <w:proofErr w:type="spellEnd"/>
      <w:r w:rsidRPr="00322FB5">
        <w:rPr>
          <w:rFonts w:ascii="Calibri" w:hAnsi="Calibri" w:cs="Calibri"/>
          <w:bCs/>
        </w:rPr>
        <w:t xml:space="preserve"> </w:t>
      </w:r>
      <w:proofErr w:type="spellStart"/>
      <w:r w:rsidRPr="00322FB5">
        <w:rPr>
          <w:rFonts w:ascii="Calibri" w:hAnsi="Calibri" w:cs="Calibri"/>
          <w:bCs/>
        </w:rPr>
        <w:t>действия</w:t>
      </w:r>
      <w:proofErr w:type="spellEnd"/>
      <w:r w:rsidRPr="00322FB5">
        <w:rPr>
          <w:rFonts w:ascii="Calibri" w:hAnsi="Calibri" w:cs="Calibri"/>
          <w:bCs/>
        </w:rPr>
        <w:t>.</w:t>
      </w:r>
    </w:p>
    <w:p w14:paraId="5607F4B6" w14:textId="01266DD9" w:rsidR="00F57E0D" w:rsidRPr="00322FB5" w:rsidRDefault="00F57E0D" w:rsidP="00724C39">
      <w:pPr>
        <w:pStyle w:val="ListParagraph"/>
        <w:numPr>
          <w:ilvl w:val="0"/>
          <w:numId w:val="19"/>
        </w:numPr>
        <w:spacing w:after="120" w:line="360" w:lineRule="auto"/>
        <w:jc w:val="both"/>
        <w:rPr>
          <w:rFonts w:ascii="Calibri" w:hAnsi="Calibri" w:cs="Calibri"/>
        </w:rPr>
      </w:pPr>
      <w:r w:rsidRPr="00322FB5">
        <w:rPr>
          <w:rFonts w:ascii="Calibri" w:hAnsi="Calibri" w:cs="Calibri"/>
          <w:lang w:val="ru-RU"/>
        </w:rPr>
        <w:t>Риск №7  „</w:t>
      </w:r>
      <w:r w:rsidRPr="00322FB5">
        <w:rPr>
          <w:rFonts w:ascii="Calibri" w:hAnsi="Calibri" w:cs="Calibri"/>
          <w:i/>
          <w:iCs/>
          <w:lang w:val="ru-RU"/>
        </w:rPr>
        <w:t>Неспазване на вътрешни срокове в Дружеството</w:t>
      </w:r>
      <w:r w:rsidRPr="00322FB5">
        <w:rPr>
          <w:rFonts w:ascii="Calibri" w:hAnsi="Calibri" w:cs="Calibri"/>
          <w:lang w:val="ru-RU"/>
        </w:rPr>
        <w:t xml:space="preserve">“ със среден приоритет (вероятност 3, въздействие 3) поради констатирани забавяния в поставените срокове в Дружеството. </w:t>
      </w:r>
      <w:proofErr w:type="spellStart"/>
      <w:r w:rsidRPr="00322FB5">
        <w:rPr>
          <w:rFonts w:ascii="Calibri" w:hAnsi="Calibri" w:cs="Calibri"/>
        </w:rPr>
        <w:t>Предложени</w:t>
      </w:r>
      <w:proofErr w:type="spellEnd"/>
      <w:r w:rsidRPr="00322FB5">
        <w:rPr>
          <w:rFonts w:ascii="Calibri" w:hAnsi="Calibri" w:cs="Calibri"/>
        </w:rPr>
        <w:t xml:space="preserve"> </w:t>
      </w:r>
      <w:proofErr w:type="spellStart"/>
      <w:r w:rsidR="00717EAB" w:rsidRPr="00322FB5">
        <w:rPr>
          <w:rFonts w:ascii="Calibri" w:hAnsi="Calibri" w:cs="Calibri"/>
        </w:rPr>
        <w:t>са</w:t>
      </w:r>
      <w:proofErr w:type="spellEnd"/>
      <w:r w:rsidR="00717EAB" w:rsidRPr="00322FB5">
        <w:rPr>
          <w:rFonts w:ascii="Calibri" w:hAnsi="Calibri" w:cs="Calibri"/>
        </w:rPr>
        <w:t xml:space="preserve"> </w:t>
      </w:r>
      <w:r w:rsidRPr="00322FB5">
        <w:rPr>
          <w:rFonts w:ascii="Calibri" w:hAnsi="Calibri" w:cs="Calibri"/>
        </w:rPr>
        <w:t xml:space="preserve">и </w:t>
      </w:r>
      <w:proofErr w:type="spellStart"/>
      <w:r w:rsidRPr="00322FB5">
        <w:rPr>
          <w:rFonts w:ascii="Calibri" w:hAnsi="Calibri" w:cs="Calibri"/>
        </w:rPr>
        <w:t>конкретни</w:t>
      </w:r>
      <w:proofErr w:type="spellEnd"/>
      <w:r w:rsidRPr="00322FB5">
        <w:rPr>
          <w:rFonts w:ascii="Calibri" w:hAnsi="Calibri" w:cs="Calibri"/>
        </w:rPr>
        <w:t xml:space="preserve"> </w:t>
      </w:r>
      <w:proofErr w:type="spellStart"/>
      <w:r w:rsidRPr="00322FB5">
        <w:rPr>
          <w:rFonts w:ascii="Calibri" w:hAnsi="Calibri" w:cs="Calibri"/>
        </w:rPr>
        <w:t>действия</w:t>
      </w:r>
      <w:proofErr w:type="spellEnd"/>
      <w:r w:rsidRPr="00322FB5">
        <w:rPr>
          <w:rFonts w:ascii="Calibri" w:hAnsi="Calibri" w:cs="Calibri"/>
        </w:rPr>
        <w:t xml:space="preserve"> </w:t>
      </w:r>
      <w:proofErr w:type="spellStart"/>
      <w:r w:rsidRPr="00322FB5">
        <w:rPr>
          <w:rFonts w:ascii="Calibri" w:hAnsi="Calibri" w:cs="Calibri"/>
        </w:rPr>
        <w:t>за</w:t>
      </w:r>
      <w:proofErr w:type="spellEnd"/>
      <w:r w:rsidRPr="00322FB5">
        <w:rPr>
          <w:rFonts w:ascii="Calibri" w:hAnsi="Calibri" w:cs="Calibri"/>
        </w:rPr>
        <w:t xml:space="preserve"> </w:t>
      </w:r>
      <w:proofErr w:type="spellStart"/>
      <w:r w:rsidRPr="00322FB5">
        <w:rPr>
          <w:rFonts w:ascii="Calibri" w:hAnsi="Calibri" w:cs="Calibri"/>
        </w:rPr>
        <w:t>намаляване</w:t>
      </w:r>
      <w:proofErr w:type="spellEnd"/>
      <w:r w:rsidRPr="00322FB5">
        <w:rPr>
          <w:rFonts w:ascii="Calibri" w:hAnsi="Calibri" w:cs="Calibri"/>
        </w:rPr>
        <w:t xml:space="preserve"> </w:t>
      </w:r>
      <w:proofErr w:type="spellStart"/>
      <w:r w:rsidRPr="00322FB5">
        <w:rPr>
          <w:rFonts w:ascii="Calibri" w:hAnsi="Calibri" w:cs="Calibri"/>
        </w:rPr>
        <w:t>на</w:t>
      </w:r>
      <w:proofErr w:type="spellEnd"/>
      <w:r w:rsidRPr="00322FB5">
        <w:rPr>
          <w:rFonts w:ascii="Calibri" w:hAnsi="Calibri" w:cs="Calibri"/>
        </w:rPr>
        <w:t xml:space="preserve"> </w:t>
      </w:r>
      <w:proofErr w:type="spellStart"/>
      <w:r w:rsidRPr="00322FB5">
        <w:rPr>
          <w:rFonts w:ascii="Calibri" w:hAnsi="Calibri" w:cs="Calibri"/>
        </w:rPr>
        <w:t>риска</w:t>
      </w:r>
      <w:proofErr w:type="spellEnd"/>
      <w:r w:rsidRPr="00322FB5">
        <w:rPr>
          <w:rFonts w:ascii="Calibri" w:hAnsi="Calibri" w:cs="Calibri"/>
        </w:rPr>
        <w:t xml:space="preserve">. </w:t>
      </w:r>
    </w:p>
    <w:p w14:paraId="0A43CB9A" w14:textId="77777777" w:rsidR="00F57E0D" w:rsidRPr="00322FB5" w:rsidRDefault="00F57E0D" w:rsidP="00724C39">
      <w:pPr>
        <w:pStyle w:val="ListParagraph"/>
        <w:numPr>
          <w:ilvl w:val="0"/>
          <w:numId w:val="19"/>
        </w:numPr>
        <w:spacing w:after="120" w:line="360" w:lineRule="auto"/>
        <w:jc w:val="both"/>
        <w:rPr>
          <w:rFonts w:ascii="Calibri" w:hAnsi="Calibri" w:cs="Calibri"/>
          <w:lang w:val="ru-RU"/>
        </w:rPr>
      </w:pPr>
      <w:r w:rsidRPr="00322FB5">
        <w:rPr>
          <w:rFonts w:ascii="Calibri" w:hAnsi="Calibri" w:cs="Calibri"/>
          <w:lang w:val="ru-RU"/>
        </w:rPr>
        <w:t>Риск № 19 „</w:t>
      </w:r>
      <w:r w:rsidRPr="00322FB5">
        <w:rPr>
          <w:rFonts w:ascii="Calibri" w:hAnsi="Calibri" w:cs="Calibri"/>
          <w:i/>
          <w:iCs/>
          <w:lang w:val="ru-RU"/>
        </w:rPr>
        <w:t>Риск от забавяне в подготовката на ФМФИБ за следващия програмен период и Многогодишна финансова рамка (МФР)</w:t>
      </w:r>
      <w:r w:rsidRPr="00322FB5">
        <w:rPr>
          <w:rFonts w:ascii="Calibri" w:hAnsi="Calibri" w:cs="Calibri"/>
          <w:lang w:val="ru-RU"/>
        </w:rPr>
        <w:t xml:space="preserve">“ с нисък приоритет (вероятност 2, въздействие 2) с оглед поставените цели в бизнес програмата. Отчетени са наличните към момента контроли, както и предприетите вече действия. </w:t>
      </w:r>
    </w:p>
    <w:p w14:paraId="49EE6C11" w14:textId="77777777" w:rsidR="00F57E0D" w:rsidRPr="00322FB5" w:rsidRDefault="00F57E0D" w:rsidP="00F57E0D">
      <w:pPr>
        <w:autoSpaceDE w:val="0"/>
        <w:autoSpaceDN w:val="0"/>
        <w:adjustRightInd w:val="0"/>
        <w:spacing w:before="100" w:after="100" w:line="276" w:lineRule="auto"/>
        <w:ind w:firstLine="426"/>
        <w:jc w:val="both"/>
        <w:rPr>
          <w:rFonts w:ascii="Calibri" w:hAnsi="Calibri" w:cs="Calibri"/>
          <w:bCs/>
        </w:rPr>
      </w:pPr>
      <w:r w:rsidRPr="00322FB5">
        <w:rPr>
          <w:rFonts w:ascii="Calibri" w:hAnsi="Calibri" w:cs="Calibri"/>
          <w:bCs/>
          <w:iCs/>
        </w:rPr>
        <w:t xml:space="preserve">С посочените по-горе промени Регистърът с рисковете включва общо 19 </w:t>
      </w:r>
      <w:r w:rsidRPr="00322FB5">
        <w:rPr>
          <w:rFonts w:ascii="Calibri" w:hAnsi="Calibri" w:cs="Calibri"/>
          <w:bCs/>
          <w:iCs/>
          <w:lang w:val="ru-RU"/>
        </w:rPr>
        <w:t>(</w:t>
      </w:r>
      <w:proofErr w:type="spellStart"/>
      <w:r w:rsidRPr="00322FB5">
        <w:rPr>
          <w:rFonts w:ascii="Calibri" w:hAnsi="Calibri" w:cs="Calibri"/>
          <w:bCs/>
          <w:iCs/>
        </w:rPr>
        <w:t>деветнадест</w:t>
      </w:r>
      <w:proofErr w:type="spellEnd"/>
      <w:r w:rsidRPr="00322FB5">
        <w:rPr>
          <w:rFonts w:ascii="Calibri" w:hAnsi="Calibri" w:cs="Calibri"/>
          <w:bCs/>
          <w:iCs/>
        </w:rPr>
        <w:t xml:space="preserve">) риска. </w:t>
      </w:r>
      <w:r w:rsidRPr="00322FB5">
        <w:rPr>
          <w:rFonts w:ascii="Calibri" w:hAnsi="Calibri" w:cs="Calibri"/>
          <w:bCs/>
          <w:lang w:val="ru-RU"/>
        </w:rPr>
        <w:t xml:space="preserve">Значимите рискове, а именно тези с приоритет </w:t>
      </w:r>
      <w:r w:rsidRPr="00322FB5">
        <w:rPr>
          <w:rFonts w:ascii="Calibri" w:hAnsi="Calibri" w:cs="Calibri"/>
          <w:b/>
          <w:bCs/>
          <w:lang w:val="ru-RU"/>
        </w:rPr>
        <w:t>“висок“,</w:t>
      </w:r>
      <w:r w:rsidRPr="00322FB5">
        <w:rPr>
          <w:rFonts w:ascii="Calibri" w:hAnsi="Calibri" w:cs="Calibri"/>
          <w:bCs/>
          <w:lang w:val="ru-RU"/>
        </w:rPr>
        <w:t xml:space="preserve"> на които е необходимо да се отделя повече внимание и да се следят по-детайлно са 3 на брой (при 2 след оценката към 30.09.2019 г.)</w:t>
      </w:r>
      <w:r w:rsidRPr="00322FB5">
        <w:rPr>
          <w:rFonts w:ascii="Calibri" w:hAnsi="Calibri" w:cs="Calibri"/>
          <w:bCs/>
        </w:rPr>
        <w:t xml:space="preserve"> :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70"/>
        <w:gridCol w:w="188"/>
        <w:gridCol w:w="28"/>
        <w:gridCol w:w="232"/>
        <w:gridCol w:w="27"/>
        <w:gridCol w:w="5912"/>
        <w:gridCol w:w="10"/>
      </w:tblGrid>
      <w:tr w:rsidR="00F57E0D" w:rsidRPr="00322FB5" w14:paraId="2768F3CC" w14:textId="77777777" w:rsidTr="00FE5EF2">
        <w:tc>
          <w:tcPr>
            <w:tcW w:w="2891" w:type="dxa"/>
            <w:gridSpan w:val="4"/>
            <w:shd w:val="clear" w:color="auto" w:fill="808080" w:themeFill="background1" w:themeFillShade="80"/>
          </w:tcPr>
          <w:p w14:paraId="5035CAED" w14:textId="77777777" w:rsidR="00F57E0D" w:rsidRPr="00322FB5" w:rsidRDefault="00F57E0D" w:rsidP="004E616E">
            <w:pPr>
              <w:autoSpaceDE w:val="0"/>
              <w:autoSpaceDN w:val="0"/>
              <w:adjustRightInd w:val="0"/>
              <w:spacing w:before="100" w:after="100" w:line="276" w:lineRule="auto"/>
              <w:ind w:firstLine="426"/>
              <w:jc w:val="both"/>
              <w:rPr>
                <w:rFonts w:ascii="Calibri" w:eastAsiaTheme="minorHAnsi" w:hAnsi="Calibri" w:cs="Calibri"/>
                <w:b/>
                <w:bCs/>
                <w:iCs/>
                <w:sz w:val="22"/>
                <w:szCs w:val="22"/>
                <w:lang w:val="bg-BG" w:eastAsia="en-US"/>
              </w:rPr>
            </w:pPr>
            <w:r w:rsidRPr="00322FB5">
              <w:rPr>
                <w:rFonts w:ascii="Calibri" w:eastAsiaTheme="minorHAnsi" w:hAnsi="Calibri" w:cs="Calibri"/>
                <w:b/>
                <w:bCs/>
                <w:iCs/>
                <w:sz w:val="22"/>
                <w:szCs w:val="22"/>
                <w:lang w:val="bg-BG" w:eastAsia="en-US"/>
              </w:rPr>
              <w:t>Риск</w:t>
            </w:r>
          </w:p>
        </w:tc>
        <w:tc>
          <w:tcPr>
            <w:tcW w:w="259" w:type="dxa"/>
            <w:gridSpan w:val="2"/>
            <w:shd w:val="clear" w:color="auto" w:fill="808080" w:themeFill="background1" w:themeFillShade="80"/>
          </w:tcPr>
          <w:p w14:paraId="3AB6C1A9" w14:textId="77777777" w:rsidR="00F57E0D" w:rsidRPr="00322FB5" w:rsidRDefault="00F57E0D" w:rsidP="004E616E">
            <w:pPr>
              <w:autoSpaceDE w:val="0"/>
              <w:autoSpaceDN w:val="0"/>
              <w:adjustRightInd w:val="0"/>
              <w:spacing w:before="100" w:after="100" w:line="276" w:lineRule="auto"/>
              <w:ind w:firstLine="426"/>
              <w:jc w:val="both"/>
              <w:rPr>
                <w:rFonts w:ascii="Calibri" w:eastAsiaTheme="minorHAnsi" w:hAnsi="Calibri" w:cs="Calibri"/>
                <w:b/>
                <w:bCs/>
                <w:iCs/>
                <w:sz w:val="22"/>
                <w:szCs w:val="22"/>
                <w:lang w:val="bg-BG" w:eastAsia="en-US"/>
              </w:rPr>
            </w:pPr>
          </w:p>
        </w:tc>
        <w:tc>
          <w:tcPr>
            <w:tcW w:w="5922" w:type="dxa"/>
            <w:gridSpan w:val="2"/>
            <w:shd w:val="clear" w:color="auto" w:fill="808080" w:themeFill="background1" w:themeFillShade="80"/>
          </w:tcPr>
          <w:p w14:paraId="103048E3" w14:textId="77777777" w:rsidR="00F57E0D" w:rsidRPr="00322FB5" w:rsidRDefault="00F57E0D" w:rsidP="004E616E">
            <w:pPr>
              <w:autoSpaceDE w:val="0"/>
              <w:autoSpaceDN w:val="0"/>
              <w:adjustRightInd w:val="0"/>
              <w:spacing w:before="100" w:after="100" w:line="276" w:lineRule="auto"/>
              <w:ind w:firstLine="426"/>
              <w:jc w:val="both"/>
              <w:rPr>
                <w:rFonts w:ascii="Calibri" w:eastAsiaTheme="minorHAnsi" w:hAnsi="Calibri" w:cs="Calibri"/>
                <w:b/>
                <w:bCs/>
                <w:iCs/>
                <w:sz w:val="22"/>
                <w:szCs w:val="22"/>
                <w:lang w:val="bg-BG" w:eastAsia="en-US"/>
              </w:rPr>
            </w:pPr>
            <w:r w:rsidRPr="00322FB5">
              <w:rPr>
                <w:rFonts w:ascii="Calibri" w:eastAsiaTheme="minorHAnsi" w:hAnsi="Calibri" w:cs="Calibri"/>
                <w:b/>
                <w:bCs/>
                <w:iCs/>
                <w:sz w:val="22"/>
                <w:szCs w:val="22"/>
                <w:lang w:val="bg-BG" w:eastAsia="en-US"/>
              </w:rPr>
              <w:t>Контроли за смекчаване на риска</w:t>
            </w:r>
          </w:p>
        </w:tc>
      </w:tr>
      <w:tr w:rsidR="00F57E0D" w:rsidRPr="00322FB5" w14:paraId="309C12BB" w14:textId="77777777" w:rsidTr="00FE5EF2">
        <w:tc>
          <w:tcPr>
            <w:tcW w:w="2891" w:type="dxa"/>
            <w:gridSpan w:val="4"/>
            <w:shd w:val="clear" w:color="auto" w:fill="D9D9D9" w:themeFill="background1" w:themeFillShade="D9"/>
          </w:tcPr>
          <w:p w14:paraId="005DAFF5"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Пропуски при изготвянето на документацията, провеждането на пазарни консултации или на процедурата за избор на ФП</w:t>
            </w:r>
          </w:p>
        </w:tc>
        <w:tc>
          <w:tcPr>
            <w:tcW w:w="259" w:type="dxa"/>
            <w:gridSpan w:val="2"/>
            <w:shd w:val="clear" w:color="auto" w:fill="D9D9D9" w:themeFill="background1" w:themeFillShade="D9"/>
          </w:tcPr>
          <w:p w14:paraId="2533EB20" w14:textId="77777777" w:rsidR="00F57E0D" w:rsidRPr="00322FB5" w:rsidRDefault="00F57E0D" w:rsidP="004E616E">
            <w:pPr>
              <w:autoSpaceDE w:val="0"/>
              <w:autoSpaceDN w:val="0"/>
              <w:adjustRightInd w:val="0"/>
              <w:spacing w:before="100" w:after="100" w:line="276" w:lineRule="auto"/>
              <w:ind w:firstLine="426"/>
              <w:jc w:val="both"/>
              <w:rPr>
                <w:rFonts w:ascii="Calibri" w:eastAsiaTheme="minorHAnsi" w:hAnsi="Calibri" w:cs="Calibri"/>
                <w:bCs/>
                <w:iCs/>
                <w:sz w:val="22"/>
                <w:szCs w:val="22"/>
                <w:lang w:val="bg-BG" w:eastAsia="en-US"/>
              </w:rPr>
            </w:pPr>
          </w:p>
        </w:tc>
        <w:tc>
          <w:tcPr>
            <w:tcW w:w="5922" w:type="dxa"/>
            <w:gridSpan w:val="2"/>
            <w:shd w:val="clear" w:color="auto" w:fill="D9D9D9" w:themeFill="background1" w:themeFillShade="D9"/>
          </w:tcPr>
          <w:p w14:paraId="53CFE90A"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Регламентирани са подробни процедури в Наръчника на процедурите. Приети са вътрешни правила на ФМФИБ за провеждане на обществени поръчки. Във ФС е включена разпоредба за съгласуване с УО на описанието на ФИ по отношение на допустимостта на разходи, дейности и крайни получатели. Наетият персонал в звено Правна дейност е със значителен опит в областта на ЗОП.</w:t>
            </w:r>
          </w:p>
          <w:p w14:paraId="6A2C189F"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 xml:space="preserve">Член на работната група за изготвяне на текущи тръжни документации отчита направените към момента препоръки от контролиращи органи по отношение залагането на недискриминационни критерии и да отправи запитване към РС дали някои от направените препоръки касае или би могла да повлияе на настоящата обществена поръчка. </w:t>
            </w:r>
          </w:p>
          <w:p w14:paraId="38B96C7F"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 xml:space="preserve">Дефинирането на под-показатели в методиките за оценка в текущите/предстоящи процедури се базира колкото се може повече на данни относно състоянието на пазара (изготвяне на конкурентен анализ на подобни инструменти на пазара), като за целта е препоръчително обсъждане на </w:t>
            </w:r>
            <w:r w:rsidRPr="00322FB5">
              <w:rPr>
                <w:rFonts w:ascii="Calibri" w:eastAsiaTheme="minorHAnsi" w:hAnsi="Calibri" w:cs="Calibri"/>
                <w:bCs/>
                <w:iCs/>
                <w:sz w:val="22"/>
                <w:szCs w:val="22"/>
                <w:lang w:val="bg-BG" w:eastAsia="en-US"/>
              </w:rPr>
              <w:lastRenderedPageBreak/>
              <w:t>варианти за осигуряване на достъп до бази данни (</w:t>
            </w:r>
            <w:proofErr w:type="spellStart"/>
            <w:r w:rsidRPr="00322FB5">
              <w:rPr>
                <w:rFonts w:ascii="Calibri" w:eastAsiaTheme="minorHAnsi" w:hAnsi="Calibri" w:cs="Calibri"/>
                <w:bCs/>
                <w:iCs/>
                <w:sz w:val="22"/>
                <w:szCs w:val="22"/>
                <w:lang w:val="bg-BG" w:eastAsia="en-US"/>
              </w:rPr>
              <w:t>InvestEurope</w:t>
            </w:r>
            <w:proofErr w:type="spellEnd"/>
            <w:r w:rsidRPr="00322FB5">
              <w:rPr>
                <w:rFonts w:ascii="Calibri" w:eastAsiaTheme="minorHAnsi" w:hAnsi="Calibri" w:cs="Calibri"/>
                <w:bCs/>
                <w:iCs/>
                <w:sz w:val="22"/>
                <w:szCs w:val="22"/>
                <w:lang w:val="bg-BG" w:eastAsia="en-US"/>
              </w:rPr>
              <w:t xml:space="preserve">, </w:t>
            </w:r>
            <w:proofErr w:type="spellStart"/>
            <w:r w:rsidRPr="00322FB5">
              <w:rPr>
                <w:rFonts w:ascii="Calibri" w:eastAsiaTheme="minorHAnsi" w:hAnsi="Calibri" w:cs="Calibri"/>
                <w:bCs/>
                <w:iCs/>
                <w:sz w:val="22"/>
                <w:szCs w:val="22"/>
                <w:lang w:val="bg-BG" w:eastAsia="en-US"/>
              </w:rPr>
              <w:t>Amadeus</w:t>
            </w:r>
            <w:proofErr w:type="spellEnd"/>
            <w:r w:rsidRPr="00322FB5">
              <w:rPr>
                <w:rFonts w:ascii="Calibri" w:eastAsiaTheme="minorHAnsi" w:hAnsi="Calibri" w:cs="Calibri"/>
                <w:bCs/>
                <w:iCs/>
                <w:sz w:val="22"/>
                <w:szCs w:val="22"/>
                <w:lang w:val="bg-BG" w:eastAsia="en-US"/>
              </w:rPr>
              <w:t xml:space="preserve">, </w:t>
            </w:r>
            <w:proofErr w:type="spellStart"/>
            <w:r w:rsidRPr="00322FB5">
              <w:rPr>
                <w:rFonts w:ascii="Calibri" w:eastAsiaTheme="minorHAnsi" w:hAnsi="Calibri" w:cs="Calibri"/>
                <w:bCs/>
                <w:iCs/>
                <w:sz w:val="22"/>
                <w:szCs w:val="22"/>
                <w:lang w:val="bg-BG" w:eastAsia="en-US"/>
              </w:rPr>
              <w:t>Thomson</w:t>
            </w:r>
            <w:proofErr w:type="spellEnd"/>
            <w:r w:rsidRPr="00322FB5">
              <w:rPr>
                <w:rFonts w:ascii="Calibri" w:eastAsiaTheme="minorHAnsi" w:hAnsi="Calibri" w:cs="Calibri"/>
                <w:bCs/>
                <w:iCs/>
                <w:sz w:val="22"/>
                <w:szCs w:val="22"/>
                <w:lang w:val="bg-BG" w:eastAsia="en-US"/>
              </w:rPr>
              <w:t xml:space="preserve"> </w:t>
            </w:r>
            <w:proofErr w:type="spellStart"/>
            <w:r w:rsidRPr="00322FB5">
              <w:rPr>
                <w:rFonts w:ascii="Calibri" w:eastAsiaTheme="minorHAnsi" w:hAnsi="Calibri" w:cs="Calibri"/>
                <w:bCs/>
                <w:iCs/>
                <w:sz w:val="22"/>
                <w:szCs w:val="22"/>
                <w:lang w:val="bg-BG" w:eastAsia="en-US"/>
              </w:rPr>
              <w:t>Reuters</w:t>
            </w:r>
            <w:proofErr w:type="spellEnd"/>
            <w:r w:rsidRPr="00322FB5">
              <w:rPr>
                <w:rFonts w:ascii="Calibri" w:eastAsiaTheme="minorHAnsi" w:hAnsi="Calibri" w:cs="Calibri"/>
                <w:bCs/>
                <w:iCs/>
                <w:sz w:val="22"/>
                <w:szCs w:val="22"/>
                <w:lang w:val="bg-BG" w:eastAsia="en-US"/>
              </w:rPr>
              <w:t xml:space="preserve"> и др.). Достъпът не е включен в </w:t>
            </w:r>
            <w:proofErr w:type="spellStart"/>
            <w:r w:rsidRPr="00322FB5">
              <w:rPr>
                <w:rFonts w:ascii="Calibri" w:eastAsiaTheme="minorHAnsi" w:hAnsi="Calibri" w:cs="Calibri"/>
                <w:bCs/>
                <w:iCs/>
                <w:sz w:val="22"/>
                <w:szCs w:val="22"/>
                <w:lang w:val="bg-BG" w:eastAsia="en-US"/>
              </w:rPr>
              <w:t>бюджетa</w:t>
            </w:r>
            <w:proofErr w:type="spellEnd"/>
            <w:r w:rsidRPr="00322FB5">
              <w:rPr>
                <w:rFonts w:ascii="Calibri" w:eastAsiaTheme="minorHAnsi" w:hAnsi="Calibri" w:cs="Calibri"/>
                <w:bCs/>
                <w:iCs/>
                <w:sz w:val="22"/>
                <w:szCs w:val="22"/>
                <w:lang w:val="bg-BG" w:eastAsia="en-US"/>
              </w:rPr>
              <w:t xml:space="preserve"> за 2020 г. </w:t>
            </w:r>
          </w:p>
          <w:p w14:paraId="3C840AB8"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В плана за обучения за 2020 г. ще бъде включено Звено "ЧР, АД и ИТ" съвместно със звено "ПД", периодично да организират провеждането на вътрешни обучения по ЗОП/ППЗОП на всички служители, които участват или ще участват в тръжни процедури, (включително и на бизнес секретаря относно изискванията на ЗОП за приемане на документи от Участник), както и външни обучения при промени в законодателната и нормативна база, оптимизиране на процеса по водене на преговори в процедурите по ЗОП и отчитане на добри практики.</w:t>
            </w:r>
          </w:p>
        </w:tc>
      </w:tr>
      <w:tr w:rsidR="00F57E0D" w:rsidRPr="00322FB5" w14:paraId="45967FE1" w14:textId="77777777" w:rsidTr="002A1BBB">
        <w:trPr>
          <w:trHeight w:val="993"/>
        </w:trPr>
        <w:tc>
          <w:tcPr>
            <w:tcW w:w="2891" w:type="dxa"/>
            <w:gridSpan w:val="4"/>
          </w:tcPr>
          <w:p w14:paraId="6E875A43"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lastRenderedPageBreak/>
              <w:t>Липса на интегрирана информационна и управленска система на процесите във ФМФИБ ЕАД.</w:t>
            </w:r>
          </w:p>
        </w:tc>
        <w:tc>
          <w:tcPr>
            <w:tcW w:w="259" w:type="dxa"/>
            <w:gridSpan w:val="2"/>
          </w:tcPr>
          <w:p w14:paraId="599E9D5F" w14:textId="77777777" w:rsidR="00F57E0D" w:rsidRPr="00322FB5" w:rsidRDefault="00F57E0D" w:rsidP="004E616E">
            <w:pPr>
              <w:autoSpaceDE w:val="0"/>
              <w:autoSpaceDN w:val="0"/>
              <w:adjustRightInd w:val="0"/>
              <w:spacing w:before="100" w:after="100" w:line="276" w:lineRule="auto"/>
              <w:ind w:firstLine="426"/>
              <w:jc w:val="both"/>
              <w:rPr>
                <w:rFonts w:ascii="Calibri" w:eastAsiaTheme="minorHAnsi" w:hAnsi="Calibri" w:cs="Calibri"/>
                <w:bCs/>
                <w:iCs/>
                <w:sz w:val="22"/>
                <w:szCs w:val="22"/>
                <w:lang w:val="bg-BG" w:eastAsia="en-US"/>
              </w:rPr>
            </w:pPr>
          </w:p>
        </w:tc>
        <w:tc>
          <w:tcPr>
            <w:tcW w:w="5922" w:type="dxa"/>
            <w:gridSpan w:val="2"/>
          </w:tcPr>
          <w:p w14:paraId="3508280B"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Към момента дружеството има изградена Microsoft базирана системна софтуерна среда /</w:t>
            </w:r>
            <w:proofErr w:type="spellStart"/>
            <w:r w:rsidRPr="00322FB5">
              <w:rPr>
                <w:rFonts w:ascii="Calibri" w:eastAsiaTheme="minorHAnsi" w:hAnsi="Calibri" w:cs="Calibri"/>
                <w:bCs/>
                <w:iCs/>
                <w:sz w:val="22"/>
                <w:szCs w:val="22"/>
                <w:lang w:val="bg-BG" w:eastAsia="en-US"/>
              </w:rPr>
              <w:t>domain</w:t>
            </w:r>
            <w:proofErr w:type="spellEnd"/>
            <w:r w:rsidRPr="00322FB5">
              <w:rPr>
                <w:rFonts w:ascii="Calibri" w:eastAsiaTheme="minorHAnsi" w:hAnsi="Calibri" w:cs="Calibri"/>
                <w:bCs/>
                <w:iCs/>
                <w:sz w:val="22"/>
                <w:szCs w:val="22"/>
                <w:lang w:val="bg-BG" w:eastAsia="en-US"/>
              </w:rPr>
              <w:t xml:space="preserve"> структура, </w:t>
            </w:r>
            <w:proofErr w:type="spellStart"/>
            <w:r w:rsidRPr="00322FB5">
              <w:rPr>
                <w:rFonts w:ascii="Calibri" w:eastAsiaTheme="minorHAnsi" w:hAnsi="Calibri" w:cs="Calibri"/>
                <w:bCs/>
                <w:iCs/>
                <w:sz w:val="22"/>
                <w:szCs w:val="22"/>
                <w:lang w:val="bg-BG" w:eastAsia="en-US"/>
              </w:rPr>
              <w:t>exchange</w:t>
            </w:r>
            <w:proofErr w:type="spellEnd"/>
            <w:r w:rsidRPr="00322FB5">
              <w:rPr>
                <w:rFonts w:ascii="Calibri" w:eastAsiaTheme="minorHAnsi" w:hAnsi="Calibri" w:cs="Calibri"/>
                <w:bCs/>
                <w:iCs/>
                <w:sz w:val="22"/>
                <w:szCs w:val="22"/>
                <w:lang w:val="bg-BG" w:eastAsia="en-US"/>
              </w:rPr>
              <w:t xml:space="preserve"> </w:t>
            </w:r>
            <w:proofErr w:type="spellStart"/>
            <w:r w:rsidRPr="00322FB5">
              <w:rPr>
                <w:rFonts w:ascii="Calibri" w:eastAsiaTheme="minorHAnsi" w:hAnsi="Calibri" w:cs="Calibri"/>
                <w:bCs/>
                <w:iCs/>
                <w:sz w:val="22"/>
                <w:szCs w:val="22"/>
                <w:lang w:val="bg-BG" w:eastAsia="en-US"/>
              </w:rPr>
              <w:t>server</w:t>
            </w:r>
            <w:proofErr w:type="spellEnd"/>
            <w:r w:rsidRPr="00322FB5">
              <w:rPr>
                <w:rFonts w:ascii="Calibri" w:eastAsiaTheme="minorHAnsi" w:hAnsi="Calibri" w:cs="Calibri"/>
                <w:bCs/>
                <w:iCs/>
                <w:sz w:val="22"/>
                <w:szCs w:val="22"/>
                <w:lang w:val="bg-BG" w:eastAsia="en-US"/>
              </w:rPr>
              <w:t xml:space="preserve">, </w:t>
            </w:r>
            <w:proofErr w:type="spellStart"/>
            <w:r w:rsidRPr="00322FB5">
              <w:rPr>
                <w:rFonts w:ascii="Calibri" w:eastAsiaTheme="minorHAnsi" w:hAnsi="Calibri" w:cs="Calibri"/>
                <w:bCs/>
                <w:iCs/>
                <w:sz w:val="22"/>
                <w:szCs w:val="22"/>
                <w:lang w:val="bg-BG" w:eastAsia="en-US"/>
              </w:rPr>
              <w:t>home</w:t>
            </w:r>
            <w:proofErr w:type="spellEnd"/>
            <w:r w:rsidRPr="00322FB5">
              <w:rPr>
                <w:rFonts w:ascii="Calibri" w:eastAsiaTheme="minorHAnsi" w:hAnsi="Calibri" w:cs="Calibri"/>
                <w:bCs/>
                <w:iCs/>
                <w:sz w:val="22"/>
                <w:szCs w:val="22"/>
                <w:lang w:val="bg-BG" w:eastAsia="en-US"/>
              </w:rPr>
              <w:t xml:space="preserve"> директории, </w:t>
            </w:r>
            <w:proofErr w:type="spellStart"/>
            <w:r w:rsidRPr="00322FB5">
              <w:rPr>
                <w:rFonts w:ascii="Calibri" w:eastAsiaTheme="minorHAnsi" w:hAnsi="Calibri" w:cs="Calibri"/>
                <w:bCs/>
                <w:iCs/>
                <w:sz w:val="22"/>
                <w:szCs w:val="22"/>
                <w:lang w:val="bg-BG" w:eastAsia="en-US"/>
              </w:rPr>
              <w:t>public</w:t>
            </w:r>
            <w:proofErr w:type="spellEnd"/>
            <w:r w:rsidRPr="00322FB5">
              <w:rPr>
                <w:rFonts w:ascii="Calibri" w:eastAsiaTheme="minorHAnsi" w:hAnsi="Calibri" w:cs="Calibri"/>
                <w:bCs/>
                <w:iCs/>
                <w:sz w:val="22"/>
                <w:szCs w:val="22"/>
                <w:lang w:val="bg-BG" w:eastAsia="en-US"/>
              </w:rPr>
              <w:t xml:space="preserve"> директории, Microsoft </w:t>
            </w:r>
            <w:proofErr w:type="spellStart"/>
            <w:r w:rsidRPr="00322FB5">
              <w:rPr>
                <w:rFonts w:ascii="Calibri" w:eastAsiaTheme="minorHAnsi" w:hAnsi="Calibri" w:cs="Calibri"/>
                <w:bCs/>
                <w:iCs/>
                <w:sz w:val="22"/>
                <w:szCs w:val="22"/>
                <w:lang w:val="bg-BG" w:eastAsia="en-US"/>
              </w:rPr>
              <w:t>office</w:t>
            </w:r>
            <w:proofErr w:type="spellEnd"/>
            <w:r w:rsidRPr="00322FB5">
              <w:rPr>
                <w:rFonts w:ascii="Calibri" w:eastAsiaTheme="minorHAnsi" w:hAnsi="Calibri" w:cs="Calibri"/>
                <w:bCs/>
                <w:iCs/>
                <w:sz w:val="22"/>
                <w:szCs w:val="22"/>
                <w:lang w:val="bg-BG" w:eastAsia="en-US"/>
              </w:rPr>
              <w:t xml:space="preserve"> пакет/. Своевременно провеждане на процедура за избор на изпълнител на заданието за внедряване на информационна и управленска система.</w:t>
            </w:r>
          </w:p>
          <w:p w14:paraId="14F5025E"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 xml:space="preserve">Изготвена Документация за избор на изпълнител, която е дискутирана с ИД и на заседания на УС през тримесечието. Предстои окончателно одобряване от УС и обявяване на процедурата. </w:t>
            </w:r>
          </w:p>
          <w:p w14:paraId="166897DC"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Изпратено писмо до Държавна агенция "Електронно управление" относно изграждането на такава система с оглед съобразяване със законовите изисквания.</w:t>
            </w:r>
          </w:p>
        </w:tc>
      </w:tr>
      <w:tr w:rsidR="00F57E0D" w:rsidRPr="00322FB5" w14:paraId="7F0501E6" w14:textId="77777777" w:rsidTr="00FE5EF2">
        <w:tc>
          <w:tcPr>
            <w:tcW w:w="2863" w:type="dxa"/>
            <w:gridSpan w:val="3"/>
            <w:shd w:val="clear" w:color="auto" w:fill="D9D9D9" w:themeFill="background1" w:themeFillShade="D9"/>
          </w:tcPr>
          <w:p w14:paraId="64696478"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Ликвидни рискове за Дружеството</w:t>
            </w:r>
          </w:p>
        </w:tc>
        <w:tc>
          <w:tcPr>
            <w:tcW w:w="260" w:type="dxa"/>
            <w:gridSpan w:val="2"/>
            <w:shd w:val="clear" w:color="auto" w:fill="D9D9D9" w:themeFill="background1" w:themeFillShade="D9"/>
          </w:tcPr>
          <w:p w14:paraId="3A4049F4" w14:textId="77777777" w:rsidR="00F57E0D" w:rsidRPr="00322FB5" w:rsidRDefault="00F57E0D" w:rsidP="004E616E">
            <w:pPr>
              <w:autoSpaceDE w:val="0"/>
              <w:autoSpaceDN w:val="0"/>
              <w:adjustRightInd w:val="0"/>
              <w:spacing w:before="100" w:after="100" w:line="276" w:lineRule="auto"/>
              <w:ind w:firstLine="426"/>
              <w:jc w:val="both"/>
              <w:rPr>
                <w:rFonts w:ascii="Calibri" w:eastAsiaTheme="minorHAnsi" w:hAnsi="Calibri" w:cs="Calibri"/>
                <w:bCs/>
                <w:iCs/>
                <w:sz w:val="22"/>
                <w:szCs w:val="22"/>
                <w:lang w:val="bg-BG" w:eastAsia="en-US"/>
              </w:rPr>
            </w:pPr>
          </w:p>
        </w:tc>
        <w:tc>
          <w:tcPr>
            <w:tcW w:w="5949" w:type="dxa"/>
            <w:gridSpan w:val="3"/>
            <w:shd w:val="clear" w:color="auto" w:fill="D9D9D9" w:themeFill="background1" w:themeFillShade="D9"/>
          </w:tcPr>
          <w:p w14:paraId="4F61E0DE"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Предварителен и текущ контрол по отношение на входящите и изходящите парични потоци чрез разработен модел за проследяване, планиране и прогнозиране на паричните потоци и нетни парични потоци, както и текущо проследяване на наличностите по банковите сметки на Дружеството.</w:t>
            </w:r>
          </w:p>
          <w:p w14:paraId="78FC8C92"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 xml:space="preserve">Мониторинг на условията по сключените ФС и ОС, по отношение изискванията за последващи </w:t>
            </w:r>
            <w:r w:rsidRPr="00322FB5">
              <w:rPr>
                <w:rFonts w:ascii="Calibri" w:eastAsiaTheme="minorHAnsi" w:hAnsi="Calibri" w:cs="Calibri"/>
                <w:bCs/>
                <w:iCs/>
                <w:sz w:val="22"/>
                <w:szCs w:val="22"/>
                <w:lang w:val="bg-BG" w:eastAsia="en-US"/>
              </w:rPr>
              <w:lastRenderedPageBreak/>
              <w:t>траншове, изпълнението по тях и текущо проследяване на постигнатите допустими разходи от усвояванията от КП и за такси за управление с цел достигане на заложените в Регламент 1303/2013 минимални прагове за верификация, което е основание за навременно съставяне на Искане за последващи траншове по ОП.</w:t>
            </w:r>
          </w:p>
          <w:p w14:paraId="0BA9BAC6" w14:textId="2362155B"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Регулярно провеждане на срещите на Р</w:t>
            </w:r>
            <w:r w:rsidR="00717EAB" w:rsidRPr="00322FB5">
              <w:rPr>
                <w:rFonts w:ascii="Calibri" w:eastAsiaTheme="minorHAnsi" w:hAnsi="Calibri" w:cs="Calibri"/>
                <w:bCs/>
                <w:iCs/>
                <w:sz w:val="22"/>
                <w:szCs w:val="22"/>
                <w:lang w:val="bg-BG" w:eastAsia="en-US"/>
              </w:rPr>
              <w:t>аботна група за управление на ликвидността</w:t>
            </w:r>
            <w:r w:rsidRPr="00322FB5">
              <w:rPr>
                <w:rFonts w:ascii="Calibri" w:eastAsiaTheme="minorHAnsi" w:hAnsi="Calibri" w:cs="Calibri"/>
                <w:bCs/>
                <w:iCs/>
                <w:sz w:val="22"/>
                <w:szCs w:val="22"/>
                <w:lang w:val="bg-BG" w:eastAsia="en-US"/>
              </w:rPr>
              <w:t>, съгласно Глава 6 от Наръчник на Процедурите и докладване на резултатите към УС</w:t>
            </w:r>
          </w:p>
          <w:p w14:paraId="096EE99E" w14:textId="77777777" w:rsidR="00F57E0D" w:rsidRPr="00322FB5" w:rsidRDefault="00F57E0D" w:rsidP="00724C39">
            <w:pPr>
              <w:numPr>
                <w:ilvl w:val="0"/>
                <w:numId w:val="6"/>
              </w:numPr>
              <w:autoSpaceDE w:val="0"/>
              <w:autoSpaceDN w:val="0"/>
              <w:adjustRightInd w:val="0"/>
              <w:spacing w:before="100" w:after="100" w:line="276" w:lineRule="auto"/>
              <w:jc w:val="both"/>
              <w:rPr>
                <w:rFonts w:ascii="Calibri" w:eastAsiaTheme="minorHAnsi" w:hAnsi="Calibri" w:cs="Calibri"/>
                <w:bCs/>
                <w:iCs/>
                <w:sz w:val="22"/>
                <w:szCs w:val="22"/>
                <w:lang w:val="bg-BG" w:eastAsia="en-US"/>
              </w:rPr>
            </w:pPr>
            <w:r w:rsidRPr="00322FB5">
              <w:rPr>
                <w:rFonts w:ascii="Calibri" w:eastAsiaTheme="minorHAnsi" w:hAnsi="Calibri" w:cs="Calibri"/>
                <w:bCs/>
                <w:iCs/>
                <w:sz w:val="22"/>
                <w:szCs w:val="22"/>
                <w:lang w:val="bg-BG" w:eastAsia="en-US"/>
              </w:rPr>
              <w:t>Засилване контрола по отношение изпълнението на ОС с цел постигане на по-добра ефективност в областта на усвояването на ресурса по ФИ</w:t>
            </w:r>
          </w:p>
        </w:tc>
      </w:tr>
      <w:tr w:rsidR="00F57E0D" w:rsidRPr="00322FB5" w14:paraId="13C7EDC8" w14:textId="77777777" w:rsidTr="00FE5EF2">
        <w:trPr>
          <w:gridAfter w:val="1"/>
          <w:wAfter w:w="10" w:type="dxa"/>
        </w:trPr>
        <w:tc>
          <w:tcPr>
            <w:tcW w:w="2405" w:type="dxa"/>
            <w:shd w:val="clear" w:color="auto" w:fill="D9D9D9" w:themeFill="background1" w:themeFillShade="D9"/>
          </w:tcPr>
          <w:p w14:paraId="7E26DAE6" w14:textId="77777777" w:rsidR="00F57E0D" w:rsidRPr="00322FB5" w:rsidRDefault="00F57E0D" w:rsidP="004E616E">
            <w:pPr>
              <w:rPr>
                <w:rFonts w:ascii="Calibri" w:hAnsi="Calibri" w:cs="Calibri"/>
                <w:color w:val="595959" w:themeColor="text1" w:themeTint="A6"/>
                <w:lang w:val="bg-BG"/>
              </w:rPr>
            </w:pPr>
          </w:p>
        </w:tc>
        <w:tc>
          <w:tcPr>
            <w:tcW w:w="270" w:type="dxa"/>
            <w:shd w:val="clear" w:color="auto" w:fill="D9D9D9" w:themeFill="background1" w:themeFillShade="D9"/>
          </w:tcPr>
          <w:p w14:paraId="33A89D9F" w14:textId="77777777" w:rsidR="00F57E0D" w:rsidRPr="00322FB5" w:rsidRDefault="00F57E0D" w:rsidP="004E616E">
            <w:pPr>
              <w:autoSpaceDE w:val="0"/>
              <w:autoSpaceDN w:val="0"/>
              <w:adjustRightInd w:val="0"/>
              <w:spacing w:before="100" w:beforeAutospacing="1" w:after="120" w:afterAutospacing="1" w:line="276" w:lineRule="auto"/>
              <w:jc w:val="both"/>
              <w:outlineLvl w:val="1"/>
              <w:rPr>
                <w:rFonts w:ascii="Calibri" w:eastAsia="Times New Roman" w:hAnsi="Calibri" w:cs="Calibri"/>
                <w:bCs/>
                <w:color w:val="595959" w:themeColor="text1" w:themeTint="A6"/>
                <w:lang w:val="bg-BG" w:eastAsia="bg-BG"/>
              </w:rPr>
            </w:pPr>
          </w:p>
        </w:tc>
        <w:tc>
          <w:tcPr>
            <w:tcW w:w="6387" w:type="dxa"/>
            <w:gridSpan w:val="5"/>
            <w:shd w:val="clear" w:color="auto" w:fill="D9D9D9" w:themeFill="background1" w:themeFillShade="D9"/>
          </w:tcPr>
          <w:p w14:paraId="66B39E2C" w14:textId="77777777" w:rsidR="00F57E0D" w:rsidRPr="00322FB5" w:rsidRDefault="00F57E0D" w:rsidP="004E616E">
            <w:pPr>
              <w:tabs>
                <w:tab w:val="left" w:pos="1634"/>
              </w:tabs>
              <w:autoSpaceDE w:val="0"/>
              <w:autoSpaceDN w:val="0"/>
              <w:adjustRightInd w:val="0"/>
              <w:spacing w:before="100" w:after="100" w:line="276" w:lineRule="auto"/>
              <w:contextualSpacing/>
              <w:jc w:val="both"/>
              <w:rPr>
                <w:rFonts w:ascii="Calibri" w:eastAsiaTheme="minorHAnsi" w:hAnsi="Calibri" w:cs="Calibri"/>
                <w:color w:val="595959" w:themeColor="text1" w:themeTint="A6"/>
                <w:lang w:val="bg-BG" w:eastAsia="en-US"/>
              </w:rPr>
            </w:pPr>
            <w:r w:rsidRPr="00322FB5">
              <w:rPr>
                <w:rFonts w:ascii="Calibri" w:eastAsiaTheme="minorHAnsi" w:hAnsi="Calibri" w:cs="Calibri"/>
                <w:color w:val="595959" w:themeColor="text1" w:themeTint="A6"/>
                <w:lang w:val="bg-BG" w:eastAsia="en-US"/>
              </w:rPr>
              <w:tab/>
            </w:r>
          </w:p>
        </w:tc>
      </w:tr>
    </w:tbl>
    <w:p w14:paraId="77F9C56E" w14:textId="77777777" w:rsidR="00F57E0D" w:rsidRPr="00322FB5" w:rsidRDefault="00F57E0D" w:rsidP="00F57E0D">
      <w:pPr>
        <w:autoSpaceDE w:val="0"/>
        <w:autoSpaceDN w:val="0"/>
        <w:adjustRightInd w:val="0"/>
        <w:spacing w:before="100" w:after="100" w:line="276" w:lineRule="auto"/>
        <w:ind w:firstLine="426"/>
        <w:jc w:val="both"/>
        <w:rPr>
          <w:rFonts w:ascii="Calibri" w:eastAsia="Calibri" w:hAnsi="Calibri" w:cs="Calibri"/>
          <w:color w:val="404040" w:themeColor="text1" w:themeTint="BF"/>
        </w:rPr>
      </w:pPr>
    </w:p>
    <w:p w14:paraId="66F21648" w14:textId="77777777" w:rsidR="00F57E0D" w:rsidRPr="00322FB5"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39" w:name="_Toc495330868"/>
      <w:bookmarkStart w:id="40" w:name="_Toc38612264"/>
      <w:bookmarkEnd w:id="38"/>
      <w:r w:rsidRPr="00322FB5">
        <w:rPr>
          <w:rFonts w:ascii="Calibri" w:eastAsia="Times New Roman" w:hAnsi="Calibri" w:cs="Calibri"/>
          <w:b/>
          <w:bCs/>
          <w:color w:val="002060"/>
          <w:lang w:val="bg-BG" w:eastAsia="bg-BG"/>
        </w:rPr>
        <w:t>Извършени одити</w:t>
      </w:r>
      <w:bookmarkEnd w:id="39"/>
      <w:r w:rsidRPr="00322FB5">
        <w:rPr>
          <w:rFonts w:ascii="Calibri" w:eastAsia="Times New Roman" w:hAnsi="Calibri" w:cs="Calibri"/>
          <w:b/>
          <w:bCs/>
          <w:color w:val="002060"/>
          <w:lang w:val="ru-RU" w:eastAsia="bg-BG"/>
        </w:rPr>
        <w:t xml:space="preserve"> </w:t>
      </w:r>
      <w:r w:rsidRPr="00322FB5">
        <w:rPr>
          <w:rFonts w:ascii="Calibri" w:eastAsia="Times New Roman" w:hAnsi="Calibri" w:cs="Calibri"/>
          <w:b/>
          <w:bCs/>
          <w:color w:val="002060"/>
          <w:lang w:val="bg-BG" w:eastAsia="bg-BG"/>
        </w:rPr>
        <w:t>и проверки на място</w:t>
      </w:r>
      <w:bookmarkEnd w:id="40"/>
    </w:p>
    <w:p w14:paraId="704DA5D0" w14:textId="77777777" w:rsidR="00F57E0D" w:rsidRPr="00322FB5" w:rsidRDefault="00F57E0D" w:rsidP="00F57E0D">
      <w:pPr>
        <w:autoSpaceDE w:val="0"/>
        <w:autoSpaceDN w:val="0"/>
        <w:adjustRightInd w:val="0"/>
        <w:spacing w:before="100" w:after="100" w:line="276" w:lineRule="auto"/>
        <w:jc w:val="both"/>
        <w:rPr>
          <w:rFonts w:ascii="Calibri" w:hAnsi="Calibri" w:cs="Calibri"/>
          <w:i/>
          <w:iCs/>
          <w:color w:val="404040" w:themeColor="text1" w:themeTint="BF"/>
        </w:rPr>
      </w:pPr>
      <w:r w:rsidRPr="00322FB5">
        <w:rPr>
          <w:rFonts w:ascii="Calibri" w:hAnsi="Calibri" w:cs="Calibri"/>
          <w:i/>
          <w:iCs/>
          <w:color w:val="404040" w:themeColor="text1" w:themeTint="BF"/>
        </w:rPr>
        <w:t>Външни одити и проверки:</w:t>
      </w:r>
    </w:p>
    <w:p w14:paraId="0E91598E" w14:textId="77777777" w:rsidR="00B65E9B" w:rsidRPr="00322FB5" w:rsidRDefault="00B65E9B" w:rsidP="00B65E9B">
      <w:pPr>
        <w:autoSpaceDE w:val="0"/>
        <w:autoSpaceDN w:val="0"/>
        <w:adjustRightInd w:val="0"/>
        <w:spacing w:before="100" w:after="100" w:line="276" w:lineRule="auto"/>
        <w:jc w:val="both"/>
        <w:rPr>
          <w:rFonts w:ascii="Calibri" w:hAnsi="Calibri" w:cs="Calibri"/>
          <w:color w:val="404040" w:themeColor="text1" w:themeTint="BF"/>
        </w:rPr>
      </w:pPr>
      <w:r w:rsidRPr="00322FB5">
        <w:rPr>
          <w:rFonts w:ascii="Calibri" w:hAnsi="Calibri" w:cs="Calibri"/>
          <w:color w:val="404040" w:themeColor="text1" w:themeTint="BF"/>
        </w:rPr>
        <w:t>Във връзка с  направена през четвърто тримесечие на 2018 г. проверка на място от служители на отдел "Законодателство, вътрешен контрол и нередности" при ГД "Европейски фондове за конкурентоспособност" на Министерство на икономиката</w:t>
      </w:r>
      <w:r w:rsidRPr="00322FB5">
        <w:rPr>
          <w:rFonts w:ascii="Calibri" w:hAnsi="Calibri" w:cs="Calibri"/>
          <w:color w:val="404040" w:themeColor="text1" w:themeTint="BF"/>
          <w:lang w:val="ru-RU"/>
        </w:rPr>
        <w:t xml:space="preserve">, </w:t>
      </w:r>
      <w:r w:rsidRPr="00322FB5">
        <w:rPr>
          <w:rFonts w:ascii="Calibri" w:hAnsi="Calibri" w:cs="Calibri"/>
          <w:color w:val="404040" w:themeColor="text1" w:themeTint="BF"/>
        </w:rPr>
        <w:t>УО по ОПИК, по постъпил сигнал за нередност във ФМФИБ ЕАД относно проведената обществена поръчка с предмет „Изпълнение на финансов инструмент Фонд за ускоряване и начално финансиране, финансиран със средства по ОПИК 2014 – 2020“, през месец януари 2019 г., с писмо №</w:t>
      </w:r>
      <w:r w:rsidRPr="00322FB5">
        <w:rPr>
          <w:rFonts w:ascii="Calibri" w:hAnsi="Calibri" w:cs="Calibri"/>
          <w:color w:val="404040" w:themeColor="text1" w:themeTint="BF"/>
          <w:lang w:val="ru-RU"/>
        </w:rPr>
        <w:t xml:space="preserve"> 26</w:t>
      </w:r>
      <w:r w:rsidRPr="00322FB5">
        <w:rPr>
          <w:rFonts w:ascii="Calibri" w:hAnsi="Calibri" w:cs="Calibri"/>
          <w:color w:val="404040" w:themeColor="text1" w:themeTint="BF"/>
        </w:rPr>
        <w:t>-Ф</w:t>
      </w:r>
      <w:r w:rsidRPr="00322FB5">
        <w:rPr>
          <w:rFonts w:ascii="Calibri" w:hAnsi="Calibri" w:cs="Calibri"/>
          <w:color w:val="404040" w:themeColor="text1" w:themeTint="BF"/>
          <w:lang w:val="ru-RU"/>
        </w:rPr>
        <w:t>-61</w:t>
      </w:r>
      <w:r w:rsidRPr="00322FB5">
        <w:rPr>
          <w:rFonts w:ascii="Calibri" w:hAnsi="Calibri" w:cs="Calibri"/>
          <w:color w:val="404040" w:themeColor="text1" w:themeTint="BF"/>
        </w:rPr>
        <w:t xml:space="preserve">/16.01.2018 г., УО на програмата информира ФМФИБ за приключването на сигнала с липса на нередност. В същото време, УО обръща внимание, че в хода на проверката по сигнала за нередност, възложителят не е приложил единен подход при финализиране на процедурата за определяне на изпълнител по обособена позиция </w:t>
      </w:r>
      <w:r w:rsidRPr="00322FB5">
        <w:rPr>
          <w:rFonts w:ascii="Calibri" w:hAnsi="Calibri" w:cs="Calibri"/>
          <w:color w:val="404040" w:themeColor="text1" w:themeTint="BF"/>
          <w:lang w:val="en-US"/>
        </w:rPr>
        <w:t>I</w:t>
      </w:r>
      <w:r w:rsidRPr="00322FB5">
        <w:rPr>
          <w:rFonts w:ascii="Calibri" w:hAnsi="Calibri" w:cs="Calibri"/>
          <w:color w:val="404040" w:themeColor="text1" w:themeTint="BF"/>
          <w:lang w:val="ru-RU"/>
        </w:rPr>
        <w:t xml:space="preserve"> </w:t>
      </w:r>
      <w:r w:rsidRPr="00322FB5">
        <w:rPr>
          <w:rFonts w:ascii="Calibri" w:hAnsi="Calibri" w:cs="Calibri"/>
          <w:color w:val="404040" w:themeColor="text1" w:themeTint="BF"/>
        </w:rPr>
        <w:t xml:space="preserve">и </w:t>
      </w:r>
      <w:r w:rsidRPr="00322FB5">
        <w:rPr>
          <w:rFonts w:ascii="Calibri" w:hAnsi="Calibri" w:cs="Calibri"/>
          <w:color w:val="404040" w:themeColor="text1" w:themeTint="BF"/>
          <w:lang w:val="en-US"/>
        </w:rPr>
        <w:t>II</w:t>
      </w:r>
      <w:r w:rsidRPr="00322FB5">
        <w:rPr>
          <w:rFonts w:ascii="Calibri" w:hAnsi="Calibri" w:cs="Calibri"/>
          <w:color w:val="404040" w:themeColor="text1" w:themeTint="BF"/>
        </w:rPr>
        <w:t xml:space="preserve"> и е длъжен да прилага принципите за добро финансово управление, </w:t>
      </w:r>
      <w:proofErr w:type="spellStart"/>
      <w:r w:rsidRPr="00322FB5">
        <w:rPr>
          <w:rFonts w:ascii="Calibri" w:hAnsi="Calibri" w:cs="Calibri"/>
          <w:color w:val="404040" w:themeColor="text1" w:themeTint="BF"/>
        </w:rPr>
        <w:t>относими</w:t>
      </w:r>
      <w:proofErr w:type="spellEnd"/>
      <w:r w:rsidRPr="00322FB5">
        <w:rPr>
          <w:rFonts w:ascii="Calibri" w:hAnsi="Calibri" w:cs="Calibri"/>
          <w:color w:val="404040" w:themeColor="text1" w:themeTint="BF"/>
        </w:rPr>
        <w:t xml:space="preserve"> към обществени поръчки , финансирани със средства от ЕСИФ. </w:t>
      </w:r>
    </w:p>
    <w:p w14:paraId="2B9D8016" w14:textId="00E95A65" w:rsidR="00B65E9B" w:rsidRPr="00322FB5" w:rsidRDefault="00B65E9B" w:rsidP="00BB347A">
      <w:pPr>
        <w:autoSpaceDE w:val="0"/>
        <w:autoSpaceDN w:val="0"/>
        <w:adjustRightInd w:val="0"/>
        <w:spacing w:before="100" w:after="10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През месец февруари </w:t>
      </w:r>
      <w:r w:rsidR="00717EAB" w:rsidRPr="00322FB5">
        <w:rPr>
          <w:rFonts w:ascii="Calibri" w:hAnsi="Calibri" w:cs="Calibri"/>
          <w:color w:val="404040" w:themeColor="text1" w:themeTint="BF"/>
        </w:rPr>
        <w:t xml:space="preserve">е </w:t>
      </w:r>
      <w:r w:rsidRPr="00322FB5">
        <w:rPr>
          <w:rFonts w:ascii="Calibri" w:hAnsi="Calibri" w:cs="Calibri"/>
          <w:color w:val="404040" w:themeColor="text1" w:themeTint="BF"/>
        </w:rPr>
        <w:t xml:space="preserve">получен окончателния одитен доклад от ИА ОСЕС по извършвания от агенцията одит на системите за управление и контрол, изградени във „Фонд мениджър на финансови инструменти в България“. </w:t>
      </w:r>
      <w:r w:rsidR="008931E1" w:rsidRPr="00322FB5">
        <w:t xml:space="preserve">Одитът обхвана дейности, въведени и изпълнявани от ФМФИБ ЕАД по отношение на създаването и изпълнението на функциониращия към момента на одита финансов инструмент </w:t>
      </w:r>
      <w:r w:rsidR="008931E1" w:rsidRPr="00322FB5">
        <w:rPr>
          <w:bCs/>
          <w:lang w:eastAsia="bg-BG"/>
        </w:rPr>
        <w:t xml:space="preserve">„Микрокредитиране със споделен риск“, съфинансиран по ОПРЧР. </w:t>
      </w:r>
      <w:r w:rsidRPr="00322FB5">
        <w:rPr>
          <w:rFonts w:ascii="Calibri" w:hAnsi="Calibri" w:cs="Calibri"/>
          <w:color w:val="404040" w:themeColor="text1" w:themeTint="BF"/>
        </w:rPr>
        <w:t xml:space="preserve">Докладът съдържа 9 препоръки, които са </w:t>
      </w:r>
      <w:r w:rsidR="00BB347A" w:rsidRPr="00322FB5">
        <w:rPr>
          <w:rFonts w:ascii="Calibri" w:hAnsi="Calibri" w:cs="Calibri"/>
          <w:color w:val="404040" w:themeColor="text1" w:themeTint="BF"/>
        </w:rPr>
        <w:t xml:space="preserve">изпълнени към 31.12.2019 г. </w:t>
      </w:r>
    </w:p>
    <w:p w14:paraId="17EEF891" w14:textId="43C7A754" w:rsidR="00BB347A" w:rsidRPr="00322FB5" w:rsidRDefault="00BB347A" w:rsidP="00BB347A">
      <w:pPr>
        <w:autoSpaceDE w:val="0"/>
        <w:autoSpaceDN w:val="0"/>
        <w:adjustRightInd w:val="0"/>
        <w:spacing w:before="100" w:after="100" w:line="276" w:lineRule="auto"/>
        <w:jc w:val="both"/>
        <w:rPr>
          <w:rFonts w:ascii="Calibri" w:eastAsia="Calibri" w:hAnsi="Calibri" w:cs="Calibri"/>
        </w:rPr>
      </w:pPr>
      <w:r w:rsidRPr="00322FB5">
        <w:rPr>
          <w:rFonts w:ascii="Calibri" w:eastAsia="Calibri" w:hAnsi="Calibri" w:cs="Calibri"/>
        </w:rPr>
        <w:t xml:space="preserve">Подробна информация за всички 9 препоръки е приложена и към настоящия </w:t>
      </w:r>
      <w:r w:rsidR="008931E1" w:rsidRPr="00322FB5">
        <w:rPr>
          <w:rFonts w:ascii="Calibri" w:eastAsia="Calibri" w:hAnsi="Calibri" w:cs="Calibri"/>
        </w:rPr>
        <w:t xml:space="preserve">отчет </w:t>
      </w:r>
      <w:r w:rsidRPr="00322FB5">
        <w:rPr>
          <w:rFonts w:ascii="Calibri" w:eastAsia="Calibri" w:hAnsi="Calibri" w:cs="Calibri"/>
        </w:rPr>
        <w:t>в отделно Приложение №</w:t>
      </w:r>
      <w:r w:rsidR="008931E1" w:rsidRPr="00322FB5">
        <w:rPr>
          <w:rFonts w:ascii="Calibri" w:eastAsia="Calibri" w:hAnsi="Calibri" w:cs="Calibri"/>
        </w:rPr>
        <w:t>1</w:t>
      </w:r>
      <w:r w:rsidRPr="00322FB5">
        <w:rPr>
          <w:rFonts w:ascii="Calibri" w:eastAsia="Calibri" w:hAnsi="Calibri" w:cs="Calibri"/>
        </w:rPr>
        <w:t xml:space="preserve"> (Констатации и препоръки от втори системен одит на ФМФИБ от ИА ОСЕС_2018 г. ), поради големия обем информация.</w:t>
      </w:r>
    </w:p>
    <w:p w14:paraId="37537652" w14:textId="77777777" w:rsidR="00BB347A" w:rsidRPr="00322FB5" w:rsidRDefault="00BB347A" w:rsidP="00B65E9B">
      <w:pPr>
        <w:autoSpaceDE w:val="0"/>
        <w:autoSpaceDN w:val="0"/>
        <w:adjustRightInd w:val="0"/>
        <w:spacing w:before="100" w:after="100" w:line="276" w:lineRule="auto"/>
        <w:jc w:val="both"/>
        <w:rPr>
          <w:rFonts w:ascii="Calibri" w:hAnsi="Calibri" w:cs="Calibri"/>
          <w:color w:val="404040" w:themeColor="text1" w:themeTint="BF"/>
        </w:rPr>
      </w:pPr>
    </w:p>
    <w:p w14:paraId="54479293" w14:textId="47CDA583" w:rsidR="00B65E9B" w:rsidRPr="00322FB5" w:rsidRDefault="00B65E9B" w:rsidP="00B65E9B">
      <w:pPr>
        <w:autoSpaceDE w:val="0"/>
        <w:autoSpaceDN w:val="0"/>
        <w:adjustRightInd w:val="0"/>
        <w:spacing w:before="100" w:after="100" w:line="276" w:lineRule="auto"/>
        <w:jc w:val="both"/>
        <w:rPr>
          <w:rFonts w:ascii="Calibri" w:hAnsi="Calibri" w:cs="Calibri"/>
          <w:color w:val="404040" w:themeColor="text1" w:themeTint="BF"/>
        </w:rPr>
      </w:pPr>
      <w:r w:rsidRPr="00322FB5">
        <w:rPr>
          <w:rFonts w:ascii="Calibri" w:hAnsi="Calibri" w:cs="Calibri"/>
          <w:color w:val="404040" w:themeColor="text1" w:themeTint="BF"/>
        </w:rPr>
        <w:lastRenderedPageBreak/>
        <w:t>На 18.03.2019 г. стартира проверка на място от ИА „ОСЕС“ във връзка с изпълнение на Финансовото споразумение с УО на  ОПОС, ПО 1 „Води“. Цел на проверката бе одиторите да добият разумна увереност, че сертифицираните за периода 01.07.2018 г. – 31.12.2018 г. разходи по исканията за плащане на ФМФИБ са верни и свързаните с тях транзакции са законосъобразни и редовни. На одиторският екип бяха предоставени всички изискани документи.</w:t>
      </w:r>
    </w:p>
    <w:p w14:paraId="007B2D5E" w14:textId="1604F7FA" w:rsidR="00B65E9B" w:rsidRPr="00322FB5" w:rsidRDefault="00AE0C2B" w:rsidP="00AE0C2B">
      <w:pPr>
        <w:autoSpaceDE w:val="0"/>
        <w:autoSpaceDN w:val="0"/>
        <w:adjustRightInd w:val="0"/>
        <w:spacing w:before="100" w:after="10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В </w:t>
      </w:r>
      <w:r w:rsidR="003A54C2" w:rsidRPr="00322FB5">
        <w:rPr>
          <w:rFonts w:ascii="Calibri" w:hAnsi="Calibri" w:cs="Calibri"/>
          <w:color w:val="404040" w:themeColor="text1" w:themeTint="BF"/>
        </w:rPr>
        <w:t>периода 01.04.2019</w:t>
      </w:r>
      <w:r w:rsidR="008F682C" w:rsidRPr="00322FB5">
        <w:rPr>
          <w:rFonts w:ascii="Calibri" w:hAnsi="Calibri" w:cs="Calibri"/>
          <w:color w:val="404040" w:themeColor="text1" w:themeTint="BF"/>
        </w:rPr>
        <w:t xml:space="preserve"> </w:t>
      </w:r>
      <w:r w:rsidR="003A54C2" w:rsidRPr="00322FB5">
        <w:rPr>
          <w:rFonts w:ascii="Calibri" w:hAnsi="Calibri" w:cs="Calibri"/>
          <w:color w:val="404040" w:themeColor="text1" w:themeTint="BF"/>
        </w:rPr>
        <w:t>г.-31.12.2019</w:t>
      </w:r>
      <w:r w:rsidR="008F682C" w:rsidRPr="00322FB5">
        <w:rPr>
          <w:rFonts w:ascii="Calibri" w:hAnsi="Calibri" w:cs="Calibri"/>
          <w:color w:val="404040" w:themeColor="text1" w:themeTint="BF"/>
        </w:rPr>
        <w:t xml:space="preserve"> </w:t>
      </w:r>
      <w:r w:rsidR="003A54C2" w:rsidRPr="00322FB5">
        <w:rPr>
          <w:rFonts w:ascii="Calibri" w:hAnsi="Calibri" w:cs="Calibri"/>
          <w:color w:val="404040" w:themeColor="text1" w:themeTint="BF"/>
        </w:rPr>
        <w:t>г.</w:t>
      </w:r>
      <w:r w:rsidRPr="00322FB5">
        <w:rPr>
          <w:rFonts w:ascii="Calibri" w:hAnsi="Calibri" w:cs="Calibri"/>
          <w:color w:val="404040" w:themeColor="text1" w:themeTint="BF"/>
        </w:rPr>
        <w:t xml:space="preserve"> няма извършвани одити на дружеството. Бяха извършени проверки на място от УО на ОПИК, ОПРР и ОПРЧР във връзка с одобрение на Годишните доклади, подавани от страна на ФМФИБ за изпълнение на финансовите инструменти. Докладите и по четирите Оперативни програми са одобрени.</w:t>
      </w:r>
    </w:p>
    <w:p w14:paraId="23AA1997" w14:textId="4DD3CFC6" w:rsidR="00F57E0D" w:rsidRPr="00322FB5" w:rsidRDefault="00F57E0D" w:rsidP="00F57E0D">
      <w:pPr>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На 22 ноември 2019 година, екип на УО на ОПРР извърши проверка на място в офиса на ФМФИБ с цел придобиване на увереност за изпълнение на задълженията на дружеството, свързани с контрол и мониторинг по инициатива JESSICA. В резултат на извършената проверка бяха получени констатации и препоръки от Управляващия орган на Оперативна програма „Регионално развитие“ 2007-2013. На 13.12.2019 година ФМФИБ изпрати писмо до УО на ОПРР с допълнителна информация за предприетите действия в тази връзка.</w:t>
      </w:r>
    </w:p>
    <w:p w14:paraId="4FA477DE"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p>
    <w:p w14:paraId="54EFEDC8" w14:textId="77777777" w:rsidR="003A54C2" w:rsidRPr="00322FB5" w:rsidRDefault="00F57E0D" w:rsidP="003A54C2">
      <w:pPr>
        <w:autoSpaceDE w:val="0"/>
        <w:autoSpaceDN w:val="0"/>
        <w:adjustRightInd w:val="0"/>
        <w:spacing w:before="100" w:after="100" w:line="276" w:lineRule="auto"/>
        <w:jc w:val="both"/>
        <w:rPr>
          <w:rFonts w:ascii="Calibri" w:hAnsi="Calibri" w:cs="Calibri"/>
          <w:color w:val="404040" w:themeColor="text1" w:themeTint="BF"/>
        </w:rPr>
      </w:pPr>
      <w:r w:rsidRPr="00322FB5">
        <w:rPr>
          <w:rFonts w:ascii="Calibri" w:eastAsia="Calibri" w:hAnsi="Calibri" w:cs="Calibri"/>
          <w:i/>
          <w:iCs/>
          <w:color w:val="404040" w:themeColor="text1" w:themeTint="BF"/>
        </w:rPr>
        <w:t>Вътрешни одити</w:t>
      </w:r>
      <w:r w:rsidR="003A54C2" w:rsidRPr="00322FB5">
        <w:rPr>
          <w:rFonts w:ascii="Calibri" w:hAnsi="Calibri" w:cs="Calibri"/>
          <w:color w:val="404040" w:themeColor="text1" w:themeTint="BF"/>
        </w:rPr>
        <w:t xml:space="preserve"> </w:t>
      </w:r>
    </w:p>
    <w:p w14:paraId="239179AD" w14:textId="3D5C8A79"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През отчетния период бяха предприети следните мерки в областта на вътрешния одит:</w:t>
      </w:r>
    </w:p>
    <w:p w14:paraId="6255C458" w14:textId="39618FC9" w:rsidR="003A54C2" w:rsidRPr="00322FB5" w:rsidRDefault="003A54C2" w:rsidP="00724C39">
      <w:pPr>
        <w:pStyle w:val="ListParagraph"/>
        <w:numPr>
          <w:ilvl w:val="0"/>
          <w:numId w:val="16"/>
        </w:numPr>
        <w:autoSpaceDE w:val="0"/>
        <w:autoSpaceDN w:val="0"/>
        <w:adjustRightInd w:val="0"/>
        <w:spacing w:before="100" w:after="100" w:line="276" w:lineRule="auto"/>
        <w:ind w:left="709" w:hanging="709"/>
        <w:jc w:val="both"/>
        <w:rPr>
          <w:rFonts w:ascii="Calibri" w:hAnsi="Calibri" w:cs="Calibri"/>
          <w:color w:val="404040" w:themeColor="text1" w:themeTint="BF"/>
        </w:rPr>
      </w:pPr>
      <w:proofErr w:type="spellStart"/>
      <w:r w:rsidRPr="00322FB5">
        <w:rPr>
          <w:rFonts w:ascii="Calibri" w:hAnsi="Calibri" w:cs="Calibri"/>
          <w:color w:val="404040" w:themeColor="text1" w:themeTint="BF"/>
        </w:rPr>
        <w:t>На</w:t>
      </w:r>
      <w:proofErr w:type="spellEnd"/>
      <w:r w:rsidRPr="00322FB5">
        <w:rPr>
          <w:rFonts w:ascii="Calibri" w:hAnsi="Calibri" w:cs="Calibri"/>
          <w:color w:val="404040" w:themeColor="text1" w:themeTint="BF"/>
        </w:rPr>
        <w:t xml:space="preserve"> 27.08.2019 г. в </w:t>
      </w:r>
      <w:proofErr w:type="spellStart"/>
      <w:r w:rsidRPr="00322FB5">
        <w:rPr>
          <w:rFonts w:ascii="Calibri" w:hAnsi="Calibri" w:cs="Calibri"/>
          <w:color w:val="404040" w:themeColor="text1" w:themeTint="BF"/>
        </w:rPr>
        <w:t>дружеството</w:t>
      </w:r>
      <w:proofErr w:type="spellEnd"/>
      <w:r w:rsidRPr="00322FB5">
        <w:rPr>
          <w:rFonts w:ascii="Calibri" w:hAnsi="Calibri" w:cs="Calibri"/>
          <w:color w:val="404040" w:themeColor="text1" w:themeTint="BF"/>
        </w:rPr>
        <w:t xml:space="preserve"> </w:t>
      </w:r>
      <w:r w:rsidR="00717EAB" w:rsidRPr="00322FB5">
        <w:rPr>
          <w:rFonts w:ascii="Calibri" w:hAnsi="Calibri" w:cs="Calibri"/>
          <w:color w:val="404040" w:themeColor="text1" w:themeTint="BF"/>
        </w:rPr>
        <w:t xml:space="preserve">е </w:t>
      </w:r>
      <w:proofErr w:type="spellStart"/>
      <w:r w:rsidRPr="00322FB5">
        <w:rPr>
          <w:rFonts w:ascii="Calibri" w:hAnsi="Calibri" w:cs="Calibri"/>
          <w:color w:val="404040" w:themeColor="text1" w:themeTint="BF"/>
        </w:rPr>
        <w:t>назначен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Главен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вътрешен</w:t>
      </w:r>
      <w:proofErr w:type="spellEnd"/>
      <w:r w:rsidRPr="00322FB5">
        <w:rPr>
          <w:rFonts w:ascii="Calibri" w:hAnsi="Calibri" w:cs="Calibri"/>
          <w:color w:val="404040" w:themeColor="text1" w:themeTint="BF"/>
        </w:rPr>
        <w:t xml:space="preserve"> </w:t>
      </w:r>
      <w:proofErr w:type="spellStart"/>
      <w:r w:rsidRPr="00322FB5">
        <w:rPr>
          <w:rFonts w:ascii="Calibri" w:hAnsi="Calibri" w:cs="Calibri"/>
          <w:color w:val="404040" w:themeColor="text1" w:themeTint="BF"/>
        </w:rPr>
        <w:t>одитор</w:t>
      </w:r>
      <w:proofErr w:type="spellEnd"/>
      <w:r w:rsidRPr="00322FB5">
        <w:rPr>
          <w:rFonts w:ascii="Calibri" w:hAnsi="Calibri" w:cs="Calibri"/>
          <w:color w:val="404040" w:themeColor="text1" w:themeTint="BF"/>
        </w:rPr>
        <w:t>;</w:t>
      </w:r>
    </w:p>
    <w:p w14:paraId="1EF5958D"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w:t>
      </w:r>
      <w:r w:rsidRPr="00322FB5">
        <w:rPr>
          <w:rFonts w:ascii="Calibri" w:eastAsia="Calibri" w:hAnsi="Calibri" w:cs="Calibri"/>
          <w:color w:val="404040" w:themeColor="text1" w:themeTint="BF"/>
        </w:rPr>
        <w:tab/>
        <w:t xml:space="preserve">Изготвени са и утвърдени от УС и НС Статут на вътрешния одит; </w:t>
      </w:r>
    </w:p>
    <w:p w14:paraId="4E770270"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w:t>
      </w:r>
      <w:r w:rsidRPr="00322FB5">
        <w:rPr>
          <w:rFonts w:ascii="Calibri" w:eastAsia="Calibri" w:hAnsi="Calibri" w:cs="Calibri"/>
          <w:color w:val="404040" w:themeColor="text1" w:themeTint="BF"/>
        </w:rPr>
        <w:tab/>
        <w:t>Изготвена и утвърдена от УС и НС е нова стратегия за оценка на риска при дългосрочно планиране;</w:t>
      </w:r>
    </w:p>
    <w:p w14:paraId="46A54FB7"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w:t>
      </w:r>
      <w:r w:rsidRPr="00322FB5">
        <w:rPr>
          <w:rFonts w:ascii="Calibri" w:eastAsia="Calibri" w:hAnsi="Calibri" w:cs="Calibri"/>
          <w:color w:val="404040" w:themeColor="text1" w:themeTint="BF"/>
        </w:rPr>
        <w:tab/>
        <w:t>Изготвен и утвърден е Стратегически и годишен план за дейността по вътрешен одит и годишен план за 2019 година;</w:t>
      </w:r>
    </w:p>
    <w:p w14:paraId="4EEFEED4"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Изготвен и одобрен от УС е Стратегически и годишен план за дейността по вътрешен одит и годишен план за 2020 година, като предстои утвърждаване от НС на първо заседание на 2020 г.</w:t>
      </w:r>
    </w:p>
    <w:p w14:paraId="65AA2291"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Изработен е нов Наръчник за функцията по вътрешен одит и са създаване на стандартни форми на документи за планиране, изпълнение и докладване на дейността. Представени са за вътрешно съгласуване, след което ще се пристъпи към тяхното одобрение и въвеждането им за прилагане.</w:t>
      </w:r>
    </w:p>
    <w:p w14:paraId="57707BA3" w14:textId="17F36B4A" w:rsidR="008F682C" w:rsidRPr="00322FB5" w:rsidRDefault="008F682C" w:rsidP="008F682C">
      <w:pPr>
        <w:autoSpaceDE w:val="0"/>
        <w:autoSpaceDN w:val="0"/>
        <w:adjustRightInd w:val="0"/>
        <w:spacing w:before="100" w:after="100" w:line="276" w:lineRule="auto"/>
        <w:jc w:val="both"/>
        <w:rPr>
          <w:rFonts w:ascii="Calibri" w:hAnsi="Calibri" w:cs="Calibri"/>
          <w:color w:val="404040" w:themeColor="text1" w:themeTint="BF"/>
        </w:rPr>
      </w:pPr>
      <w:r w:rsidRPr="00322FB5">
        <w:rPr>
          <w:rFonts w:ascii="Calibri" w:hAnsi="Calibri" w:cs="Calibri"/>
          <w:color w:val="404040" w:themeColor="text1" w:themeTint="BF"/>
        </w:rPr>
        <w:t xml:space="preserve">В рамките на последното тримесечие на 2019 г. е извършен одит съответствие при провеждане на процедури за възлагане на обществени поръчки с предмет: Изпълнение на финансов инструмент „Фонд за рисков капитал, финансиран със средства от ОПИК 2014-2020; Изпълнение на финансов инструмент Микрокредитиране със споделен риск, финансиран със средства по Оперативна програма „Развитие на човешките ресурси “2014-2020“, по 9 обособени позиции. </w:t>
      </w:r>
    </w:p>
    <w:p w14:paraId="4AFCEF90"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p>
    <w:p w14:paraId="647F4DD0" w14:textId="77777777" w:rsidR="00F57E0D" w:rsidRPr="00322FB5"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41" w:name="_Toc495330869"/>
      <w:bookmarkStart w:id="42" w:name="_Toc38612265"/>
      <w:r w:rsidRPr="00322FB5">
        <w:rPr>
          <w:rFonts w:ascii="Calibri" w:eastAsia="Times New Roman" w:hAnsi="Calibri" w:cs="Calibri"/>
          <w:b/>
          <w:bCs/>
          <w:color w:val="002060"/>
          <w:lang w:val="bg-BG" w:eastAsia="bg-BG"/>
        </w:rPr>
        <w:t>Подбор на експерти, създаване на екип</w:t>
      </w:r>
      <w:bookmarkEnd w:id="41"/>
      <w:r w:rsidRPr="00322FB5">
        <w:rPr>
          <w:rFonts w:ascii="Calibri" w:eastAsia="Times New Roman" w:hAnsi="Calibri" w:cs="Calibri"/>
          <w:b/>
          <w:bCs/>
          <w:color w:val="002060"/>
          <w:lang w:val="bg-BG" w:eastAsia="bg-BG"/>
        </w:rPr>
        <w:t xml:space="preserve"> и повишаване на административния капацитет</w:t>
      </w:r>
      <w:bookmarkEnd w:id="42"/>
    </w:p>
    <w:p w14:paraId="5C6D6704" w14:textId="77777777" w:rsidR="00F57E0D" w:rsidRPr="00322FB5" w:rsidRDefault="00F57E0D" w:rsidP="00F57E0D">
      <w:pPr>
        <w:autoSpaceDE w:val="0"/>
        <w:autoSpaceDN w:val="0"/>
        <w:adjustRightInd w:val="0"/>
        <w:spacing w:before="100" w:after="100" w:line="276" w:lineRule="auto"/>
        <w:jc w:val="both"/>
        <w:rPr>
          <w:rFonts w:ascii="Calibri" w:eastAsia="Calibri" w:hAnsi="Calibri" w:cs="Calibri"/>
          <w:b/>
          <w:i/>
          <w:color w:val="404040" w:themeColor="text1" w:themeTint="BF"/>
        </w:rPr>
      </w:pPr>
      <w:r w:rsidRPr="00322FB5">
        <w:rPr>
          <w:rFonts w:ascii="Calibri" w:eastAsia="Calibri" w:hAnsi="Calibri" w:cs="Calibri"/>
          <w:b/>
          <w:i/>
          <w:color w:val="404040" w:themeColor="text1" w:themeTint="BF"/>
        </w:rPr>
        <w:t>Основни моменти в тази област:</w:t>
      </w:r>
    </w:p>
    <w:p w14:paraId="2F4C6E84" w14:textId="1FD15582" w:rsidR="00724B14" w:rsidRPr="00322FB5" w:rsidRDefault="00724B14" w:rsidP="00724C39">
      <w:pPr>
        <w:pStyle w:val="Header"/>
        <w:numPr>
          <w:ilvl w:val="1"/>
          <w:numId w:val="9"/>
        </w:numPr>
        <w:tabs>
          <w:tab w:val="clear" w:pos="1440"/>
          <w:tab w:val="left" w:pos="426"/>
          <w:tab w:val="center" w:pos="4153"/>
          <w:tab w:val="right" w:pos="8306"/>
        </w:tabs>
        <w:spacing w:line="276" w:lineRule="auto"/>
        <w:ind w:left="426" w:hanging="426"/>
        <w:jc w:val="both"/>
        <w:rPr>
          <w:rFonts w:ascii="Calibri" w:hAnsi="Calibri" w:cs="Calibri"/>
          <w:color w:val="404040" w:themeColor="text1" w:themeTint="BF"/>
          <w:sz w:val="22"/>
          <w:szCs w:val="22"/>
          <w:lang w:val="bg-BG"/>
        </w:rPr>
      </w:pPr>
      <w:r w:rsidRPr="00322FB5">
        <w:rPr>
          <w:rFonts w:ascii="Calibri" w:hAnsi="Calibri" w:cs="Calibri"/>
          <w:color w:val="404040" w:themeColor="text1" w:themeTint="BF"/>
          <w:sz w:val="22"/>
          <w:szCs w:val="22"/>
          <w:lang w:val="bg-BG"/>
        </w:rPr>
        <w:lastRenderedPageBreak/>
        <w:t xml:space="preserve">През първото тримесечие на годината в дружеството са назначени петима служители по трудово правоотношение за позициите Експерт „Финансова верификация“ (бил е по заместване), Експерт „Управление на човешките ресурси“, Ръководител отдел „Управление и контрол на риска“, Експерт „Финансови инструменти“, Експерт „Управление на ликвидността“. </w:t>
      </w:r>
    </w:p>
    <w:p w14:paraId="44D176A8" w14:textId="77777777" w:rsidR="00F77CC8" w:rsidRPr="00322FB5" w:rsidRDefault="00F77CC8" w:rsidP="00F77CC8">
      <w:pPr>
        <w:pStyle w:val="Header"/>
        <w:tabs>
          <w:tab w:val="left" w:pos="426"/>
          <w:tab w:val="center" w:pos="4153"/>
          <w:tab w:val="right" w:pos="8306"/>
        </w:tabs>
        <w:spacing w:line="276" w:lineRule="auto"/>
        <w:ind w:left="426"/>
        <w:jc w:val="both"/>
        <w:rPr>
          <w:rFonts w:ascii="Calibri" w:hAnsi="Calibri" w:cs="Calibri"/>
          <w:color w:val="404040" w:themeColor="text1" w:themeTint="BF"/>
          <w:sz w:val="22"/>
          <w:szCs w:val="22"/>
          <w:lang w:val="bg-BG"/>
        </w:rPr>
      </w:pPr>
    </w:p>
    <w:p w14:paraId="29EBF96B" w14:textId="6C5F1DA0" w:rsidR="00F77CC8" w:rsidRPr="00322FB5" w:rsidRDefault="00F77CC8" w:rsidP="00F345F0">
      <w:pPr>
        <w:pStyle w:val="Header"/>
        <w:numPr>
          <w:ilvl w:val="0"/>
          <w:numId w:val="32"/>
        </w:numPr>
        <w:tabs>
          <w:tab w:val="center" w:pos="4153"/>
          <w:tab w:val="right" w:pos="8306"/>
        </w:tabs>
        <w:spacing w:line="276" w:lineRule="auto"/>
        <w:ind w:left="426" w:hanging="426"/>
        <w:jc w:val="both"/>
        <w:rPr>
          <w:rFonts w:ascii="Calibri" w:hAnsi="Calibri" w:cs="Calibri"/>
          <w:color w:val="404040" w:themeColor="text1" w:themeTint="BF"/>
          <w:sz w:val="22"/>
          <w:szCs w:val="22"/>
          <w:lang w:val="bg-BG"/>
        </w:rPr>
      </w:pPr>
      <w:r w:rsidRPr="00322FB5">
        <w:rPr>
          <w:rFonts w:ascii="Calibri" w:hAnsi="Calibri" w:cs="Calibri"/>
          <w:color w:val="404040" w:themeColor="text1" w:themeTint="BF"/>
          <w:sz w:val="22"/>
          <w:szCs w:val="22"/>
          <w:lang w:val="bg-BG"/>
        </w:rPr>
        <w:t>През период</w:t>
      </w:r>
      <w:r w:rsidRPr="00322FB5">
        <w:rPr>
          <w:rFonts w:ascii="Calibri" w:hAnsi="Calibri" w:cs="Calibri"/>
          <w:color w:val="404040" w:themeColor="text1" w:themeTint="BF"/>
          <w:sz w:val="22"/>
          <w:szCs w:val="22"/>
        </w:rPr>
        <w:t xml:space="preserve">a </w:t>
      </w:r>
      <w:r w:rsidR="00033486" w:rsidRPr="00322FB5">
        <w:rPr>
          <w:rFonts w:ascii="Calibri" w:hAnsi="Calibri" w:cs="Calibri"/>
          <w:color w:val="404040" w:themeColor="text1" w:themeTint="BF"/>
          <w:sz w:val="22"/>
          <w:szCs w:val="22"/>
          <w:lang w:val="bg-BG"/>
        </w:rPr>
        <w:t>01</w:t>
      </w:r>
      <w:r w:rsidRPr="00322FB5">
        <w:rPr>
          <w:rFonts w:ascii="Calibri" w:hAnsi="Calibri" w:cs="Calibri"/>
          <w:color w:val="404040" w:themeColor="text1" w:themeTint="BF"/>
          <w:sz w:val="22"/>
          <w:szCs w:val="22"/>
        </w:rPr>
        <w:t>.0</w:t>
      </w:r>
      <w:r w:rsidR="00033486" w:rsidRPr="00322FB5">
        <w:rPr>
          <w:rFonts w:ascii="Calibri" w:hAnsi="Calibri" w:cs="Calibri"/>
          <w:color w:val="404040" w:themeColor="text1" w:themeTint="BF"/>
          <w:sz w:val="22"/>
          <w:szCs w:val="22"/>
          <w:lang w:val="bg-BG"/>
        </w:rPr>
        <w:t>4</w:t>
      </w:r>
      <w:r w:rsidRPr="00322FB5">
        <w:rPr>
          <w:rFonts w:ascii="Calibri" w:hAnsi="Calibri" w:cs="Calibri"/>
          <w:color w:val="404040" w:themeColor="text1" w:themeTint="BF"/>
          <w:sz w:val="22"/>
          <w:szCs w:val="22"/>
        </w:rPr>
        <w:t>-30.0</w:t>
      </w:r>
      <w:r w:rsidR="00033486" w:rsidRPr="00322FB5">
        <w:rPr>
          <w:rFonts w:ascii="Calibri" w:hAnsi="Calibri" w:cs="Calibri"/>
          <w:color w:val="404040" w:themeColor="text1" w:themeTint="BF"/>
          <w:sz w:val="22"/>
          <w:szCs w:val="22"/>
          <w:lang w:val="bg-BG"/>
        </w:rPr>
        <w:t>6</w:t>
      </w:r>
      <w:r w:rsidRPr="00322FB5">
        <w:rPr>
          <w:rFonts w:ascii="Calibri" w:hAnsi="Calibri" w:cs="Calibri"/>
          <w:color w:val="404040" w:themeColor="text1" w:themeTint="BF"/>
          <w:sz w:val="22"/>
          <w:szCs w:val="22"/>
        </w:rPr>
        <w:t>.2019</w:t>
      </w:r>
      <w:r w:rsidRPr="00322FB5">
        <w:rPr>
          <w:rFonts w:ascii="Calibri" w:hAnsi="Calibri" w:cs="Calibri"/>
          <w:color w:val="404040" w:themeColor="text1" w:themeTint="BF"/>
          <w:sz w:val="22"/>
          <w:szCs w:val="22"/>
          <w:lang w:val="bg-BG"/>
        </w:rPr>
        <w:t xml:space="preserve">г. в дружеството са назначени девет служители по трудово правоотношение за позициите Ръководител </w:t>
      </w:r>
      <w:r w:rsidR="00987981" w:rsidRPr="00322FB5">
        <w:rPr>
          <w:rFonts w:ascii="Calibri" w:hAnsi="Calibri" w:cs="Calibri"/>
          <w:color w:val="404040" w:themeColor="text1" w:themeTint="BF"/>
          <w:sz w:val="22"/>
          <w:szCs w:val="22"/>
          <w:lang w:val="bg-BG"/>
        </w:rPr>
        <w:t xml:space="preserve">отдел </w:t>
      </w:r>
      <w:r w:rsidRPr="00322FB5">
        <w:rPr>
          <w:rFonts w:ascii="Calibri" w:hAnsi="Calibri" w:cs="Calibri"/>
          <w:color w:val="404040" w:themeColor="text1" w:themeTint="BF"/>
          <w:sz w:val="22"/>
          <w:szCs w:val="22"/>
          <w:lang w:val="bg-BG"/>
        </w:rPr>
        <w:t xml:space="preserve">„Човешки ресурси, административна дейност и информационни технологии“, Експерт „Финансови инструменти“, Експерт „Информационни технологии“, Ръководител </w:t>
      </w:r>
      <w:r w:rsidR="00987981" w:rsidRPr="00322FB5">
        <w:rPr>
          <w:rFonts w:ascii="Calibri" w:hAnsi="Calibri" w:cs="Calibri"/>
          <w:color w:val="404040" w:themeColor="text1" w:themeTint="BF"/>
          <w:sz w:val="22"/>
          <w:szCs w:val="22"/>
          <w:lang w:val="bg-BG"/>
        </w:rPr>
        <w:t xml:space="preserve">отдел </w:t>
      </w:r>
      <w:r w:rsidRPr="00322FB5">
        <w:rPr>
          <w:rFonts w:ascii="Calibri" w:hAnsi="Calibri" w:cs="Calibri"/>
          <w:color w:val="404040" w:themeColor="text1" w:themeTint="BF"/>
          <w:sz w:val="22"/>
          <w:szCs w:val="22"/>
          <w:lang w:val="bg-BG"/>
        </w:rPr>
        <w:t>„Мониторинг“, Юрисконсулт- 2 позиции, Експерт „Обща администрация“, Експерт „Отчетна дейност“</w:t>
      </w:r>
      <w:r w:rsidR="00717EAB" w:rsidRPr="00322FB5">
        <w:rPr>
          <w:rFonts w:ascii="Calibri" w:hAnsi="Calibri" w:cs="Calibri"/>
          <w:color w:val="404040" w:themeColor="text1" w:themeTint="BF"/>
          <w:sz w:val="22"/>
          <w:szCs w:val="22"/>
          <w:lang w:val="bg-BG"/>
        </w:rPr>
        <w:t>, Директор Управление “Риск, мониторинг и отчетна дейност”</w:t>
      </w:r>
      <w:r w:rsidRPr="00322FB5">
        <w:rPr>
          <w:rFonts w:ascii="Calibri" w:hAnsi="Calibri" w:cs="Calibri"/>
          <w:color w:val="404040" w:themeColor="text1" w:themeTint="BF"/>
          <w:sz w:val="22"/>
          <w:szCs w:val="22"/>
          <w:lang w:val="bg-BG"/>
        </w:rPr>
        <w:t xml:space="preserve">. </w:t>
      </w:r>
    </w:p>
    <w:p w14:paraId="3D96DB8D" w14:textId="5F718DCE" w:rsidR="00D22F14" w:rsidRPr="00322FB5" w:rsidRDefault="00D22F14" w:rsidP="00F77CC8">
      <w:pPr>
        <w:pStyle w:val="Header"/>
        <w:tabs>
          <w:tab w:val="left" w:pos="426"/>
          <w:tab w:val="center" w:pos="4153"/>
          <w:tab w:val="right" w:pos="8306"/>
        </w:tabs>
        <w:spacing w:line="276" w:lineRule="auto"/>
        <w:ind w:left="426"/>
        <w:jc w:val="both"/>
        <w:rPr>
          <w:rFonts w:ascii="Calibri" w:hAnsi="Calibri" w:cs="Calibri"/>
          <w:color w:val="404040" w:themeColor="text1" w:themeTint="BF"/>
          <w:sz w:val="22"/>
          <w:szCs w:val="22"/>
          <w:lang w:val="bg-BG"/>
        </w:rPr>
      </w:pPr>
    </w:p>
    <w:p w14:paraId="48179F9D" w14:textId="3B35B26F" w:rsidR="00D22F14" w:rsidRPr="00322FB5" w:rsidRDefault="00D22F14" w:rsidP="008D3035">
      <w:pPr>
        <w:pStyle w:val="Header"/>
        <w:tabs>
          <w:tab w:val="center" w:pos="4153"/>
          <w:tab w:val="right" w:pos="8306"/>
        </w:tabs>
        <w:spacing w:line="276" w:lineRule="auto"/>
        <w:ind w:left="426" w:hanging="426"/>
        <w:jc w:val="both"/>
        <w:rPr>
          <w:rFonts w:ascii="Calibri" w:hAnsi="Calibri" w:cs="Calibri"/>
          <w:color w:val="404040" w:themeColor="text1" w:themeTint="BF"/>
          <w:sz w:val="22"/>
          <w:szCs w:val="22"/>
          <w:lang w:val="bg-BG"/>
        </w:rPr>
      </w:pPr>
      <w:r w:rsidRPr="00322FB5">
        <w:rPr>
          <w:rFonts w:ascii="Calibri" w:hAnsi="Calibri" w:cs="Calibri"/>
          <w:color w:val="404040" w:themeColor="text1" w:themeTint="BF"/>
          <w:sz w:val="22"/>
          <w:szCs w:val="22"/>
          <w:lang w:val="bg-BG"/>
        </w:rPr>
        <w:t>•</w:t>
      </w:r>
      <w:r w:rsidRPr="00322FB5">
        <w:rPr>
          <w:rFonts w:ascii="Calibri" w:hAnsi="Calibri" w:cs="Calibri"/>
          <w:color w:val="404040" w:themeColor="text1" w:themeTint="BF"/>
          <w:sz w:val="22"/>
          <w:szCs w:val="22"/>
          <w:lang w:val="bg-BG"/>
        </w:rPr>
        <w:tab/>
        <w:t xml:space="preserve">През третото тримесечие в дружеството са назначени  седем служители по трудово правоотношение за позициите Технически сътрудник, Експерт „Мониторинг“- 2 позиции, Ръководител „Съответствие“, Главен вътрешен одитор, Експерт ‚финансови инструменти“, Експерт „Оперативни програми“. </w:t>
      </w:r>
    </w:p>
    <w:p w14:paraId="0AEA2AA9" w14:textId="77777777" w:rsidR="00D22F14" w:rsidRPr="00322FB5" w:rsidRDefault="00D22F14" w:rsidP="00D22F14">
      <w:pPr>
        <w:pStyle w:val="Header"/>
        <w:tabs>
          <w:tab w:val="left" w:pos="426"/>
          <w:tab w:val="center" w:pos="4153"/>
          <w:tab w:val="right" w:pos="8306"/>
        </w:tabs>
        <w:spacing w:line="276" w:lineRule="auto"/>
        <w:ind w:left="426"/>
        <w:jc w:val="both"/>
        <w:rPr>
          <w:rFonts w:ascii="Calibri" w:hAnsi="Calibri" w:cs="Calibri"/>
          <w:color w:val="404040" w:themeColor="text1" w:themeTint="BF"/>
          <w:sz w:val="22"/>
          <w:szCs w:val="22"/>
          <w:lang w:val="bg-BG"/>
        </w:rPr>
      </w:pPr>
    </w:p>
    <w:p w14:paraId="6C15EBA1" w14:textId="24DAD86A" w:rsidR="00F57E0D" w:rsidRPr="00322FB5" w:rsidRDefault="00F57E0D" w:rsidP="00724C39">
      <w:pPr>
        <w:pStyle w:val="Header"/>
        <w:numPr>
          <w:ilvl w:val="1"/>
          <w:numId w:val="9"/>
        </w:numPr>
        <w:tabs>
          <w:tab w:val="clear" w:pos="1440"/>
          <w:tab w:val="clear" w:pos="4680"/>
          <w:tab w:val="clear" w:pos="9360"/>
          <w:tab w:val="num" w:pos="360"/>
          <w:tab w:val="left" w:pos="709"/>
          <w:tab w:val="center" w:pos="4153"/>
          <w:tab w:val="right" w:pos="8306"/>
        </w:tabs>
        <w:spacing w:line="276" w:lineRule="auto"/>
        <w:ind w:left="360"/>
        <w:jc w:val="both"/>
        <w:rPr>
          <w:rFonts w:ascii="Calibri" w:hAnsi="Calibri" w:cs="Calibri"/>
          <w:color w:val="404040" w:themeColor="text1" w:themeTint="BF"/>
          <w:sz w:val="22"/>
          <w:szCs w:val="22"/>
          <w:lang w:val="bg-BG"/>
        </w:rPr>
      </w:pPr>
      <w:r w:rsidRPr="00322FB5">
        <w:rPr>
          <w:rFonts w:ascii="Calibri" w:hAnsi="Calibri" w:cs="Calibri"/>
          <w:color w:val="404040" w:themeColor="text1" w:themeTint="BF"/>
          <w:sz w:val="22"/>
          <w:szCs w:val="22"/>
          <w:lang w:val="bg-BG"/>
        </w:rPr>
        <w:t xml:space="preserve">През </w:t>
      </w:r>
      <w:r w:rsidR="008D3035" w:rsidRPr="00322FB5">
        <w:rPr>
          <w:rFonts w:ascii="Calibri" w:hAnsi="Calibri" w:cs="Calibri"/>
          <w:color w:val="404040" w:themeColor="text1" w:themeTint="BF"/>
          <w:sz w:val="22"/>
          <w:szCs w:val="22"/>
          <w:lang w:val="bg-BG"/>
        </w:rPr>
        <w:t>последното тримесечие</w:t>
      </w:r>
      <w:r w:rsidR="00B7389C" w:rsidRPr="00322FB5">
        <w:rPr>
          <w:rFonts w:ascii="Calibri" w:hAnsi="Calibri" w:cs="Calibri"/>
          <w:color w:val="404040" w:themeColor="text1" w:themeTint="BF"/>
          <w:sz w:val="22"/>
          <w:szCs w:val="22"/>
          <w:lang w:val="bg-BG"/>
        </w:rPr>
        <w:t xml:space="preserve"> на 2019 г.</w:t>
      </w:r>
      <w:r w:rsidRPr="00322FB5">
        <w:rPr>
          <w:rFonts w:ascii="Calibri" w:hAnsi="Calibri" w:cs="Calibri"/>
          <w:color w:val="404040" w:themeColor="text1" w:themeTint="BF"/>
          <w:sz w:val="22"/>
          <w:szCs w:val="22"/>
          <w:lang w:val="bg-BG"/>
        </w:rPr>
        <w:t xml:space="preserve"> са назначени</w:t>
      </w:r>
      <w:r w:rsidRPr="00322FB5">
        <w:rPr>
          <w:rFonts w:ascii="Calibri" w:hAnsi="Calibri" w:cs="Calibri"/>
          <w:color w:val="404040" w:themeColor="text1" w:themeTint="BF"/>
          <w:sz w:val="22"/>
          <w:szCs w:val="22"/>
          <w:lang w:val="ru-RU"/>
        </w:rPr>
        <w:t xml:space="preserve"> </w:t>
      </w:r>
      <w:r w:rsidRPr="00322FB5">
        <w:rPr>
          <w:rFonts w:ascii="Calibri" w:hAnsi="Calibri" w:cs="Calibri"/>
          <w:color w:val="404040" w:themeColor="text1" w:themeTint="BF"/>
          <w:sz w:val="22"/>
          <w:szCs w:val="22"/>
          <w:lang w:val="bg-BG"/>
        </w:rPr>
        <w:t>двама служители по трудово правоотношение за две свободни щатни бройки за длъжност Експерт „Финансови инструменти“</w:t>
      </w:r>
      <w:r w:rsidR="00987981" w:rsidRPr="00322FB5">
        <w:rPr>
          <w:rFonts w:ascii="Calibri" w:hAnsi="Calibri" w:cs="Calibri"/>
          <w:color w:val="404040" w:themeColor="text1" w:themeTint="BF"/>
          <w:sz w:val="22"/>
          <w:szCs w:val="22"/>
          <w:lang w:val="bg-BG"/>
        </w:rPr>
        <w:t xml:space="preserve"> в </w:t>
      </w:r>
      <w:r w:rsidRPr="00322FB5">
        <w:rPr>
          <w:rFonts w:ascii="Calibri" w:hAnsi="Calibri" w:cs="Calibri"/>
          <w:color w:val="404040" w:themeColor="text1" w:themeTint="BF"/>
          <w:sz w:val="22"/>
          <w:szCs w:val="22"/>
          <w:lang w:val="bg-BG"/>
        </w:rPr>
        <w:t xml:space="preserve">отдел „Финансови инструменти“. </w:t>
      </w:r>
    </w:p>
    <w:p w14:paraId="1FFD74E7" w14:textId="77777777" w:rsidR="00F57E0D" w:rsidRPr="00322FB5" w:rsidRDefault="00F57E0D" w:rsidP="00F57E0D">
      <w:pPr>
        <w:pStyle w:val="Header"/>
        <w:tabs>
          <w:tab w:val="clear" w:pos="4680"/>
          <w:tab w:val="clear" w:pos="9360"/>
          <w:tab w:val="center" w:pos="4153"/>
          <w:tab w:val="right" w:pos="8306"/>
        </w:tabs>
        <w:spacing w:line="276" w:lineRule="auto"/>
        <w:ind w:left="360"/>
        <w:jc w:val="both"/>
        <w:rPr>
          <w:rFonts w:ascii="Calibri" w:hAnsi="Calibri" w:cs="Calibri"/>
          <w:color w:val="404040" w:themeColor="text1" w:themeTint="BF"/>
          <w:sz w:val="22"/>
          <w:szCs w:val="22"/>
          <w:lang w:val="bg-BG"/>
        </w:rPr>
      </w:pPr>
      <w:r w:rsidRPr="00322FB5">
        <w:rPr>
          <w:rFonts w:ascii="Calibri" w:hAnsi="Calibri" w:cs="Calibri"/>
          <w:color w:val="404040" w:themeColor="text1" w:themeTint="BF"/>
          <w:sz w:val="22"/>
          <w:szCs w:val="22"/>
          <w:lang w:val="bg-BG"/>
        </w:rPr>
        <w:t>Проведен е процес по подбор за свободната 1 щатна бройка за длъжност Счетоводител, отдел „Счетоводство“, управление „Финанси, правна дейност и администрация“ и е идентифициран подходящ кандидат, който ще започне работа в Дружеството на 03.01.2020 г.</w:t>
      </w:r>
    </w:p>
    <w:p w14:paraId="597A8DAB" w14:textId="77777777" w:rsidR="00F57E0D" w:rsidRPr="00322FB5" w:rsidRDefault="00F57E0D" w:rsidP="00F57E0D">
      <w:pPr>
        <w:pStyle w:val="Header"/>
        <w:tabs>
          <w:tab w:val="clear" w:pos="4680"/>
          <w:tab w:val="clear" w:pos="9360"/>
          <w:tab w:val="center" w:pos="4153"/>
          <w:tab w:val="right" w:pos="8306"/>
        </w:tabs>
        <w:spacing w:line="276" w:lineRule="auto"/>
        <w:ind w:left="360"/>
        <w:jc w:val="both"/>
        <w:rPr>
          <w:rFonts w:ascii="Calibri" w:hAnsi="Calibri" w:cs="Calibri"/>
          <w:color w:val="404040" w:themeColor="text1" w:themeTint="BF"/>
          <w:sz w:val="22"/>
          <w:szCs w:val="22"/>
          <w:lang w:val="bg-BG"/>
        </w:rPr>
      </w:pPr>
      <w:r w:rsidRPr="00322FB5">
        <w:rPr>
          <w:rFonts w:ascii="Calibri" w:hAnsi="Calibri" w:cs="Calibri"/>
          <w:color w:val="404040" w:themeColor="text1" w:themeTint="BF"/>
          <w:sz w:val="22"/>
          <w:szCs w:val="22"/>
          <w:lang w:val="bg-BG"/>
        </w:rPr>
        <w:t>Заетите щатни бройки към 31.12.2019 г. са  57 Съгласно одобрената с решение на НС от 14.12.2018 г. актуализирана организационна  структура. Планът за назначаване на нови служители в Дружеството е изпълнен - всички разкрити щатни бройки са попълнени, всички текущи нужди от наемане на служители в резултат на напускане/излизане по майчинство са удовлетворени.</w:t>
      </w:r>
      <w:r w:rsidRPr="00322FB5">
        <w:rPr>
          <w:rFonts w:ascii="Calibri" w:hAnsi="Calibri" w:cs="Calibri"/>
          <w:color w:val="404040" w:themeColor="text1" w:themeTint="BF"/>
          <w:sz w:val="22"/>
          <w:szCs w:val="22"/>
          <w:lang w:val="ru-RU"/>
        </w:rPr>
        <w:t xml:space="preserve"> Предвид ефективното протичане на работния процес с наличния в звено ''Правна дейност'' екип е замразен процесът по подбор и назначаване на Юрисконсулт по заместване на мястото на служител в майчинство. </w:t>
      </w:r>
    </w:p>
    <w:p w14:paraId="4D99CB76" w14:textId="77777777" w:rsidR="00F57E0D" w:rsidRPr="00322FB5" w:rsidRDefault="00F57E0D" w:rsidP="00F57E0D">
      <w:pPr>
        <w:pStyle w:val="Header"/>
        <w:tabs>
          <w:tab w:val="clear" w:pos="4680"/>
          <w:tab w:val="clear" w:pos="9360"/>
          <w:tab w:val="center" w:pos="4153"/>
          <w:tab w:val="right" w:pos="8306"/>
        </w:tabs>
        <w:spacing w:line="276" w:lineRule="auto"/>
        <w:ind w:left="1440"/>
        <w:jc w:val="both"/>
        <w:rPr>
          <w:rFonts w:ascii="Calibri" w:hAnsi="Calibri" w:cs="Calibri"/>
          <w:color w:val="404040" w:themeColor="text1" w:themeTint="BF"/>
          <w:sz w:val="22"/>
          <w:szCs w:val="22"/>
          <w:lang w:val="bg-BG"/>
        </w:rPr>
      </w:pPr>
    </w:p>
    <w:p w14:paraId="201F4EC0" w14:textId="79047FD2" w:rsidR="00F57E0D" w:rsidRPr="00322FB5" w:rsidRDefault="00F57E0D" w:rsidP="00F57E0D">
      <w:pPr>
        <w:pStyle w:val="Header"/>
        <w:tabs>
          <w:tab w:val="left" w:pos="709"/>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bg-BG"/>
        </w:rPr>
        <w:t xml:space="preserve">На база извършен в предходния период  анализ </w:t>
      </w:r>
      <w:r w:rsidRPr="00322FB5">
        <w:rPr>
          <w:rFonts w:ascii="Calibri" w:hAnsi="Calibri" w:cs="Calibri"/>
          <w:color w:val="404040" w:themeColor="text1" w:themeTint="BF"/>
          <w:sz w:val="22"/>
          <w:szCs w:val="22"/>
          <w:lang w:val="ru-RU"/>
        </w:rPr>
        <w:t xml:space="preserve">на нуждите  от обучения </w:t>
      </w:r>
      <w:r w:rsidRPr="00322FB5">
        <w:rPr>
          <w:rFonts w:ascii="Calibri" w:hAnsi="Calibri" w:cs="Calibri"/>
          <w:color w:val="404040" w:themeColor="text1" w:themeTint="BF"/>
          <w:sz w:val="22"/>
          <w:szCs w:val="22"/>
          <w:lang w:val="bg-BG"/>
        </w:rPr>
        <w:t>и изготвен годишен план за обучение</w:t>
      </w:r>
      <w:r w:rsidRPr="00322FB5">
        <w:rPr>
          <w:rFonts w:ascii="Calibri" w:hAnsi="Calibri" w:cs="Calibri"/>
          <w:color w:val="404040" w:themeColor="text1" w:themeTint="BF"/>
          <w:sz w:val="22"/>
          <w:szCs w:val="22"/>
          <w:lang w:val="ru-RU"/>
        </w:rPr>
        <w:t xml:space="preserve"> на служителите с цел повишаване на административния капацитет,  през периода са реализирани участия в следните обучения и конференции:</w:t>
      </w:r>
    </w:p>
    <w:p w14:paraId="3E4102E4" w14:textId="77777777" w:rsidR="00652BE5" w:rsidRPr="00322FB5" w:rsidRDefault="006E4E9C"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Нови промени при подаването и прием на данните с декларации обр.1 и обр.6;</w:t>
      </w:r>
    </w:p>
    <w:p w14:paraId="54B62804" w14:textId="77777777" w:rsidR="00652BE5" w:rsidRPr="00322FB5" w:rsidRDefault="006E4E9C"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 xml:space="preserve">Закон за мерките за изпиране на пари и правилника за прилагането му; </w:t>
      </w:r>
    </w:p>
    <w:p w14:paraId="2AF4C770" w14:textId="1745AFA5" w:rsidR="006E4E9C" w:rsidRPr="00322FB5" w:rsidRDefault="006E4E9C"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How to Implement Compliant Financial Instruments in 2014-2020 and Beyond</w:t>
      </w:r>
      <w:r w:rsidR="00652BE5" w:rsidRPr="00322FB5">
        <w:rPr>
          <w:rFonts w:ascii="Calibri" w:hAnsi="Calibri" w:cs="Calibri"/>
          <w:color w:val="404040" w:themeColor="text1" w:themeTint="BF"/>
          <w:sz w:val="22"/>
          <w:szCs w:val="22"/>
          <w:lang w:val="bg-BG"/>
        </w:rPr>
        <w:t>;</w:t>
      </w:r>
    </w:p>
    <w:p w14:paraId="72359B09" w14:textId="77777777" w:rsidR="00F77CC8" w:rsidRPr="00322FB5" w:rsidRDefault="00F77CC8"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Закон за мерките за изпиране на пари и правилника за прилагането му;</w:t>
      </w:r>
      <w:r w:rsidRPr="00322FB5">
        <w:rPr>
          <w:rFonts w:ascii="Calibri" w:hAnsi="Calibri" w:cs="Calibri"/>
          <w:color w:val="404040" w:themeColor="text1" w:themeTint="BF"/>
          <w:sz w:val="22"/>
          <w:szCs w:val="22"/>
          <w:lang w:val="ru-RU"/>
        </w:rPr>
        <w:tab/>
      </w:r>
    </w:p>
    <w:p w14:paraId="714E06F3" w14:textId="77777777" w:rsidR="00F77CC8" w:rsidRPr="00322FB5" w:rsidRDefault="00F77CC8"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Риск мениджмънт - управление и ограничаване на риска;</w:t>
      </w:r>
      <w:r w:rsidRPr="00322FB5">
        <w:rPr>
          <w:rFonts w:ascii="Calibri" w:hAnsi="Calibri" w:cs="Calibri"/>
          <w:color w:val="404040" w:themeColor="text1" w:themeTint="BF"/>
          <w:sz w:val="22"/>
          <w:szCs w:val="22"/>
          <w:lang w:val="ru-RU"/>
        </w:rPr>
        <w:tab/>
      </w:r>
    </w:p>
    <w:p w14:paraId="596D9781" w14:textId="542F88D3" w:rsidR="00F77CC8" w:rsidRPr="00322FB5" w:rsidRDefault="00F77CC8"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Финансови инструменти - Как да използваме ефективно фин</w:t>
      </w:r>
      <w:r w:rsidR="008D3035" w:rsidRPr="00322FB5">
        <w:rPr>
          <w:rFonts w:ascii="Calibri" w:hAnsi="Calibri" w:cs="Calibri"/>
          <w:color w:val="404040" w:themeColor="text1" w:themeTint="BF"/>
          <w:sz w:val="22"/>
          <w:szCs w:val="22"/>
          <w:lang w:val="ru-RU"/>
        </w:rPr>
        <w:t>ансовите</w:t>
      </w:r>
      <w:r w:rsidRPr="00322FB5">
        <w:rPr>
          <w:rFonts w:ascii="Calibri" w:hAnsi="Calibri" w:cs="Calibri"/>
          <w:color w:val="404040" w:themeColor="text1" w:themeTint="BF"/>
          <w:sz w:val="22"/>
          <w:szCs w:val="22"/>
          <w:lang w:val="ru-RU"/>
        </w:rPr>
        <w:t xml:space="preserve"> инструменти;</w:t>
      </w:r>
    </w:p>
    <w:p w14:paraId="5C5A1A2F" w14:textId="77777777" w:rsidR="00F77CC8" w:rsidRPr="00322FB5" w:rsidRDefault="00F77CC8"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Публично-частни партньорства, разработване на инвестиционни платформи и сключване на договори за енергийна ефективност;</w:t>
      </w:r>
      <w:r w:rsidRPr="00322FB5">
        <w:rPr>
          <w:rFonts w:ascii="Calibri" w:hAnsi="Calibri" w:cs="Calibri"/>
          <w:color w:val="404040" w:themeColor="text1" w:themeTint="BF"/>
          <w:sz w:val="22"/>
          <w:szCs w:val="22"/>
          <w:lang w:val="ru-RU"/>
        </w:rPr>
        <w:tab/>
      </w:r>
      <w:r w:rsidRPr="00322FB5">
        <w:rPr>
          <w:rFonts w:ascii="Calibri" w:hAnsi="Calibri" w:cs="Calibri"/>
          <w:color w:val="404040" w:themeColor="text1" w:themeTint="BF"/>
          <w:sz w:val="22"/>
          <w:szCs w:val="22"/>
          <w:lang w:val="ru-RU"/>
        </w:rPr>
        <w:tab/>
      </w:r>
    </w:p>
    <w:p w14:paraId="07AB739D" w14:textId="3C37D6A3" w:rsidR="00F77CC8" w:rsidRPr="00322FB5" w:rsidRDefault="00F77CC8"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Данъци и счетоводство - пролет 2019;</w:t>
      </w:r>
      <w:r w:rsidRPr="00322FB5">
        <w:rPr>
          <w:rFonts w:ascii="Calibri" w:hAnsi="Calibri" w:cs="Calibri"/>
          <w:color w:val="404040" w:themeColor="text1" w:themeTint="BF"/>
          <w:sz w:val="22"/>
          <w:szCs w:val="22"/>
          <w:lang w:val="ru-RU"/>
        </w:rPr>
        <w:tab/>
      </w:r>
    </w:p>
    <w:p w14:paraId="577F0F26" w14:textId="2BFB871F" w:rsidR="00F77CC8" w:rsidRPr="00322FB5" w:rsidRDefault="00F77CC8"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lastRenderedPageBreak/>
        <w:t>Успешно изпълнение на програмен период 2021-2027: Конкретни стъпки, които следва да се предприемат;</w:t>
      </w:r>
      <w:r w:rsidRPr="00322FB5">
        <w:rPr>
          <w:rFonts w:ascii="Calibri" w:hAnsi="Calibri" w:cs="Calibri"/>
          <w:color w:val="404040" w:themeColor="text1" w:themeTint="BF"/>
          <w:sz w:val="22"/>
          <w:szCs w:val="22"/>
          <w:lang w:val="ru-RU"/>
        </w:rPr>
        <w:tab/>
      </w:r>
      <w:r w:rsidRPr="00322FB5">
        <w:rPr>
          <w:rFonts w:ascii="Calibri" w:hAnsi="Calibri" w:cs="Calibri"/>
          <w:color w:val="404040" w:themeColor="text1" w:themeTint="BF"/>
          <w:sz w:val="22"/>
          <w:szCs w:val="22"/>
          <w:lang w:val="ru-RU"/>
        </w:rPr>
        <w:tab/>
      </w:r>
    </w:p>
    <w:p w14:paraId="4074F8BA" w14:textId="7DE9738D" w:rsidR="00F77CC8" w:rsidRPr="00322FB5" w:rsidRDefault="00F77CC8"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Подкрепа на Стратегиите за интелигентна специализация и Трансфера на технологии в Югоизточна Европа;</w:t>
      </w:r>
      <w:r w:rsidRPr="00322FB5">
        <w:rPr>
          <w:rFonts w:ascii="Calibri" w:hAnsi="Calibri" w:cs="Calibri"/>
          <w:color w:val="404040" w:themeColor="text1" w:themeTint="BF"/>
          <w:sz w:val="22"/>
          <w:szCs w:val="22"/>
          <w:lang w:val="ru-RU"/>
        </w:rPr>
        <w:tab/>
      </w:r>
      <w:r w:rsidRPr="00322FB5">
        <w:rPr>
          <w:rFonts w:ascii="Calibri" w:hAnsi="Calibri" w:cs="Calibri"/>
          <w:color w:val="404040" w:themeColor="text1" w:themeTint="BF"/>
          <w:sz w:val="22"/>
          <w:szCs w:val="22"/>
          <w:lang w:val="ru-RU"/>
        </w:rPr>
        <w:tab/>
      </w:r>
    </w:p>
    <w:p w14:paraId="6276BBD4" w14:textId="0CBD96C7" w:rsidR="00F77CC8" w:rsidRPr="00322FB5" w:rsidRDefault="00F77CC8"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Борбата с измамите и корупцията. Научени ли са уроците?;</w:t>
      </w:r>
    </w:p>
    <w:p w14:paraId="0010A011" w14:textId="77777777" w:rsidR="00F77CC8" w:rsidRPr="00322FB5" w:rsidRDefault="00F77CC8"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Умения за работа в екип;</w:t>
      </w:r>
      <w:r w:rsidRPr="00322FB5">
        <w:rPr>
          <w:rFonts w:ascii="Calibri" w:hAnsi="Calibri" w:cs="Calibri"/>
          <w:color w:val="404040" w:themeColor="text1" w:themeTint="BF"/>
          <w:sz w:val="22"/>
          <w:szCs w:val="22"/>
          <w:lang w:val="ru-RU"/>
        </w:rPr>
        <w:tab/>
      </w:r>
      <w:r w:rsidRPr="00322FB5">
        <w:rPr>
          <w:rFonts w:ascii="Calibri" w:hAnsi="Calibri" w:cs="Calibri"/>
          <w:color w:val="404040" w:themeColor="text1" w:themeTint="BF"/>
          <w:sz w:val="22"/>
          <w:szCs w:val="22"/>
          <w:lang w:val="ru-RU"/>
        </w:rPr>
        <w:tab/>
      </w:r>
    </w:p>
    <w:p w14:paraId="3CA898A5" w14:textId="4E5F9F75" w:rsidR="006E4E9C" w:rsidRPr="00322FB5" w:rsidRDefault="00F77CC8"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Особености на обществените поръчки при използване на централизирана  електрона платформа, в сила от 01.11.2019г. Актуални въпроси на ЗОП и ППЗОП</w:t>
      </w:r>
      <w:r w:rsidR="00652BE5" w:rsidRPr="00322FB5">
        <w:rPr>
          <w:rFonts w:ascii="Calibri" w:hAnsi="Calibri" w:cs="Calibri"/>
          <w:color w:val="404040" w:themeColor="text1" w:themeTint="BF"/>
          <w:sz w:val="22"/>
          <w:szCs w:val="22"/>
          <w:lang w:val="ru-RU"/>
        </w:rPr>
        <w:t>;</w:t>
      </w:r>
    </w:p>
    <w:p w14:paraId="2682EF29" w14:textId="2A91EBFB" w:rsidR="006A4A86" w:rsidRPr="00322FB5" w:rsidRDefault="006A4A86"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Цикъл на обществените поръчки и практика;</w:t>
      </w:r>
      <w:r w:rsidRPr="00322FB5">
        <w:rPr>
          <w:rFonts w:ascii="Calibri" w:hAnsi="Calibri" w:cs="Calibri"/>
          <w:color w:val="404040" w:themeColor="text1" w:themeTint="BF"/>
          <w:sz w:val="22"/>
          <w:szCs w:val="22"/>
          <w:lang w:val="ru-RU"/>
        </w:rPr>
        <w:tab/>
      </w:r>
    </w:p>
    <w:p w14:paraId="081DBEA1" w14:textId="73E16F96" w:rsidR="006A4A86" w:rsidRPr="00322FB5" w:rsidRDefault="006A4A86"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Презентационни умения;</w:t>
      </w:r>
      <w:r w:rsidRPr="00322FB5">
        <w:rPr>
          <w:rFonts w:ascii="Calibri" w:hAnsi="Calibri" w:cs="Calibri"/>
          <w:color w:val="404040" w:themeColor="text1" w:themeTint="BF"/>
          <w:sz w:val="22"/>
          <w:szCs w:val="22"/>
          <w:lang w:val="ru-RU"/>
        </w:rPr>
        <w:tab/>
      </w:r>
      <w:r w:rsidRPr="00322FB5">
        <w:rPr>
          <w:rFonts w:ascii="Calibri" w:hAnsi="Calibri" w:cs="Calibri"/>
          <w:color w:val="404040" w:themeColor="text1" w:themeTint="BF"/>
          <w:sz w:val="22"/>
          <w:szCs w:val="22"/>
          <w:lang w:val="ru-RU"/>
        </w:rPr>
        <w:tab/>
      </w:r>
    </w:p>
    <w:p w14:paraId="7826EBF2" w14:textId="77777777" w:rsidR="006A4A86" w:rsidRPr="00322FB5" w:rsidRDefault="006A4A86"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Финансови инструменти - Master class "Financial instruments";</w:t>
      </w:r>
    </w:p>
    <w:p w14:paraId="2FC743C0" w14:textId="3A8DEDFC" w:rsidR="008D3035" w:rsidRPr="00322FB5" w:rsidRDefault="006A4A86"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 xml:space="preserve">Вътрешен одит и </w:t>
      </w:r>
      <w:r w:rsidR="008D3035" w:rsidRPr="00322FB5">
        <w:rPr>
          <w:rFonts w:ascii="Calibri" w:hAnsi="Calibri" w:cs="Calibri"/>
          <w:color w:val="404040" w:themeColor="text1" w:themeTint="BF"/>
          <w:sz w:val="22"/>
          <w:szCs w:val="22"/>
          <w:lang w:val="ru-RU"/>
        </w:rPr>
        <w:t>и</w:t>
      </w:r>
      <w:r w:rsidRPr="00322FB5">
        <w:rPr>
          <w:rFonts w:ascii="Calibri" w:hAnsi="Calibri" w:cs="Calibri"/>
          <w:color w:val="404040" w:themeColor="text1" w:themeTint="BF"/>
          <w:sz w:val="22"/>
          <w:szCs w:val="22"/>
          <w:lang w:val="ru-RU"/>
        </w:rPr>
        <w:t>змами в областта на човешките ресурси и ролята на вътрешния одит в превенцията им</w:t>
      </w:r>
      <w:r w:rsidR="00652BE5" w:rsidRPr="00322FB5">
        <w:rPr>
          <w:rFonts w:ascii="Calibri" w:hAnsi="Calibri" w:cs="Calibri"/>
          <w:color w:val="404040" w:themeColor="text1" w:themeTint="BF"/>
          <w:sz w:val="22"/>
          <w:szCs w:val="22"/>
          <w:lang w:val="ru-RU"/>
        </w:rPr>
        <w:t>;</w:t>
      </w:r>
      <w:r w:rsidR="00A37D9E" w:rsidRPr="00322FB5">
        <w:rPr>
          <w:rFonts w:ascii="Calibri" w:hAnsi="Calibri" w:cs="Calibri"/>
          <w:color w:val="404040" w:themeColor="text1" w:themeTint="BF"/>
          <w:sz w:val="22"/>
          <w:szCs w:val="22"/>
          <w:lang w:val="ru-RU"/>
        </w:rPr>
        <w:tab/>
      </w:r>
    </w:p>
    <w:p w14:paraId="6C1CF044" w14:textId="6656ECCC"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Представяне на бранда в социалните мрежи;</w:t>
      </w:r>
      <w:r w:rsidRPr="00322FB5">
        <w:rPr>
          <w:rFonts w:ascii="Calibri" w:hAnsi="Calibri" w:cs="Calibri"/>
          <w:color w:val="404040" w:themeColor="text1" w:themeTint="BF"/>
          <w:sz w:val="22"/>
          <w:szCs w:val="22"/>
          <w:lang w:val="ru-RU"/>
        </w:rPr>
        <w:tab/>
      </w:r>
    </w:p>
    <w:p w14:paraId="2D3A5CB6" w14:textId="7777777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Протокол и бизнес етикет;</w:t>
      </w:r>
      <w:r w:rsidRPr="00322FB5">
        <w:rPr>
          <w:rFonts w:ascii="Calibri" w:hAnsi="Calibri" w:cs="Calibri"/>
          <w:color w:val="404040" w:themeColor="text1" w:themeTint="BF"/>
          <w:sz w:val="22"/>
          <w:szCs w:val="22"/>
          <w:lang w:val="ru-RU"/>
        </w:rPr>
        <w:tab/>
      </w:r>
      <w:r w:rsidRPr="00322FB5">
        <w:rPr>
          <w:rFonts w:ascii="Calibri" w:hAnsi="Calibri" w:cs="Calibri"/>
          <w:color w:val="404040" w:themeColor="text1" w:themeTint="BF"/>
          <w:sz w:val="22"/>
          <w:szCs w:val="22"/>
          <w:lang w:val="ru-RU"/>
        </w:rPr>
        <w:tab/>
      </w:r>
    </w:p>
    <w:p w14:paraId="33037D45" w14:textId="7777777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Работа с медии и журналисти;</w:t>
      </w:r>
    </w:p>
    <w:p w14:paraId="27E9A107" w14:textId="71EFBB0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Данъчно облагане и счетоводно приключване на 2019</w:t>
      </w:r>
      <w:r w:rsidR="00652BE5" w:rsidRPr="00322FB5">
        <w:rPr>
          <w:rFonts w:ascii="Calibri" w:hAnsi="Calibri" w:cs="Calibri"/>
          <w:color w:val="404040" w:themeColor="text1" w:themeTint="BF"/>
          <w:sz w:val="22"/>
          <w:szCs w:val="22"/>
          <w:lang w:val="ru-RU"/>
        </w:rPr>
        <w:t xml:space="preserve"> </w:t>
      </w:r>
      <w:r w:rsidRPr="00322FB5">
        <w:rPr>
          <w:rFonts w:ascii="Calibri" w:hAnsi="Calibri" w:cs="Calibri"/>
          <w:color w:val="404040" w:themeColor="text1" w:themeTint="BF"/>
          <w:sz w:val="22"/>
          <w:szCs w:val="22"/>
          <w:lang w:val="ru-RU"/>
        </w:rPr>
        <w:t>г.;</w:t>
      </w:r>
    </w:p>
    <w:p w14:paraId="48D33EAB" w14:textId="1A6D901C"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HR&amp;Leadership Forum 2019</w:t>
      </w:r>
      <w:r w:rsidR="00652BE5" w:rsidRPr="00322FB5">
        <w:rPr>
          <w:rFonts w:ascii="Calibri" w:hAnsi="Calibri" w:cs="Calibri"/>
          <w:color w:val="404040" w:themeColor="text1" w:themeTint="BF"/>
          <w:sz w:val="22"/>
          <w:szCs w:val="22"/>
          <w:lang w:val="ru-RU"/>
        </w:rPr>
        <w:t xml:space="preserve"> г.</w:t>
      </w:r>
      <w:r w:rsidRPr="00322FB5">
        <w:rPr>
          <w:rFonts w:ascii="Calibri" w:hAnsi="Calibri" w:cs="Calibri"/>
          <w:color w:val="404040" w:themeColor="text1" w:themeTint="BF"/>
          <w:sz w:val="22"/>
          <w:szCs w:val="22"/>
          <w:lang w:val="ru-RU"/>
        </w:rPr>
        <w:t>;</w:t>
      </w:r>
    </w:p>
    <w:p w14:paraId="6B17F7A4" w14:textId="7777777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Втора международна конференция за индустриални имоти;</w:t>
      </w:r>
    </w:p>
    <w:p w14:paraId="11844066" w14:textId="7777777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Промените в уредбата на трудовите отношения и социалното осигуряване. Практически въпроси, казуси, практика на МТПС, НОИ, ИА "ГИТ" и ВКС;</w:t>
      </w:r>
    </w:p>
    <w:p w14:paraId="19A7393C" w14:textId="7777777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Централизирана автоматизирана информационна система Електронни обществени поръчки - ЦАИС ЕОП;</w:t>
      </w:r>
    </w:p>
    <w:p w14:paraId="4F314877" w14:textId="7777777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Трансформация на финансовата функция;</w:t>
      </w:r>
    </w:p>
    <w:p w14:paraId="4C926D7E" w14:textId="7777777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Управление на времето;</w:t>
      </w:r>
    </w:p>
    <w:p w14:paraId="287F5F07" w14:textId="7777777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Агробизнес 2020;</w:t>
      </w:r>
    </w:p>
    <w:p w14:paraId="396D6ABB" w14:textId="7777777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en-GB"/>
        </w:rPr>
      </w:pPr>
      <w:r w:rsidRPr="00322FB5">
        <w:rPr>
          <w:rFonts w:ascii="Calibri" w:hAnsi="Calibri" w:cs="Calibri"/>
          <w:color w:val="404040" w:themeColor="text1" w:themeTint="BF"/>
          <w:sz w:val="22"/>
          <w:szCs w:val="22"/>
          <w:lang w:val="en-GB"/>
        </w:rPr>
        <w:t>FI Campus 2019 - "Looking forward to 2021 and beyond";</w:t>
      </w:r>
    </w:p>
    <w:p w14:paraId="35A463F2" w14:textId="77777777" w:rsidR="00F57E0D" w:rsidRPr="00322FB5" w:rsidRDefault="00F57E0D" w:rsidP="00724C39">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322FB5">
        <w:rPr>
          <w:rFonts w:ascii="Calibri" w:hAnsi="Calibri" w:cs="Calibri"/>
          <w:color w:val="404040" w:themeColor="text1" w:themeTint="BF"/>
          <w:sz w:val="22"/>
          <w:szCs w:val="22"/>
          <w:lang w:val="ru-RU"/>
        </w:rPr>
        <w:t>Публично говорене.</w:t>
      </w:r>
    </w:p>
    <w:p w14:paraId="7E9B16D9" w14:textId="77777777" w:rsidR="00F57E0D" w:rsidRPr="00322FB5" w:rsidRDefault="00F57E0D" w:rsidP="00F57E0D">
      <w:pPr>
        <w:pStyle w:val="Heade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p>
    <w:p w14:paraId="1EC87E2B" w14:textId="77777777" w:rsidR="00F57E0D" w:rsidRPr="00322FB5"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43" w:name="_Toc38612266"/>
      <w:r w:rsidRPr="00322FB5">
        <w:rPr>
          <w:rFonts w:ascii="Calibri" w:eastAsia="Times New Roman" w:hAnsi="Calibri" w:cs="Calibri"/>
          <w:b/>
          <w:bCs/>
          <w:color w:val="002060"/>
          <w:lang w:val="bg-BG" w:eastAsia="bg-BG"/>
        </w:rPr>
        <w:t>Информация и комуникация</w:t>
      </w:r>
      <w:bookmarkEnd w:id="43"/>
    </w:p>
    <w:p w14:paraId="21A37207" w14:textId="5D993DDD" w:rsidR="00F57E0D" w:rsidRPr="00322FB5" w:rsidRDefault="00CE1F67" w:rsidP="00F57E0D">
      <w:pPr>
        <w:spacing w:after="120" w:line="276" w:lineRule="auto"/>
        <w:jc w:val="both"/>
        <w:rPr>
          <w:rFonts w:ascii="Calibri" w:eastAsia="Times New Roman" w:hAnsi="Calibri" w:cs="Calibri"/>
          <w:b/>
          <w:i/>
          <w:color w:val="404040" w:themeColor="text1" w:themeTint="BF"/>
          <w:lang w:eastAsia="de-DE"/>
        </w:rPr>
      </w:pPr>
      <w:r w:rsidRPr="00322FB5">
        <w:rPr>
          <w:rFonts w:ascii="Calibri" w:eastAsia="Times New Roman" w:hAnsi="Calibri" w:cs="Calibri"/>
          <w:b/>
          <w:i/>
          <w:color w:val="404040" w:themeColor="text1" w:themeTint="BF"/>
          <w:lang w:eastAsia="de-DE"/>
        </w:rPr>
        <w:t xml:space="preserve">2019-та беше година на засилена комуникация по повечето финансови инструменти, структурирани от ФМФИБ. </w:t>
      </w:r>
      <w:r w:rsidR="00F57E0D" w:rsidRPr="00322FB5">
        <w:rPr>
          <w:rFonts w:ascii="Calibri" w:eastAsia="Times New Roman" w:hAnsi="Calibri" w:cs="Calibri"/>
          <w:b/>
          <w:i/>
          <w:color w:val="404040" w:themeColor="text1" w:themeTint="BF"/>
          <w:lang w:eastAsia="de-DE"/>
        </w:rPr>
        <w:t>Комуникационни</w:t>
      </w:r>
      <w:r w:rsidRPr="00322FB5">
        <w:rPr>
          <w:rFonts w:ascii="Calibri" w:eastAsia="Times New Roman" w:hAnsi="Calibri" w:cs="Calibri"/>
          <w:b/>
          <w:i/>
          <w:color w:val="404040" w:themeColor="text1" w:themeTint="BF"/>
          <w:lang w:eastAsia="de-DE"/>
        </w:rPr>
        <w:t>те</w:t>
      </w:r>
      <w:r w:rsidR="00F57E0D" w:rsidRPr="00322FB5">
        <w:rPr>
          <w:rFonts w:ascii="Calibri" w:eastAsia="Times New Roman" w:hAnsi="Calibri" w:cs="Calibri"/>
          <w:b/>
          <w:i/>
          <w:color w:val="404040" w:themeColor="text1" w:themeTint="BF"/>
          <w:lang w:eastAsia="de-DE"/>
        </w:rPr>
        <w:t xml:space="preserve"> активности по етапи на финансовите инструменти</w:t>
      </w:r>
      <w:r w:rsidRPr="00322FB5">
        <w:rPr>
          <w:rFonts w:ascii="Calibri" w:eastAsia="Times New Roman" w:hAnsi="Calibri" w:cs="Calibri"/>
          <w:b/>
          <w:i/>
          <w:color w:val="404040" w:themeColor="text1" w:themeTint="BF"/>
          <w:lang w:eastAsia="de-DE"/>
        </w:rPr>
        <w:t xml:space="preserve"> са както следва:</w:t>
      </w:r>
    </w:p>
    <w:p w14:paraId="71499E7C" w14:textId="48C12AFD" w:rsidR="00FF10D0" w:rsidRPr="00322FB5" w:rsidRDefault="00F57E0D" w:rsidP="006E4E9C">
      <w:pPr>
        <w:spacing w:after="120" w:line="276" w:lineRule="auto"/>
        <w:jc w:val="both"/>
        <w:rPr>
          <w:rFonts w:ascii="Calibri" w:hAnsi="Calibri" w:cs="Calibri"/>
          <w:color w:val="404040" w:themeColor="text1" w:themeTint="BF"/>
          <w:shd w:val="clear" w:color="auto" w:fill="FFFFFF"/>
        </w:rPr>
      </w:pPr>
      <w:r w:rsidRPr="00322FB5">
        <w:rPr>
          <w:rFonts w:ascii="Calibri" w:eastAsia="Times New Roman" w:hAnsi="Calibri" w:cs="Calibri"/>
          <w:color w:val="404040" w:themeColor="text1" w:themeTint="BF"/>
          <w:lang w:eastAsia="de-DE"/>
        </w:rPr>
        <w:t xml:space="preserve"> </w:t>
      </w:r>
      <w:r w:rsidRPr="00322FB5">
        <w:rPr>
          <w:rFonts w:ascii="Calibri" w:eastAsia="Times New Roman" w:hAnsi="Calibri" w:cs="Calibri"/>
          <w:b/>
          <w:bCs/>
          <w:color w:val="404040" w:themeColor="text1" w:themeTint="BF"/>
          <w:lang w:eastAsia="de-DE"/>
        </w:rPr>
        <w:t>„Фонд Мецанин/Растеж“ (ФМР)</w:t>
      </w:r>
      <w:r w:rsidRPr="00322FB5">
        <w:rPr>
          <w:rFonts w:ascii="Calibri" w:eastAsia="Times New Roman" w:hAnsi="Calibri" w:cs="Calibri"/>
          <w:color w:val="404040" w:themeColor="text1" w:themeTint="BF"/>
          <w:lang w:eastAsia="de-DE"/>
        </w:rPr>
        <w:t xml:space="preserve"> – </w:t>
      </w:r>
      <w:r w:rsidR="006E4E9C" w:rsidRPr="00322FB5">
        <w:rPr>
          <w:rFonts w:ascii="Calibri" w:hAnsi="Calibri" w:cs="Calibri"/>
          <w:color w:val="404040" w:themeColor="text1" w:themeTint="BF"/>
          <w:shd w:val="clear" w:color="auto" w:fill="FFFFFF"/>
        </w:rPr>
        <w:t>На 20.03.2019 г. бе обявено успешното приключване на етапа на предварителен подбор относно избор на мениджър за управлението на Фонд Мецанин/Растеж</w:t>
      </w:r>
      <w:r w:rsidR="00652BE5" w:rsidRPr="00322FB5">
        <w:rPr>
          <w:rFonts w:ascii="Calibri" w:hAnsi="Calibri" w:cs="Calibri"/>
          <w:color w:val="404040" w:themeColor="text1" w:themeTint="BF"/>
          <w:shd w:val="clear" w:color="auto" w:fill="FFFFFF"/>
        </w:rPr>
        <w:t>, а н</w:t>
      </w:r>
      <w:r w:rsidR="00FF10D0" w:rsidRPr="00322FB5">
        <w:rPr>
          <w:rFonts w:ascii="Calibri" w:hAnsi="Calibri" w:cs="Calibri"/>
          <w:color w:val="404040" w:themeColor="text1" w:themeTint="BF"/>
          <w:shd w:val="clear" w:color="auto" w:fill="FFFFFF"/>
        </w:rPr>
        <w:t xml:space="preserve">а 21.05.2019 г. бяха отворени първоначалните оферти за участие в процедура за избор на мениджър за управлението на Фонд Мецанин/Растеж. По повода беше разпространено </w:t>
      </w:r>
      <w:proofErr w:type="spellStart"/>
      <w:r w:rsidR="00FF10D0" w:rsidRPr="00322FB5">
        <w:rPr>
          <w:rFonts w:ascii="Calibri" w:hAnsi="Calibri" w:cs="Calibri"/>
          <w:color w:val="404040" w:themeColor="text1" w:themeTint="BF"/>
          <w:shd w:val="clear" w:color="auto" w:fill="FFFFFF"/>
        </w:rPr>
        <w:t>прессъобщение</w:t>
      </w:r>
      <w:proofErr w:type="spellEnd"/>
      <w:r w:rsidR="00FF10D0" w:rsidRPr="00322FB5">
        <w:rPr>
          <w:rFonts w:ascii="Calibri" w:hAnsi="Calibri" w:cs="Calibri"/>
          <w:color w:val="404040" w:themeColor="text1" w:themeTint="BF"/>
          <w:shd w:val="clear" w:color="auto" w:fill="FFFFFF"/>
        </w:rPr>
        <w:t>, което бе отразено в Investor.bg, Новинар, в. Капитал, 24 часа, БТА и др.</w:t>
      </w:r>
    </w:p>
    <w:p w14:paraId="18E24540" w14:textId="5B513C8C" w:rsidR="00622C0E" w:rsidRPr="00322FB5" w:rsidRDefault="00622C0E" w:rsidP="00622C0E">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На 31.07.2019 г. бяха отворени окончателните оферти за участие в процедура за избор на мениджър за управлението на Фонд Мецанин/Растеж, като беше разпространено </w:t>
      </w:r>
      <w:proofErr w:type="spellStart"/>
      <w:r w:rsidRPr="00322FB5">
        <w:rPr>
          <w:rFonts w:ascii="Calibri" w:eastAsia="Times New Roman" w:hAnsi="Calibri" w:cs="Calibri"/>
          <w:color w:val="404040" w:themeColor="text1" w:themeTint="BF"/>
          <w:lang w:eastAsia="de-DE"/>
        </w:rPr>
        <w:lastRenderedPageBreak/>
        <w:t>прессъобщение</w:t>
      </w:r>
      <w:proofErr w:type="spellEnd"/>
      <w:r w:rsidRPr="00322FB5">
        <w:rPr>
          <w:rFonts w:ascii="Calibri" w:eastAsia="Times New Roman" w:hAnsi="Calibri" w:cs="Calibri"/>
          <w:color w:val="404040" w:themeColor="text1" w:themeTint="BF"/>
          <w:lang w:eastAsia="de-DE"/>
        </w:rPr>
        <w:t xml:space="preserve">, което бе отразено във  в. Банкер, в. 24 часа, БНР, Economic.bg, abcnews.bg, </w:t>
      </w:r>
      <w:proofErr w:type="spellStart"/>
      <w:r w:rsidRPr="00322FB5">
        <w:rPr>
          <w:rFonts w:ascii="Calibri" w:eastAsia="Times New Roman" w:hAnsi="Calibri" w:cs="Calibri"/>
          <w:color w:val="404040" w:themeColor="text1" w:themeTint="BF"/>
          <w:lang w:eastAsia="de-DE"/>
        </w:rPr>
        <w:t>Mediapool</w:t>
      </w:r>
      <w:proofErr w:type="spellEnd"/>
      <w:r w:rsidRPr="00322FB5">
        <w:rPr>
          <w:rFonts w:ascii="Calibri" w:eastAsia="Times New Roman" w:hAnsi="Calibri" w:cs="Calibri"/>
          <w:color w:val="404040" w:themeColor="text1" w:themeTint="BF"/>
          <w:lang w:eastAsia="de-DE"/>
        </w:rPr>
        <w:t xml:space="preserve"> и др.</w:t>
      </w:r>
    </w:p>
    <w:p w14:paraId="165A49CB" w14:textId="5E1EA06E" w:rsidR="00F57E0D" w:rsidRPr="00322FB5" w:rsidRDefault="00F57E0D"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През октомври беше разпространено </w:t>
      </w:r>
      <w:proofErr w:type="spellStart"/>
      <w:r w:rsidRPr="00322FB5">
        <w:rPr>
          <w:rFonts w:ascii="Calibri" w:eastAsia="Times New Roman" w:hAnsi="Calibri" w:cs="Calibri"/>
          <w:color w:val="404040" w:themeColor="text1" w:themeTint="BF"/>
          <w:lang w:eastAsia="de-DE"/>
        </w:rPr>
        <w:t>прессъобщение</w:t>
      </w:r>
      <w:proofErr w:type="spellEnd"/>
      <w:r w:rsidRPr="00322FB5">
        <w:rPr>
          <w:rFonts w:ascii="Calibri" w:eastAsia="Times New Roman" w:hAnsi="Calibri" w:cs="Calibri"/>
          <w:color w:val="404040" w:themeColor="text1" w:themeTint="BF"/>
          <w:lang w:eastAsia="de-DE"/>
        </w:rPr>
        <w:t xml:space="preserve"> за изборът на финансов посредник за изпълнение на ФМР. То бе отразено в 15 издания, сред които  в. Капитал, в. Строител, </w:t>
      </w:r>
      <w:proofErr w:type="spellStart"/>
      <w:r w:rsidRPr="00322FB5">
        <w:rPr>
          <w:rFonts w:ascii="Calibri" w:eastAsia="Times New Roman" w:hAnsi="Calibri" w:cs="Calibri"/>
          <w:color w:val="404040" w:themeColor="text1" w:themeTint="BF"/>
          <w:lang w:eastAsia="de-DE"/>
        </w:rPr>
        <w:t>Mediapool</w:t>
      </w:r>
      <w:proofErr w:type="spellEnd"/>
      <w:r w:rsidRPr="00322FB5">
        <w:rPr>
          <w:rFonts w:ascii="Calibri" w:eastAsia="Times New Roman" w:hAnsi="Calibri" w:cs="Calibri"/>
          <w:color w:val="404040" w:themeColor="text1" w:themeTint="BF"/>
          <w:lang w:eastAsia="de-DE"/>
        </w:rPr>
        <w:t xml:space="preserve"> и др.</w:t>
      </w:r>
    </w:p>
    <w:p w14:paraId="5D4AA5C9" w14:textId="4A82D2D2" w:rsidR="006E4E9C" w:rsidRPr="00322FB5" w:rsidRDefault="00F57E0D"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b/>
          <w:bCs/>
          <w:color w:val="404040" w:themeColor="text1" w:themeTint="BF"/>
          <w:lang w:eastAsia="de-DE"/>
        </w:rPr>
        <w:t>„Фонд за ускоряване и начално финансиране“ (ФУНФ)</w:t>
      </w:r>
      <w:r w:rsidRPr="00322FB5">
        <w:rPr>
          <w:rFonts w:ascii="Calibri" w:eastAsia="Times New Roman" w:hAnsi="Calibri" w:cs="Calibri"/>
          <w:color w:val="404040" w:themeColor="text1" w:themeTint="BF"/>
          <w:lang w:eastAsia="de-DE"/>
        </w:rPr>
        <w:t xml:space="preserve"> – </w:t>
      </w:r>
      <w:r w:rsidR="006E4E9C" w:rsidRPr="00322FB5">
        <w:rPr>
          <w:rFonts w:ascii="Calibri" w:eastAsia="Times New Roman" w:hAnsi="Calibri" w:cs="Calibri"/>
          <w:color w:val="404040" w:themeColor="text1" w:themeTint="BF"/>
          <w:lang w:eastAsia="de-DE"/>
        </w:rPr>
        <w:t>на 28.03.2019 г. бе организирано медийно събитие по повод подписването на оперативното споразумение с „</w:t>
      </w:r>
      <w:proofErr w:type="spellStart"/>
      <w:r w:rsidR="006E4E9C" w:rsidRPr="00322FB5">
        <w:rPr>
          <w:rFonts w:ascii="Calibri" w:eastAsia="Times New Roman" w:hAnsi="Calibri" w:cs="Calibri"/>
          <w:color w:val="404040" w:themeColor="text1" w:themeTint="BF"/>
          <w:lang w:eastAsia="de-DE"/>
        </w:rPr>
        <w:t>Иновейшън</w:t>
      </w:r>
      <w:proofErr w:type="spellEnd"/>
      <w:r w:rsidR="006E4E9C" w:rsidRPr="00322FB5">
        <w:rPr>
          <w:rFonts w:ascii="Calibri" w:eastAsia="Times New Roman" w:hAnsi="Calibri" w:cs="Calibri"/>
          <w:color w:val="404040" w:themeColor="text1" w:themeTint="BF"/>
          <w:lang w:eastAsia="de-DE"/>
        </w:rPr>
        <w:t xml:space="preserve"> </w:t>
      </w:r>
      <w:proofErr w:type="spellStart"/>
      <w:r w:rsidR="006E4E9C" w:rsidRPr="00322FB5">
        <w:rPr>
          <w:rFonts w:ascii="Calibri" w:eastAsia="Times New Roman" w:hAnsi="Calibri" w:cs="Calibri"/>
          <w:color w:val="404040" w:themeColor="text1" w:themeTint="BF"/>
          <w:lang w:eastAsia="de-DE"/>
        </w:rPr>
        <w:t>акселерейтър</w:t>
      </w:r>
      <w:proofErr w:type="spellEnd"/>
      <w:r w:rsidR="006E4E9C" w:rsidRPr="00322FB5">
        <w:rPr>
          <w:rFonts w:ascii="Calibri" w:eastAsia="Times New Roman" w:hAnsi="Calibri" w:cs="Calibri"/>
          <w:color w:val="404040" w:themeColor="text1" w:themeTint="BF"/>
          <w:lang w:eastAsia="de-DE"/>
        </w:rPr>
        <w:t xml:space="preserve"> България“. Събитието бе отразено в над 30 медии, сред които 24 часа, Капитал, economy.bg, </w:t>
      </w:r>
      <w:proofErr w:type="spellStart"/>
      <w:r w:rsidR="006E4E9C" w:rsidRPr="00322FB5">
        <w:rPr>
          <w:rFonts w:ascii="Calibri" w:eastAsia="Times New Roman" w:hAnsi="Calibri" w:cs="Calibri"/>
          <w:color w:val="404040" w:themeColor="text1" w:themeTint="BF"/>
          <w:lang w:eastAsia="de-DE"/>
        </w:rPr>
        <w:t>mediapool</w:t>
      </w:r>
      <w:proofErr w:type="spellEnd"/>
      <w:r w:rsidR="006E4E9C" w:rsidRPr="00322FB5">
        <w:rPr>
          <w:rFonts w:ascii="Calibri" w:eastAsia="Times New Roman" w:hAnsi="Calibri" w:cs="Calibri"/>
          <w:color w:val="404040" w:themeColor="text1" w:themeTint="BF"/>
          <w:lang w:eastAsia="de-DE"/>
        </w:rPr>
        <w:t xml:space="preserve">, Дарик Радио, </w:t>
      </w:r>
      <w:proofErr w:type="spellStart"/>
      <w:r w:rsidR="006E4E9C" w:rsidRPr="00322FB5">
        <w:rPr>
          <w:rFonts w:ascii="Calibri" w:eastAsia="Times New Roman" w:hAnsi="Calibri" w:cs="Calibri"/>
          <w:color w:val="404040" w:themeColor="text1" w:themeTint="BF"/>
          <w:lang w:eastAsia="de-DE"/>
        </w:rPr>
        <w:t>Блумбърг</w:t>
      </w:r>
      <w:proofErr w:type="spellEnd"/>
      <w:r w:rsidR="006E4E9C" w:rsidRPr="00322FB5">
        <w:rPr>
          <w:rFonts w:ascii="Calibri" w:eastAsia="Times New Roman" w:hAnsi="Calibri" w:cs="Calibri"/>
          <w:color w:val="404040" w:themeColor="text1" w:themeTint="BF"/>
          <w:lang w:eastAsia="de-DE"/>
        </w:rPr>
        <w:t xml:space="preserve">, Investor.bg, в. Строител, b2b Media, glas.bg, dir.bg, Novinar.bg и др. </w:t>
      </w:r>
    </w:p>
    <w:p w14:paraId="17DEAB0B" w14:textId="708CD031" w:rsidR="00FF10D0" w:rsidRPr="00322FB5" w:rsidRDefault="00215E98"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В</w:t>
      </w:r>
      <w:r w:rsidR="00FF10D0" w:rsidRPr="00322FB5">
        <w:rPr>
          <w:rFonts w:ascii="Calibri" w:eastAsia="Times New Roman" w:hAnsi="Calibri" w:cs="Calibri"/>
          <w:color w:val="404040" w:themeColor="text1" w:themeTint="BF"/>
          <w:lang w:eastAsia="de-DE"/>
        </w:rPr>
        <w:t xml:space="preserve"> период</w:t>
      </w:r>
      <w:r w:rsidRPr="00322FB5">
        <w:rPr>
          <w:rFonts w:ascii="Calibri" w:eastAsia="Times New Roman" w:hAnsi="Calibri" w:cs="Calibri"/>
          <w:color w:val="404040" w:themeColor="text1" w:themeTint="BF"/>
          <w:lang w:eastAsia="de-DE"/>
        </w:rPr>
        <w:t>а 01.04.2019-30.06.2019г.</w:t>
      </w:r>
      <w:r w:rsidR="00FF10D0" w:rsidRPr="00322FB5">
        <w:rPr>
          <w:rFonts w:ascii="Calibri" w:eastAsia="Times New Roman" w:hAnsi="Calibri" w:cs="Calibri"/>
          <w:color w:val="404040" w:themeColor="text1" w:themeTint="BF"/>
          <w:lang w:eastAsia="de-DE"/>
        </w:rPr>
        <w:t xml:space="preserve"> беше обявена процедура за подбор на финансов посредник по позиция II на ФУНФ. Разпространеното </w:t>
      </w:r>
      <w:proofErr w:type="spellStart"/>
      <w:r w:rsidR="00FF10D0" w:rsidRPr="00322FB5">
        <w:rPr>
          <w:rFonts w:ascii="Calibri" w:eastAsia="Times New Roman" w:hAnsi="Calibri" w:cs="Calibri"/>
          <w:color w:val="404040" w:themeColor="text1" w:themeTint="BF"/>
          <w:lang w:eastAsia="de-DE"/>
        </w:rPr>
        <w:t>прессъобщение</w:t>
      </w:r>
      <w:proofErr w:type="spellEnd"/>
      <w:r w:rsidR="00FF10D0" w:rsidRPr="00322FB5">
        <w:rPr>
          <w:rFonts w:ascii="Calibri" w:eastAsia="Times New Roman" w:hAnsi="Calibri" w:cs="Calibri"/>
          <w:color w:val="404040" w:themeColor="text1" w:themeTint="BF"/>
          <w:lang w:eastAsia="de-DE"/>
        </w:rPr>
        <w:t xml:space="preserve"> беше проследено от 24 часа, Капитал, Еconomy.bg, Mediapool.bg, Banker.bg Investor.bg, в. Строител, Economic.bg, Dir.bg, Novinar.bg и др.</w:t>
      </w:r>
    </w:p>
    <w:p w14:paraId="01A1323C" w14:textId="728535C7" w:rsidR="00622C0E" w:rsidRPr="00322FB5" w:rsidRDefault="00622C0E"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През третото тримесечие бяха отворени офертите за участие в процедура за подбор на финансов посредник по позиция II на ФУНФ. Разпространеното </w:t>
      </w:r>
      <w:proofErr w:type="spellStart"/>
      <w:r w:rsidRPr="00322FB5">
        <w:rPr>
          <w:rFonts w:ascii="Calibri" w:eastAsia="Times New Roman" w:hAnsi="Calibri" w:cs="Calibri"/>
          <w:color w:val="404040" w:themeColor="text1" w:themeTint="BF"/>
          <w:lang w:eastAsia="de-DE"/>
        </w:rPr>
        <w:t>прессъобщение</w:t>
      </w:r>
      <w:proofErr w:type="spellEnd"/>
      <w:r w:rsidRPr="00322FB5">
        <w:rPr>
          <w:rFonts w:ascii="Calibri" w:eastAsia="Times New Roman" w:hAnsi="Calibri" w:cs="Calibri"/>
          <w:color w:val="404040" w:themeColor="text1" w:themeTint="BF"/>
          <w:lang w:eastAsia="de-DE"/>
        </w:rPr>
        <w:t xml:space="preserve"> беше проследено от в. 24 часа, в. Капитал, агенция Крос, enterprise.bg и др.</w:t>
      </w:r>
    </w:p>
    <w:p w14:paraId="20CD9CA8" w14:textId="359B072C" w:rsidR="00F57E0D" w:rsidRPr="00322FB5" w:rsidRDefault="00622C0E"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В последното тримесечие на годината</w:t>
      </w:r>
      <w:r w:rsidR="00F57E0D" w:rsidRPr="00322FB5">
        <w:rPr>
          <w:rFonts w:ascii="Calibri" w:eastAsia="Times New Roman" w:hAnsi="Calibri" w:cs="Calibri"/>
          <w:color w:val="404040" w:themeColor="text1" w:themeTint="BF"/>
          <w:lang w:eastAsia="de-DE"/>
        </w:rPr>
        <w:t xml:space="preserve"> бе анонсиран избрания финансов посредник за изпълнение на позиция II. Разпространеното </w:t>
      </w:r>
      <w:proofErr w:type="spellStart"/>
      <w:r w:rsidR="00F57E0D" w:rsidRPr="00322FB5">
        <w:rPr>
          <w:rFonts w:ascii="Calibri" w:eastAsia="Times New Roman" w:hAnsi="Calibri" w:cs="Calibri"/>
          <w:color w:val="404040" w:themeColor="text1" w:themeTint="BF"/>
          <w:lang w:eastAsia="de-DE"/>
        </w:rPr>
        <w:t>прессъобщение</w:t>
      </w:r>
      <w:proofErr w:type="spellEnd"/>
      <w:r w:rsidR="00F57E0D" w:rsidRPr="00322FB5">
        <w:rPr>
          <w:rFonts w:ascii="Calibri" w:eastAsia="Times New Roman" w:hAnsi="Calibri" w:cs="Calibri"/>
          <w:color w:val="404040" w:themeColor="text1" w:themeTint="BF"/>
          <w:lang w:eastAsia="de-DE"/>
        </w:rPr>
        <w:t xml:space="preserve"> беше проследено от в. 24 часа, в. Капитал, агенция Крос, enterprise.bg и др. В допълнение бе обявен стартът на инвестициите по ФУНФ I, като новината генерира 20 публикации. </w:t>
      </w:r>
    </w:p>
    <w:p w14:paraId="255FA9FA" w14:textId="09E8056A" w:rsidR="00E67351" w:rsidRPr="00322FB5" w:rsidRDefault="00F57E0D" w:rsidP="00E67351">
      <w:pPr>
        <w:spacing w:after="120" w:line="276" w:lineRule="auto"/>
        <w:jc w:val="both"/>
        <w:rPr>
          <w:rFonts w:ascii="Calibri" w:eastAsia="Times New Roman" w:hAnsi="Calibri" w:cs="Calibri"/>
          <w:b/>
          <w:color w:val="404040" w:themeColor="text1" w:themeTint="BF"/>
          <w:lang w:eastAsia="de-DE"/>
        </w:rPr>
      </w:pPr>
      <w:r w:rsidRPr="00322FB5">
        <w:rPr>
          <w:rFonts w:ascii="Calibri" w:eastAsia="Times New Roman" w:hAnsi="Calibri" w:cs="Calibri"/>
          <w:b/>
          <w:bCs/>
          <w:color w:val="404040" w:themeColor="text1" w:themeTint="BF"/>
          <w:lang w:eastAsia="de-DE"/>
        </w:rPr>
        <w:t>Фонд за технологичен трансфер</w:t>
      </w:r>
      <w:r w:rsidRPr="00322FB5">
        <w:rPr>
          <w:rFonts w:ascii="Calibri" w:eastAsia="Times New Roman" w:hAnsi="Calibri" w:cs="Calibri"/>
          <w:color w:val="404040" w:themeColor="text1" w:themeTint="BF"/>
          <w:lang w:eastAsia="de-DE"/>
        </w:rPr>
        <w:t xml:space="preserve"> – </w:t>
      </w:r>
      <w:r w:rsidR="006E4E9C" w:rsidRPr="00322FB5">
        <w:rPr>
          <w:rFonts w:ascii="Calibri" w:eastAsia="Times New Roman" w:hAnsi="Calibri" w:cs="Calibri"/>
          <w:color w:val="404040" w:themeColor="text1" w:themeTint="BF"/>
          <w:lang w:eastAsia="de-DE"/>
        </w:rPr>
        <w:t>През януари</w:t>
      </w:r>
      <w:r w:rsidR="006E4E9C" w:rsidRPr="00322FB5">
        <w:rPr>
          <w:rFonts w:ascii="Calibri" w:eastAsia="Times New Roman" w:hAnsi="Calibri" w:cs="Calibri"/>
          <w:color w:val="404040" w:themeColor="text1" w:themeTint="BF"/>
          <w:lang w:val="ru-RU" w:eastAsia="de-DE"/>
        </w:rPr>
        <w:t xml:space="preserve"> </w:t>
      </w:r>
      <w:r w:rsidR="006E4E9C" w:rsidRPr="00322FB5">
        <w:rPr>
          <w:rFonts w:ascii="Calibri" w:eastAsia="Times New Roman" w:hAnsi="Calibri" w:cs="Calibri"/>
          <w:color w:val="404040" w:themeColor="text1" w:themeTint="BF"/>
          <w:lang w:eastAsia="de-DE"/>
        </w:rPr>
        <w:t xml:space="preserve">бе осъществена медийната кампания за пазарните консултации. Новината бе обявена от БНР, </w:t>
      </w:r>
      <w:proofErr w:type="spellStart"/>
      <w:r w:rsidR="006E4E9C" w:rsidRPr="00322FB5">
        <w:rPr>
          <w:rFonts w:ascii="Calibri" w:eastAsia="Times New Roman" w:hAnsi="Calibri" w:cs="Calibri"/>
          <w:color w:val="404040" w:themeColor="text1" w:themeTint="BF"/>
          <w:lang w:eastAsia="de-DE"/>
        </w:rPr>
        <w:t>dir</w:t>
      </w:r>
      <w:proofErr w:type="spellEnd"/>
      <w:r w:rsidR="006E4E9C" w:rsidRPr="00322FB5">
        <w:rPr>
          <w:rFonts w:ascii="Calibri" w:eastAsia="Times New Roman" w:hAnsi="Calibri" w:cs="Calibri"/>
          <w:color w:val="404040" w:themeColor="text1" w:themeTint="BF"/>
          <w:lang w:val="ru-RU" w:eastAsia="de-DE"/>
        </w:rPr>
        <w:t>.</w:t>
      </w:r>
      <w:proofErr w:type="spellStart"/>
      <w:r w:rsidR="006E4E9C" w:rsidRPr="00322FB5">
        <w:rPr>
          <w:rFonts w:ascii="Calibri" w:eastAsia="Times New Roman" w:hAnsi="Calibri" w:cs="Calibri"/>
          <w:color w:val="404040" w:themeColor="text1" w:themeTint="BF"/>
          <w:lang w:eastAsia="de-DE"/>
        </w:rPr>
        <w:t>bg</w:t>
      </w:r>
      <w:proofErr w:type="spellEnd"/>
      <w:r w:rsidR="006E4E9C" w:rsidRPr="00322FB5">
        <w:rPr>
          <w:rFonts w:ascii="Calibri" w:eastAsia="Times New Roman" w:hAnsi="Calibri" w:cs="Calibri"/>
          <w:color w:val="404040" w:themeColor="text1" w:themeTint="BF"/>
          <w:lang w:val="ru-RU" w:eastAsia="de-DE"/>
        </w:rPr>
        <w:t xml:space="preserve">, </w:t>
      </w:r>
      <w:r w:rsidR="006E4E9C" w:rsidRPr="00322FB5">
        <w:rPr>
          <w:rFonts w:ascii="Calibri" w:eastAsia="Times New Roman" w:hAnsi="Calibri" w:cs="Calibri"/>
          <w:color w:val="404040" w:themeColor="text1" w:themeTint="BF"/>
          <w:lang w:eastAsia="de-DE"/>
        </w:rPr>
        <w:t xml:space="preserve">Дневник, Банкер, 24 часа, Инвестор, в. Строител и др.  </w:t>
      </w:r>
      <w:r w:rsidR="00E67351" w:rsidRPr="00322FB5">
        <w:rPr>
          <w:rFonts w:ascii="Calibri" w:eastAsia="Times New Roman" w:hAnsi="Calibri" w:cs="Calibri"/>
          <w:color w:val="404040" w:themeColor="text1" w:themeTint="BF"/>
          <w:lang w:eastAsia="de-DE"/>
        </w:rPr>
        <w:t xml:space="preserve">Беше проведена и кампания в групата на </w:t>
      </w:r>
      <w:proofErr w:type="spellStart"/>
      <w:r w:rsidR="00E67351" w:rsidRPr="00322FB5">
        <w:rPr>
          <w:rFonts w:ascii="Calibri" w:eastAsia="Times New Roman" w:hAnsi="Calibri" w:cs="Calibri"/>
          <w:color w:val="404040" w:themeColor="text1" w:themeTint="BF"/>
          <w:lang w:eastAsia="de-DE"/>
        </w:rPr>
        <w:t>Икономедиа</w:t>
      </w:r>
      <w:proofErr w:type="spellEnd"/>
      <w:r w:rsidR="00E67351" w:rsidRPr="00322FB5">
        <w:rPr>
          <w:rFonts w:ascii="Calibri" w:eastAsia="Times New Roman" w:hAnsi="Calibri" w:cs="Calibri"/>
          <w:color w:val="404040" w:themeColor="text1" w:themeTint="BF"/>
          <w:lang w:eastAsia="de-DE"/>
        </w:rPr>
        <w:t xml:space="preserve"> (в. Капитал, </w:t>
      </w:r>
      <w:proofErr w:type="spellStart"/>
      <w:r w:rsidR="00E67351" w:rsidRPr="00322FB5">
        <w:rPr>
          <w:rFonts w:ascii="Calibri" w:eastAsia="Times New Roman" w:hAnsi="Calibri" w:cs="Calibri"/>
          <w:color w:val="404040" w:themeColor="text1" w:themeTint="BF"/>
          <w:lang w:eastAsia="de-DE"/>
        </w:rPr>
        <w:t>dnevnik</w:t>
      </w:r>
      <w:proofErr w:type="spellEnd"/>
      <w:r w:rsidR="00E67351" w:rsidRPr="00322FB5">
        <w:rPr>
          <w:rFonts w:ascii="Calibri" w:eastAsia="Times New Roman" w:hAnsi="Calibri" w:cs="Calibri"/>
          <w:color w:val="404040" w:themeColor="text1" w:themeTint="BF"/>
          <w:lang w:val="ru-RU" w:eastAsia="de-DE"/>
        </w:rPr>
        <w:t>.</w:t>
      </w:r>
      <w:proofErr w:type="spellStart"/>
      <w:r w:rsidR="00E67351" w:rsidRPr="00322FB5">
        <w:rPr>
          <w:rFonts w:ascii="Calibri" w:eastAsia="Times New Roman" w:hAnsi="Calibri" w:cs="Calibri"/>
          <w:color w:val="404040" w:themeColor="text1" w:themeTint="BF"/>
          <w:lang w:eastAsia="de-DE"/>
        </w:rPr>
        <w:t>bg</w:t>
      </w:r>
      <w:proofErr w:type="spellEnd"/>
      <w:r w:rsidR="00E67351" w:rsidRPr="00322FB5">
        <w:rPr>
          <w:rFonts w:ascii="Calibri" w:eastAsia="Times New Roman" w:hAnsi="Calibri" w:cs="Calibri"/>
          <w:color w:val="404040" w:themeColor="text1" w:themeTint="BF"/>
          <w:lang w:val="ru-RU" w:eastAsia="de-DE"/>
        </w:rPr>
        <w:t xml:space="preserve"> </w:t>
      </w:r>
      <w:r w:rsidR="00E67351" w:rsidRPr="00322FB5">
        <w:rPr>
          <w:rFonts w:ascii="Calibri" w:eastAsia="Times New Roman" w:hAnsi="Calibri" w:cs="Calibri"/>
          <w:color w:val="404040" w:themeColor="text1" w:themeTint="BF"/>
          <w:lang w:eastAsia="de-DE"/>
        </w:rPr>
        <w:t xml:space="preserve">и </w:t>
      </w:r>
      <w:proofErr w:type="spellStart"/>
      <w:r w:rsidR="00E67351" w:rsidRPr="00322FB5">
        <w:rPr>
          <w:rFonts w:ascii="Calibri" w:eastAsia="Times New Roman" w:hAnsi="Calibri" w:cs="Calibri"/>
          <w:color w:val="404040" w:themeColor="text1" w:themeTint="BF"/>
          <w:lang w:eastAsia="de-DE"/>
        </w:rPr>
        <w:t>capital</w:t>
      </w:r>
      <w:proofErr w:type="spellEnd"/>
      <w:r w:rsidR="00E67351" w:rsidRPr="00322FB5">
        <w:rPr>
          <w:rFonts w:ascii="Calibri" w:eastAsia="Times New Roman" w:hAnsi="Calibri" w:cs="Calibri"/>
          <w:color w:val="404040" w:themeColor="text1" w:themeTint="BF"/>
          <w:lang w:val="ru-RU" w:eastAsia="de-DE"/>
        </w:rPr>
        <w:t>.</w:t>
      </w:r>
      <w:proofErr w:type="spellStart"/>
      <w:r w:rsidR="00E67351" w:rsidRPr="00322FB5">
        <w:rPr>
          <w:rFonts w:ascii="Calibri" w:eastAsia="Times New Roman" w:hAnsi="Calibri" w:cs="Calibri"/>
          <w:color w:val="404040" w:themeColor="text1" w:themeTint="BF"/>
          <w:lang w:eastAsia="de-DE"/>
        </w:rPr>
        <w:t>bg</w:t>
      </w:r>
      <w:proofErr w:type="spellEnd"/>
      <w:r w:rsidR="00E67351" w:rsidRPr="00322FB5">
        <w:rPr>
          <w:rFonts w:ascii="Calibri" w:eastAsia="Times New Roman" w:hAnsi="Calibri" w:cs="Calibri"/>
          <w:color w:val="404040" w:themeColor="text1" w:themeTint="BF"/>
          <w:lang w:val="ru-RU" w:eastAsia="de-DE"/>
        </w:rPr>
        <w:t xml:space="preserve">), </w:t>
      </w:r>
      <w:r w:rsidR="00E67351" w:rsidRPr="00322FB5">
        <w:rPr>
          <w:rFonts w:ascii="Calibri" w:eastAsia="Times New Roman" w:hAnsi="Calibri" w:cs="Calibri"/>
          <w:color w:val="404040" w:themeColor="text1" w:themeTint="BF"/>
          <w:lang w:eastAsia="de-DE"/>
        </w:rPr>
        <w:t xml:space="preserve">с цел привличане на интерес към продукта от специализирана аудитория. Кампанията информираше за основните характеристики на фонда и даваше възможност на заинтересованите лица да заявят интерес за участие в пазарните консултации. </w:t>
      </w:r>
    </w:p>
    <w:p w14:paraId="0AFF9D72" w14:textId="1944AC8D" w:rsidR="00F57E0D" w:rsidRPr="00322FB5" w:rsidRDefault="00652BE5"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П</w:t>
      </w:r>
      <w:r w:rsidR="00F57E0D" w:rsidRPr="00322FB5">
        <w:rPr>
          <w:rFonts w:ascii="Calibri" w:eastAsia="Times New Roman" w:hAnsi="Calibri" w:cs="Calibri"/>
          <w:color w:val="404040" w:themeColor="text1" w:themeTint="BF"/>
          <w:lang w:eastAsia="de-DE"/>
        </w:rPr>
        <w:t xml:space="preserve">рез ноември стартира процедурата за избор на посредник, а в края на годината бе комуникирано, че интересът към фонда е много голям, предвид големия брой кандидати. Поводите бяха отразени в 26 публикации във в. Капитал, Икономист,  dnevnik.bg, mediapool.bg, сп. Мениджър, Инвестор, economy.bg, economic.bg, kaldata.bg и др. </w:t>
      </w:r>
    </w:p>
    <w:p w14:paraId="269A5F1A" w14:textId="1021B2C5" w:rsidR="006E4E9C" w:rsidRPr="00322FB5" w:rsidRDefault="00F57E0D" w:rsidP="006E4E9C">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b/>
          <w:bCs/>
          <w:color w:val="404040" w:themeColor="text1" w:themeTint="BF"/>
          <w:lang w:eastAsia="de-DE"/>
        </w:rPr>
        <w:t>Гаранции по ОПИК</w:t>
      </w:r>
      <w:r w:rsidRPr="00322FB5">
        <w:rPr>
          <w:rFonts w:ascii="Calibri" w:eastAsia="Times New Roman" w:hAnsi="Calibri" w:cs="Calibri"/>
          <w:color w:val="404040" w:themeColor="text1" w:themeTint="BF"/>
          <w:lang w:eastAsia="de-DE"/>
        </w:rPr>
        <w:t xml:space="preserve"> –</w:t>
      </w:r>
      <w:r w:rsidR="006E4E9C" w:rsidRPr="00322FB5">
        <w:rPr>
          <w:rFonts w:ascii="Calibri" w:eastAsia="Times New Roman" w:hAnsi="Calibri" w:cs="Calibri"/>
          <w:color w:val="404040" w:themeColor="text1" w:themeTint="BF"/>
          <w:lang w:eastAsia="de-DE"/>
        </w:rPr>
        <w:t xml:space="preserve"> На 26.03.2019 г. бе обявен стартът на пазарни консултации за гаранционни продукти за иновации и енергийна ефективност. Новината бе отразена от </w:t>
      </w:r>
      <w:proofErr w:type="spellStart"/>
      <w:r w:rsidR="006E4E9C" w:rsidRPr="00322FB5">
        <w:rPr>
          <w:rFonts w:ascii="Calibri" w:eastAsia="Times New Roman" w:hAnsi="Calibri" w:cs="Calibri"/>
          <w:color w:val="404040" w:themeColor="text1" w:themeTint="BF"/>
          <w:lang w:eastAsia="de-DE"/>
        </w:rPr>
        <w:t>Медиапул</w:t>
      </w:r>
      <w:proofErr w:type="spellEnd"/>
      <w:r w:rsidR="006E4E9C" w:rsidRPr="00322FB5">
        <w:rPr>
          <w:rFonts w:ascii="Calibri" w:eastAsia="Times New Roman" w:hAnsi="Calibri" w:cs="Calibri"/>
          <w:color w:val="404040" w:themeColor="text1" w:themeTint="BF"/>
          <w:lang w:eastAsia="de-DE"/>
        </w:rPr>
        <w:t xml:space="preserve">, в. Строител, БТА, </w:t>
      </w:r>
      <w:proofErr w:type="spellStart"/>
      <w:r w:rsidR="006E4E9C" w:rsidRPr="00322FB5">
        <w:rPr>
          <w:rFonts w:ascii="Calibri" w:eastAsia="Times New Roman" w:hAnsi="Calibri" w:cs="Calibri"/>
          <w:color w:val="404040" w:themeColor="text1" w:themeTint="BF"/>
          <w:lang w:eastAsia="de-DE"/>
        </w:rPr>
        <w:t>news</w:t>
      </w:r>
      <w:proofErr w:type="spellEnd"/>
      <w:r w:rsidR="006E4E9C" w:rsidRPr="00322FB5">
        <w:rPr>
          <w:rFonts w:ascii="Calibri" w:eastAsia="Times New Roman" w:hAnsi="Calibri" w:cs="Calibri"/>
          <w:color w:val="404040" w:themeColor="text1" w:themeTint="BF"/>
          <w:lang w:val="ru-RU" w:eastAsia="de-DE"/>
        </w:rPr>
        <w:t>.</w:t>
      </w:r>
      <w:proofErr w:type="spellStart"/>
      <w:r w:rsidR="006E4E9C" w:rsidRPr="00322FB5">
        <w:rPr>
          <w:rFonts w:ascii="Calibri" w:eastAsia="Times New Roman" w:hAnsi="Calibri" w:cs="Calibri"/>
          <w:color w:val="404040" w:themeColor="text1" w:themeTint="BF"/>
          <w:lang w:eastAsia="de-DE"/>
        </w:rPr>
        <w:t>bg</w:t>
      </w:r>
      <w:proofErr w:type="spellEnd"/>
      <w:r w:rsidR="006E4E9C" w:rsidRPr="00322FB5">
        <w:rPr>
          <w:rFonts w:ascii="Calibri" w:eastAsia="Times New Roman" w:hAnsi="Calibri" w:cs="Calibri"/>
          <w:color w:val="404040" w:themeColor="text1" w:themeTint="BF"/>
          <w:lang w:val="ru-RU" w:eastAsia="de-DE"/>
        </w:rPr>
        <w:t xml:space="preserve"> </w:t>
      </w:r>
      <w:r w:rsidR="006E4E9C" w:rsidRPr="00322FB5">
        <w:rPr>
          <w:rFonts w:ascii="Calibri" w:eastAsia="Times New Roman" w:hAnsi="Calibri" w:cs="Calibri"/>
          <w:color w:val="404040" w:themeColor="text1" w:themeTint="BF"/>
          <w:lang w:eastAsia="de-DE"/>
        </w:rPr>
        <w:t xml:space="preserve">и др. </w:t>
      </w:r>
    </w:p>
    <w:p w14:paraId="0B47CBAD" w14:textId="7A9C4C33" w:rsidR="00F57E0D" w:rsidRPr="00322FB5" w:rsidRDefault="00F57E0D"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Бе комуникиран и стартът на процедурата за избор на посредник. Новината генерира над 20 статии в Investor.bg, Мediapool.bg, в. 24 часа, в. Банкер, Строител, Крос, в. Банкер и др. </w:t>
      </w:r>
    </w:p>
    <w:p w14:paraId="52316125" w14:textId="30C0EC80" w:rsidR="006E4E9C" w:rsidRPr="00322FB5" w:rsidRDefault="00F57E0D" w:rsidP="006E4E9C">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 </w:t>
      </w:r>
      <w:r w:rsidRPr="00322FB5">
        <w:rPr>
          <w:rFonts w:ascii="Calibri" w:eastAsia="Times New Roman" w:hAnsi="Calibri" w:cs="Calibri"/>
          <w:b/>
          <w:bCs/>
          <w:color w:val="404040" w:themeColor="text1" w:themeTint="BF"/>
          <w:lang w:eastAsia="de-DE"/>
        </w:rPr>
        <w:t>„Фонд за рисков капитал“ (ФРК)</w:t>
      </w:r>
      <w:r w:rsidRPr="00322FB5">
        <w:rPr>
          <w:rFonts w:ascii="Calibri" w:eastAsia="Times New Roman" w:hAnsi="Calibri" w:cs="Calibri"/>
          <w:color w:val="404040" w:themeColor="text1" w:themeTint="BF"/>
          <w:lang w:eastAsia="de-DE"/>
        </w:rPr>
        <w:t xml:space="preserve"> – </w:t>
      </w:r>
      <w:r w:rsidR="006E4E9C" w:rsidRPr="00322FB5">
        <w:rPr>
          <w:rFonts w:ascii="Calibri" w:hAnsi="Calibri" w:cs="Calibri"/>
          <w:color w:val="404040" w:themeColor="text1" w:themeTint="BF"/>
          <w:shd w:val="clear" w:color="auto" w:fill="FFFFFF"/>
        </w:rPr>
        <w:t>На</w:t>
      </w:r>
      <w:r w:rsidR="006E4E9C" w:rsidRPr="00322FB5">
        <w:rPr>
          <w:rFonts w:ascii="Calibri" w:hAnsi="Calibri" w:cs="Calibri"/>
          <w:color w:val="404040" w:themeColor="text1" w:themeTint="BF"/>
          <w:shd w:val="clear" w:color="auto" w:fill="FFFFFF"/>
          <w:lang w:val="ru-RU"/>
        </w:rPr>
        <w:t xml:space="preserve"> </w:t>
      </w:r>
      <w:r w:rsidR="006E4E9C" w:rsidRPr="00322FB5">
        <w:rPr>
          <w:rFonts w:ascii="Calibri" w:hAnsi="Calibri" w:cs="Calibri"/>
          <w:color w:val="404040" w:themeColor="text1" w:themeTint="BF"/>
          <w:shd w:val="clear" w:color="auto" w:fill="FFFFFF"/>
        </w:rPr>
        <w:t>20</w:t>
      </w:r>
      <w:r w:rsidR="006E4E9C" w:rsidRPr="00322FB5">
        <w:rPr>
          <w:rFonts w:ascii="Calibri" w:hAnsi="Calibri" w:cs="Calibri"/>
          <w:color w:val="404040" w:themeColor="text1" w:themeTint="BF"/>
          <w:shd w:val="clear" w:color="auto" w:fill="FFFFFF"/>
          <w:lang w:val="ru-RU"/>
        </w:rPr>
        <w:t xml:space="preserve"> </w:t>
      </w:r>
      <w:r w:rsidR="006E4E9C" w:rsidRPr="00322FB5">
        <w:rPr>
          <w:rFonts w:ascii="Calibri" w:hAnsi="Calibri" w:cs="Calibri"/>
          <w:color w:val="404040" w:themeColor="text1" w:themeTint="BF"/>
          <w:shd w:val="clear" w:color="auto" w:fill="FFFFFF"/>
        </w:rPr>
        <w:t>февруари</w:t>
      </w:r>
      <w:r w:rsidR="006E4E9C" w:rsidRPr="00322FB5">
        <w:rPr>
          <w:rFonts w:ascii="Calibri" w:hAnsi="Calibri" w:cs="Calibri"/>
          <w:color w:val="404040" w:themeColor="text1" w:themeTint="BF"/>
          <w:shd w:val="clear" w:color="auto" w:fill="FFFFFF"/>
          <w:lang w:val="ru-RU"/>
        </w:rPr>
        <w:t xml:space="preserve"> 201</w:t>
      </w:r>
      <w:r w:rsidR="006E4E9C" w:rsidRPr="00322FB5">
        <w:rPr>
          <w:rFonts w:ascii="Calibri" w:hAnsi="Calibri" w:cs="Calibri"/>
          <w:color w:val="404040" w:themeColor="text1" w:themeTint="BF"/>
          <w:shd w:val="clear" w:color="auto" w:fill="FFFFFF"/>
        </w:rPr>
        <w:t>9</w:t>
      </w:r>
      <w:r w:rsidR="006E4E9C" w:rsidRPr="00322FB5">
        <w:rPr>
          <w:rFonts w:ascii="Calibri" w:hAnsi="Calibri" w:cs="Calibri"/>
          <w:color w:val="404040" w:themeColor="text1" w:themeTint="BF"/>
          <w:shd w:val="clear" w:color="auto" w:fill="FFFFFF"/>
          <w:lang w:val="ru-RU"/>
        </w:rPr>
        <w:t xml:space="preserve"> г.</w:t>
      </w:r>
      <w:r w:rsidR="006E4E9C" w:rsidRPr="00322FB5">
        <w:rPr>
          <w:rFonts w:ascii="Calibri" w:hAnsi="Calibri" w:cs="Calibri"/>
          <w:color w:val="404040" w:themeColor="text1" w:themeTint="BF"/>
          <w:shd w:val="clear" w:color="auto" w:fill="FFFFFF"/>
        </w:rPr>
        <w:t xml:space="preserve"> </w:t>
      </w:r>
      <w:r w:rsidR="006E4E9C" w:rsidRPr="00322FB5">
        <w:rPr>
          <w:rFonts w:ascii="Calibri" w:hAnsi="Calibri" w:cs="Calibri"/>
          <w:color w:val="404040" w:themeColor="text1" w:themeTint="BF"/>
          <w:shd w:val="clear" w:color="auto" w:fill="FFFFFF"/>
          <w:lang w:val="ru-RU"/>
        </w:rPr>
        <w:t xml:space="preserve">се </w:t>
      </w:r>
      <w:r w:rsidR="006E4E9C" w:rsidRPr="00322FB5">
        <w:rPr>
          <w:rFonts w:ascii="Calibri" w:hAnsi="Calibri" w:cs="Calibri"/>
          <w:color w:val="404040" w:themeColor="text1" w:themeTint="BF"/>
          <w:shd w:val="clear" w:color="auto" w:fill="FFFFFF"/>
        </w:rPr>
        <w:t xml:space="preserve">проведе брифинг за анонсиране избора на фонд мениджър за ФРК. Събитието се проведе в сградата на </w:t>
      </w:r>
      <w:proofErr w:type="spellStart"/>
      <w:r w:rsidR="006E4E9C" w:rsidRPr="00322FB5">
        <w:rPr>
          <w:rFonts w:ascii="Calibri" w:hAnsi="Calibri" w:cs="Calibri"/>
          <w:color w:val="404040" w:themeColor="text1" w:themeTint="BF"/>
          <w:shd w:val="clear" w:color="auto" w:fill="FFFFFF"/>
        </w:rPr>
        <w:t>ФнФ</w:t>
      </w:r>
      <w:proofErr w:type="spellEnd"/>
      <w:r w:rsidR="006E4E9C" w:rsidRPr="00322FB5">
        <w:rPr>
          <w:rFonts w:ascii="Calibri" w:hAnsi="Calibri" w:cs="Calibri"/>
          <w:color w:val="404040" w:themeColor="text1" w:themeTint="BF"/>
          <w:shd w:val="clear" w:color="auto" w:fill="FFFFFF"/>
        </w:rPr>
        <w:t xml:space="preserve"> в присъствие на близо 10 медии. Новината бе отразена в над 15 медии, сред които </w:t>
      </w:r>
      <w:r w:rsidR="006E4E9C" w:rsidRPr="00322FB5">
        <w:rPr>
          <w:rFonts w:ascii="Calibri" w:eastAsia="Times New Roman" w:hAnsi="Calibri" w:cs="Calibri"/>
          <w:color w:val="404040" w:themeColor="text1" w:themeTint="BF"/>
          <w:lang w:eastAsia="de-DE"/>
        </w:rPr>
        <w:t xml:space="preserve">Капитал, </w:t>
      </w:r>
      <w:proofErr w:type="spellStart"/>
      <w:r w:rsidR="006E4E9C" w:rsidRPr="00322FB5">
        <w:rPr>
          <w:rFonts w:ascii="Calibri" w:eastAsia="Times New Roman" w:hAnsi="Calibri" w:cs="Calibri"/>
          <w:color w:val="404040" w:themeColor="text1" w:themeTint="BF"/>
          <w:lang w:eastAsia="de-DE"/>
        </w:rPr>
        <w:t>Медиапул</w:t>
      </w:r>
      <w:proofErr w:type="spellEnd"/>
      <w:r w:rsidR="006E4E9C" w:rsidRPr="00322FB5">
        <w:rPr>
          <w:rFonts w:ascii="Calibri" w:eastAsia="Times New Roman" w:hAnsi="Calibri" w:cs="Calibri"/>
          <w:color w:val="404040" w:themeColor="text1" w:themeTint="BF"/>
          <w:lang w:eastAsia="de-DE"/>
        </w:rPr>
        <w:t xml:space="preserve">, </w:t>
      </w:r>
      <w:proofErr w:type="spellStart"/>
      <w:r w:rsidR="006E4E9C" w:rsidRPr="00322FB5">
        <w:rPr>
          <w:rFonts w:ascii="Calibri" w:eastAsia="Times New Roman" w:hAnsi="Calibri" w:cs="Calibri"/>
          <w:color w:val="404040" w:themeColor="text1" w:themeTint="BF"/>
          <w:lang w:eastAsia="de-DE"/>
        </w:rPr>
        <w:t>Калдата</w:t>
      </w:r>
      <w:proofErr w:type="spellEnd"/>
      <w:r w:rsidR="006E4E9C" w:rsidRPr="00322FB5">
        <w:rPr>
          <w:rFonts w:ascii="Calibri" w:eastAsia="Times New Roman" w:hAnsi="Calibri" w:cs="Calibri"/>
          <w:color w:val="404040" w:themeColor="text1" w:themeTint="BF"/>
          <w:lang w:eastAsia="de-DE"/>
        </w:rPr>
        <w:t xml:space="preserve">, Дарик, БТА, 24 часа, Инвестор, </w:t>
      </w:r>
      <w:proofErr w:type="spellStart"/>
      <w:r w:rsidR="006E4E9C" w:rsidRPr="00322FB5">
        <w:rPr>
          <w:rFonts w:ascii="Calibri" w:eastAsia="Times New Roman" w:hAnsi="Calibri" w:cs="Calibri"/>
          <w:color w:val="404040" w:themeColor="text1" w:themeTint="BF"/>
          <w:lang w:eastAsia="de-DE"/>
        </w:rPr>
        <w:t>economic</w:t>
      </w:r>
      <w:proofErr w:type="spellEnd"/>
      <w:r w:rsidR="006E4E9C" w:rsidRPr="00322FB5">
        <w:rPr>
          <w:rFonts w:ascii="Calibri" w:eastAsia="Times New Roman" w:hAnsi="Calibri" w:cs="Calibri"/>
          <w:color w:val="404040" w:themeColor="text1" w:themeTint="BF"/>
          <w:lang w:val="ru-RU" w:eastAsia="de-DE"/>
        </w:rPr>
        <w:t>.</w:t>
      </w:r>
      <w:proofErr w:type="spellStart"/>
      <w:r w:rsidR="006E4E9C" w:rsidRPr="00322FB5">
        <w:rPr>
          <w:rFonts w:ascii="Calibri" w:eastAsia="Times New Roman" w:hAnsi="Calibri" w:cs="Calibri"/>
          <w:color w:val="404040" w:themeColor="text1" w:themeTint="BF"/>
          <w:lang w:eastAsia="de-DE"/>
        </w:rPr>
        <w:t>bg</w:t>
      </w:r>
      <w:proofErr w:type="spellEnd"/>
      <w:r w:rsidR="006E4E9C" w:rsidRPr="00322FB5">
        <w:rPr>
          <w:rFonts w:ascii="Calibri" w:eastAsia="Times New Roman" w:hAnsi="Calibri" w:cs="Calibri"/>
          <w:color w:val="404040" w:themeColor="text1" w:themeTint="BF"/>
          <w:lang w:val="ru-RU" w:eastAsia="de-DE"/>
        </w:rPr>
        <w:t xml:space="preserve"> </w:t>
      </w:r>
      <w:r w:rsidR="006E4E9C" w:rsidRPr="00322FB5">
        <w:rPr>
          <w:rFonts w:ascii="Calibri" w:eastAsia="Times New Roman" w:hAnsi="Calibri" w:cs="Calibri"/>
          <w:color w:val="404040" w:themeColor="text1" w:themeTint="BF"/>
          <w:lang w:eastAsia="de-DE"/>
        </w:rPr>
        <w:t xml:space="preserve">и др. </w:t>
      </w:r>
    </w:p>
    <w:p w14:paraId="1C14B565" w14:textId="77777777" w:rsidR="00622C0E" w:rsidRPr="00322FB5" w:rsidRDefault="00215E98" w:rsidP="00215E98">
      <w:pPr>
        <w:spacing w:after="120" w:line="276" w:lineRule="auto"/>
        <w:jc w:val="both"/>
        <w:rPr>
          <w:rFonts w:ascii="Calibri" w:eastAsia="Times New Roman" w:hAnsi="Calibri" w:cs="Calibri"/>
          <w:color w:val="404040" w:themeColor="text1" w:themeTint="BF"/>
          <w:lang w:eastAsia="de-DE"/>
        </w:rPr>
      </w:pPr>
      <w:r w:rsidRPr="00322FB5">
        <w:rPr>
          <w:rFonts w:ascii="Calibri" w:hAnsi="Calibri" w:cs="Calibri"/>
          <w:color w:val="404040" w:themeColor="text1" w:themeTint="BF"/>
          <w:shd w:val="clear" w:color="auto" w:fill="FFFFFF"/>
        </w:rPr>
        <w:t>На</w:t>
      </w:r>
      <w:r w:rsidRPr="00322FB5">
        <w:rPr>
          <w:rFonts w:ascii="Calibri" w:hAnsi="Calibri" w:cs="Calibri"/>
          <w:color w:val="404040" w:themeColor="text1" w:themeTint="BF"/>
          <w:shd w:val="clear" w:color="auto" w:fill="FFFFFF"/>
          <w:lang w:val="ru-RU"/>
        </w:rPr>
        <w:t xml:space="preserve"> </w:t>
      </w:r>
      <w:r w:rsidRPr="00322FB5">
        <w:rPr>
          <w:rFonts w:ascii="Calibri" w:hAnsi="Calibri" w:cs="Calibri"/>
          <w:color w:val="404040" w:themeColor="text1" w:themeTint="BF"/>
          <w:shd w:val="clear" w:color="auto" w:fill="FFFFFF"/>
        </w:rPr>
        <w:t>2</w:t>
      </w:r>
      <w:r w:rsidRPr="00322FB5">
        <w:rPr>
          <w:rFonts w:ascii="Calibri" w:hAnsi="Calibri" w:cs="Calibri"/>
          <w:color w:val="404040" w:themeColor="text1" w:themeTint="BF"/>
          <w:shd w:val="clear" w:color="auto" w:fill="FFFFFF"/>
          <w:lang w:val="ru-RU"/>
        </w:rPr>
        <w:t xml:space="preserve">9 </w:t>
      </w:r>
      <w:r w:rsidRPr="00322FB5">
        <w:rPr>
          <w:rFonts w:ascii="Calibri" w:hAnsi="Calibri" w:cs="Calibri"/>
          <w:color w:val="404040" w:themeColor="text1" w:themeTint="BF"/>
          <w:shd w:val="clear" w:color="auto" w:fill="FFFFFF"/>
        </w:rPr>
        <w:t>май</w:t>
      </w:r>
      <w:r w:rsidRPr="00322FB5">
        <w:rPr>
          <w:rFonts w:ascii="Calibri" w:hAnsi="Calibri" w:cs="Calibri"/>
          <w:color w:val="404040" w:themeColor="text1" w:themeTint="BF"/>
          <w:shd w:val="clear" w:color="auto" w:fill="FFFFFF"/>
          <w:lang w:val="ru-RU"/>
        </w:rPr>
        <w:t xml:space="preserve"> 201</w:t>
      </w:r>
      <w:r w:rsidRPr="00322FB5">
        <w:rPr>
          <w:rFonts w:ascii="Calibri" w:hAnsi="Calibri" w:cs="Calibri"/>
          <w:color w:val="404040" w:themeColor="text1" w:themeTint="BF"/>
          <w:shd w:val="clear" w:color="auto" w:fill="FFFFFF"/>
        </w:rPr>
        <w:t>9</w:t>
      </w:r>
      <w:r w:rsidRPr="00322FB5">
        <w:rPr>
          <w:rFonts w:ascii="Calibri" w:hAnsi="Calibri" w:cs="Calibri"/>
          <w:color w:val="404040" w:themeColor="text1" w:themeTint="BF"/>
          <w:shd w:val="clear" w:color="auto" w:fill="FFFFFF"/>
          <w:lang w:val="ru-RU"/>
        </w:rPr>
        <w:t xml:space="preserve"> г.</w:t>
      </w:r>
      <w:r w:rsidRPr="00322FB5">
        <w:rPr>
          <w:rFonts w:ascii="Calibri" w:hAnsi="Calibri" w:cs="Calibri"/>
          <w:color w:val="404040" w:themeColor="text1" w:themeTint="BF"/>
          <w:shd w:val="clear" w:color="auto" w:fill="FFFFFF"/>
        </w:rPr>
        <w:t xml:space="preserve"> </w:t>
      </w:r>
      <w:r w:rsidRPr="00322FB5">
        <w:rPr>
          <w:rFonts w:ascii="Calibri" w:hAnsi="Calibri" w:cs="Calibri"/>
          <w:color w:val="404040" w:themeColor="text1" w:themeTint="BF"/>
          <w:shd w:val="clear" w:color="auto" w:fill="FFFFFF"/>
          <w:lang w:val="ru-RU"/>
        </w:rPr>
        <w:t xml:space="preserve">се </w:t>
      </w:r>
      <w:r w:rsidRPr="00322FB5">
        <w:rPr>
          <w:rFonts w:ascii="Calibri" w:hAnsi="Calibri" w:cs="Calibri"/>
          <w:color w:val="404040" w:themeColor="text1" w:themeTint="BF"/>
          <w:shd w:val="clear" w:color="auto" w:fill="FFFFFF"/>
        </w:rPr>
        <w:t>проведе</w:t>
      </w:r>
      <w:r w:rsidRPr="00322FB5">
        <w:rPr>
          <w:rFonts w:ascii="Calibri" w:hAnsi="Calibri" w:cs="Calibri"/>
          <w:color w:val="404040" w:themeColor="text1" w:themeTint="BF"/>
          <w:shd w:val="clear" w:color="auto" w:fill="FFFFFF"/>
          <w:lang w:val="ru-RU"/>
        </w:rPr>
        <w:t xml:space="preserve"> </w:t>
      </w:r>
      <w:r w:rsidRPr="00322FB5">
        <w:rPr>
          <w:rFonts w:ascii="Calibri" w:hAnsi="Calibri" w:cs="Calibri"/>
          <w:color w:val="404040" w:themeColor="text1" w:themeTint="BF"/>
          <w:shd w:val="clear" w:color="auto" w:fill="FFFFFF"/>
        </w:rPr>
        <w:t>пресконференция за официалното подписване с избрания фонд мениджър за управление на ФРК – „</w:t>
      </w:r>
      <w:proofErr w:type="spellStart"/>
      <w:r w:rsidRPr="00322FB5">
        <w:rPr>
          <w:rFonts w:ascii="Calibri" w:hAnsi="Calibri" w:cs="Calibri"/>
          <w:color w:val="404040" w:themeColor="text1" w:themeTint="BF"/>
          <w:shd w:val="clear" w:color="auto" w:fill="FFFFFF"/>
        </w:rPr>
        <w:t>Морнингсайд</w:t>
      </w:r>
      <w:proofErr w:type="spellEnd"/>
      <w:r w:rsidRPr="00322FB5">
        <w:rPr>
          <w:rFonts w:ascii="Calibri" w:hAnsi="Calibri" w:cs="Calibri"/>
          <w:color w:val="404040" w:themeColor="text1" w:themeTint="BF"/>
          <w:shd w:val="clear" w:color="auto" w:fill="FFFFFF"/>
        </w:rPr>
        <w:t xml:space="preserve"> Хил“. Събитието откри конференцията за </w:t>
      </w:r>
      <w:r w:rsidRPr="00322FB5">
        <w:rPr>
          <w:rFonts w:ascii="Calibri" w:hAnsi="Calibri" w:cs="Calibri"/>
          <w:color w:val="404040" w:themeColor="text1" w:themeTint="BF"/>
          <w:shd w:val="clear" w:color="auto" w:fill="FFFFFF"/>
        </w:rPr>
        <w:lastRenderedPageBreak/>
        <w:t xml:space="preserve">рискови инвестиции </w:t>
      </w:r>
      <w:proofErr w:type="spellStart"/>
      <w:r w:rsidRPr="00322FB5">
        <w:rPr>
          <w:rFonts w:ascii="Calibri" w:hAnsi="Calibri" w:cs="Calibri"/>
          <w:color w:val="404040" w:themeColor="text1" w:themeTint="BF"/>
          <w:shd w:val="clear" w:color="auto" w:fill="FFFFFF"/>
        </w:rPr>
        <w:t>TechTour</w:t>
      </w:r>
      <w:proofErr w:type="spellEnd"/>
      <w:r w:rsidRPr="00322FB5">
        <w:rPr>
          <w:rFonts w:ascii="Calibri" w:hAnsi="Calibri" w:cs="Calibri"/>
          <w:color w:val="404040" w:themeColor="text1" w:themeTint="BF"/>
          <w:shd w:val="clear" w:color="auto" w:fill="FFFFFF"/>
          <w:lang w:val="ru-RU"/>
        </w:rPr>
        <w:t xml:space="preserve"> </w:t>
      </w:r>
      <w:r w:rsidRPr="00322FB5">
        <w:rPr>
          <w:rFonts w:ascii="Calibri" w:hAnsi="Calibri" w:cs="Calibri"/>
          <w:color w:val="404040" w:themeColor="text1" w:themeTint="BF"/>
          <w:shd w:val="clear" w:color="auto" w:fill="FFFFFF"/>
        </w:rPr>
        <w:t>CEE</w:t>
      </w:r>
      <w:r w:rsidRPr="00322FB5">
        <w:rPr>
          <w:rFonts w:ascii="Calibri" w:hAnsi="Calibri" w:cs="Calibri"/>
          <w:color w:val="404040" w:themeColor="text1" w:themeTint="BF"/>
          <w:shd w:val="clear" w:color="auto" w:fill="FFFFFF"/>
          <w:lang w:val="ru-RU"/>
        </w:rPr>
        <w:t xml:space="preserve"> </w:t>
      </w:r>
      <w:r w:rsidRPr="00322FB5">
        <w:rPr>
          <w:rFonts w:ascii="Calibri" w:hAnsi="Calibri" w:cs="Calibri"/>
          <w:color w:val="404040" w:themeColor="text1" w:themeTint="BF"/>
          <w:shd w:val="clear" w:color="auto" w:fill="FFFFFF"/>
        </w:rPr>
        <w:t>и беше предхождащо на едно от най-значимите дигитални събития в България</w:t>
      </w:r>
      <w:r w:rsidRPr="00322FB5">
        <w:rPr>
          <w:rFonts w:ascii="Calibri" w:hAnsi="Calibri" w:cs="Calibri"/>
          <w:color w:val="404040" w:themeColor="text1" w:themeTint="BF"/>
          <w:shd w:val="clear" w:color="auto" w:fill="FFFFFF"/>
          <w:lang w:val="ru-RU"/>
        </w:rPr>
        <w:t xml:space="preserve"> </w:t>
      </w:r>
      <w:r w:rsidRPr="00322FB5">
        <w:rPr>
          <w:rFonts w:ascii="Calibri" w:hAnsi="Calibri" w:cs="Calibri"/>
          <w:color w:val="404040" w:themeColor="text1" w:themeTint="BF"/>
          <w:shd w:val="clear" w:color="auto" w:fill="FFFFFF"/>
        </w:rPr>
        <w:t xml:space="preserve">- </w:t>
      </w:r>
      <w:proofErr w:type="spellStart"/>
      <w:r w:rsidRPr="00322FB5">
        <w:rPr>
          <w:rFonts w:ascii="Calibri" w:hAnsi="Calibri" w:cs="Calibri"/>
          <w:color w:val="404040" w:themeColor="text1" w:themeTint="BF"/>
          <w:shd w:val="clear" w:color="auto" w:fill="FFFFFF"/>
        </w:rPr>
        <w:t>Digitalk</w:t>
      </w:r>
      <w:proofErr w:type="spellEnd"/>
      <w:r w:rsidRPr="00322FB5">
        <w:rPr>
          <w:rFonts w:ascii="Calibri" w:hAnsi="Calibri" w:cs="Calibri"/>
          <w:color w:val="404040" w:themeColor="text1" w:themeTint="BF"/>
          <w:shd w:val="clear" w:color="auto" w:fill="FFFFFF"/>
          <w:lang w:val="ru-RU"/>
        </w:rPr>
        <w:t xml:space="preserve">, </w:t>
      </w:r>
      <w:r w:rsidRPr="00322FB5">
        <w:rPr>
          <w:rFonts w:ascii="Calibri" w:hAnsi="Calibri" w:cs="Calibri"/>
          <w:color w:val="404040" w:themeColor="text1" w:themeTint="BF"/>
          <w:shd w:val="clear" w:color="auto" w:fill="FFFFFF"/>
        </w:rPr>
        <w:t xml:space="preserve">на което </w:t>
      </w:r>
      <w:proofErr w:type="spellStart"/>
      <w:r w:rsidRPr="00322FB5">
        <w:rPr>
          <w:rFonts w:ascii="Calibri" w:hAnsi="Calibri" w:cs="Calibri"/>
          <w:color w:val="404040" w:themeColor="text1" w:themeTint="BF"/>
          <w:shd w:val="clear" w:color="auto" w:fill="FFFFFF"/>
        </w:rPr>
        <w:t>ФнФ</w:t>
      </w:r>
      <w:proofErr w:type="spellEnd"/>
      <w:r w:rsidRPr="00322FB5">
        <w:rPr>
          <w:rFonts w:ascii="Calibri" w:hAnsi="Calibri" w:cs="Calibri"/>
          <w:color w:val="404040" w:themeColor="text1" w:themeTint="BF"/>
          <w:shd w:val="clear" w:color="auto" w:fill="FFFFFF"/>
        </w:rPr>
        <w:t xml:space="preserve"> също партнира</w:t>
      </w:r>
      <w:r w:rsidRPr="00322FB5">
        <w:rPr>
          <w:rFonts w:ascii="Calibri" w:hAnsi="Calibri" w:cs="Calibri"/>
          <w:color w:val="404040" w:themeColor="text1" w:themeTint="BF"/>
          <w:shd w:val="clear" w:color="auto" w:fill="FFFFFF"/>
          <w:lang w:val="ru-RU"/>
        </w:rPr>
        <w:t xml:space="preserve">. </w:t>
      </w:r>
      <w:r w:rsidRPr="00322FB5">
        <w:rPr>
          <w:rFonts w:ascii="Calibri" w:hAnsi="Calibri" w:cs="Calibri"/>
          <w:color w:val="404040" w:themeColor="text1" w:themeTint="BF"/>
          <w:shd w:val="clear" w:color="auto" w:fill="FFFFFF"/>
        </w:rPr>
        <w:t xml:space="preserve">Новината се отрази в над  20 медии, сред които </w:t>
      </w:r>
      <w:r w:rsidRPr="00322FB5">
        <w:rPr>
          <w:rFonts w:ascii="Calibri" w:eastAsia="Times New Roman" w:hAnsi="Calibri" w:cs="Calibri"/>
          <w:color w:val="404040" w:themeColor="text1" w:themeTint="BF"/>
          <w:lang w:eastAsia="de-DE"/>
        </w:rPr>
        <w:t xml:space="preserve">Капитал, </w:t>
      </w:r>
      <w:proofErr w:type="spellStart"/>
      <w:r w:rsidRPr="00322FB5">
        <w:rPr>
          <w:rFonts w:ascii="Calibri" w:eastAsia="Times New Roman" w:hAnsi="Calibri" w:cs="Calibri"/>
          <w:color w:val="404040" w:themeColor="text1" w:themeTint="BF"/>
          <w:lang w:eastAsia="de-DE"/>
        </w:rPr>
        <w:t>Еconomic</w:t>
      </w:r>
      <w:proofErr w:type="spellEnd"/>
      <w:r w:rsidRPr="00322FB5">
        <w:rPr>
          <w:rFonts w:ascii="Calibri" w:eastAsia="Times New Roman" w:hAnsi="Calibri" w:cs="Calibri"/>
          <w:color w:val="404040" w:themeColor="text1" w:themeTint="BF"/>
          <w:lang w:val="ru-RU" w:eastAsia="de-DE"/>
        </w:rPr>
        <w:t>.</w:t>
      </w:r>
      <w:proofErr w:type="spellStart"/>
      <w:r w:rsidRPr="00322FB5">
        <w:rPr>
          <w:rFonts w:ascii="Calibri" w:eastAsia="Times New Roman" w:hAnsi="Calibri" w:cs="Calibri"/>
          <w:color w:val="404040" w:themeColor="text1" w:themeTint="BF"/>
          <w:lang w:eastAsia="de-DE"/>
        </w:rPr>
        <w:t>bg</w:t>
      </w:r>
      <w:proofErr w:type="spellEnd"/>
      <w:r w:rsidRPr="00322FB5">
        <w:rPr>
          <w:rFonts w:ascii="Calibri" w:eastAsia="Times New Roman" w:hAnsi="Calibri" w:cs="Calibri"/>
          <w:color w:val="404040" w:themeColor="text1" w:themeTint="BF"/>
          <w:lang w:eastAsia="de-DE"/>
        </w:rPr>
        <w:t xml:space="preserve">, БТА, в. Банкер,  24 часа, </w:t>
      </w:r>
      <w:proofErr w:type="spellStart"/>
      <w:r w:rsidRPr="00322FB5">
        <w:rPr>
          <w:rFonts w:ascii="Calibri" w:eastAsia="Times New Roman" w:hAnsi="Calibri" w:cs="Calibri"/>
          <w:color w:val="404040" w:themeColor="text1" w:themeTint="BF"/>
          <w:lang w:eastAsia="de-DE"/>
        </w:rPr>
        <w:t>Investor</w:t>
      </w:r>
      <w:proofErr w:type="spellEnd"/>
      <w:r w:rsidRPr="00322FB5">
        <w:rPr>
          <w:rFonts w:ascii="Calibri" w:eastAsia="Times New Roman" w:hAnsi="Calibri" w:cs="Calibri"/>
          <w:color w:val="404040" w:themeColor="text1" w:themeTint="BF"/>
          <w:lang w:val="ru-RU" w:eastAsia="de-DE"/>
        </w:rPr>
        <w:t>.</w:t>
      </w:r>
      <w:proofErr w:type="spellStart"/>
      <w:r w:rsidRPr="00322FB5">
        <w:rPr>
          <w:rFonts w:ascii="Calibri" w:eastAsia="Times New Roman" w:hAnsi="Calibri" w:cs="Calibri"/>
          <w:color w:val="404040" w:themeColor="text1" w:themeTint="BF"/>
          <w:lang w:eastAsia="de-DE"/>
        </w:rPr>
        <w:t>bg</w:t>
      </w:r>
      <w:proofErr w:type="spellEnd"/>
      <w:r w:rsidRPr="00322FB5">
        <w:rPr>
          <w:rFonts w:ascii="Calibri" w:eastAsia="Times New Roman" w:hAnsi="Calibri" w:cs="Calibri"/>
          <w:color w:val="404040" w:themeColor="text1" w:themeTint="BF"/>
          <w:lang w:eastAsia="de-DE"/>
        </w:rPr>
        <w:t>, Дарик, в. Труд и др.</w:t>
      </w:r>
    </w:p>
    <w:p w14:paraId="7E7D07FA" w14:textId="2DF5199E" w:rsidR="00215E98" w:rsidRPr="00322FB5" w:rsidRDefault="00622C0E" w:rsidP="00215E98">
      <w:pPr>
        <w:spacing w:after="120" w:line="276" w:lineRule="auto"/>
        <w:jc w:val="both"/>
        <w:rPr>
          <w:rFonts w:ascii="Calibri" w:hAnsi="Calibri" w:cs="Calibri"/>
          <w:color w:val="404040" w:themeColor="text1" w:themeTint="BF"/>
          <w:shd w:val="clear" w:color="auto" w:fill="FFFFFF"/>
        </w:rPr>
      </w:pPr>
      <w:r w:rsidRPr="00322FB5">
        <w:rPr>
          <w:rFonts w:ascii="Calibri" w:eastAsia="Times New Roman" w:hAnsi="Calibri" w:cs="Calibri"/>
          <w:color w:val="404040" w:themeColor="text1" w:themeTint="BF"/>
          <w:lang w:eastAsia="de-DE"/>
        </w:rPr>
        <w:t>През третото тримесечие бяха финализирани Вътрешните правила за комуникация и публичност с избрания финансов посредник за изпълнение на ФРК.</w:t>
      </w:r>
      <w:r w:rsidR="00215E98" w:rsidRPr="00322FB5">
        <w:rPr>
          <w:rFonts w:ascii="Calibri" w:eastAsia="Times New Roman" w:hAnsi="Calibri" w:cs="Calibri"/>
          <w:color w:val="404040" w:themeColor="text1" w:themeTint="BF"/>
          <w:lang w:eastAsia="de-DE"/>
        </w:rPr>
        <w:t xml:space="preserve"> </w:t>
      </w:r>
    </w:p>
    <w:p w14:paraId="5C5D543C" w14:textId="795333F1" w:rsidR="00F57E0D" w:rsidRPr="00322FB5" w:rsidRDefault="00F57E0D"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Съвместно с фонд мениджъра бе комуникирано учредяването на фонда с цел да информира широката аудитория, че проекти и компании могат да кандидатстват за финансиране. </w:t>
      </w:r>
    </w:p>
    <w:p w14:paraId="037557F8" w14:textId="77777777" w:rsidR="00F57E0D" w:rsidRPr="00322FB5" w:rsidRDefault="00F57E0D"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b/>
          <w:bCs/>
          <w:color w:val="404040" w:themeColor="text1" w:themeTint="BF"/>
          <w:lang w:eastAsia="de-DE"/>
        </w:rPr>
        <w:t xml:space="preserve"> Финансиране за малкия бизнес</w:t>
      </w:r>
      <w:r w:rsidRPr="00322FB5">
        <w:rPr>
          <w:rFonts w:ascii="Calibri" w:eastAsia="Times New Roman" w:hAnsi="Calibri" w:cs="Calibri"/>
          <w:color w:val="404040" w:themeColor="text1" w:themeTint="BF"/>
          <w:lang w:eastAsia="de-DE"/>
        </w:rPr>
        <w:t xml:space="preserve"> – Публично бе обявен и пазарния тест за Финансиране на малкия бизнес по ОПИК. </w:t>
      </w:r>
    </w:p>
    <w:p w14:paraId="47BC7439" w14:textId="6A8C28A3" w:rsidR="00F57E0D" w:rsidRPr="00322FB5" w:rsidRDefault="006E4E9C"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b/>
          <w:bCs/>
          <w:color w:val="404040" w:themeColor="text1" w:themeTint="BF"/>
          <w:lang w:eastAsia="de-DE"/>
        </w:rPr>
        <w:t>„Микрокредитиране със споделен риск“</w:t>
      </w:r>
      <w:r w:rsidR="00652BE5" w:rsidRPr="00322FB5">
        <w:rPr>
          <w:rFonts w:ascii="Calibri" w:eastAsia="Times New Roman" w:hAnsi="Calibri" w:cs="Calibri"/>
          <w:b/>
          <w:bCs/>
          <w:color w:val="404040" w:themeColor="text1" w:themeTint="BF"/>
          <w:lang w:eastAsia="de-DE"/>
        </w:rPr>
        <w:t xml:space="preserve"> по ОПРЧР</w:t>
      </w:r>
      <w:r w:rsidRPr="00322FB5">
        <w:rPr>
          <w:rFonts w:ascii="Calibri" w:eastAsia="Times New Roman" w:hAnsi="Calibri" w:cs="Calibri"/>
          <w:color w:val="404040" w:themeColor="text1" w:themeTint="BF"/>
          <w:lang w:eastAsia="de-DE"/>
        </w:rPr>
        <w:t xml:space="preserve"> – На 25.01.2019 г. бе обявено отварянето на първоначалните оферти на обществена поръчка с предмет финансов инструмент за „Микрокредитиране със споделен риск“. Бе публикувана информация, отразена от няколко медии, включително в. Дарик, 24 часа и Строител.  На 26.03.2019 г. бе обявено и подаването на окончателните оферти. Темата бе проследена от в. Строите, Дарик и Инвестор.</w:t>
      </w:r>
    </w:p>
    <w:p w14:paraId="6ED53E50" w14:textId="1F5625D5" w:rsidR="00FF10D0" w:rsidRPr="00322FB5" w:rsidRDefault="00FF10D0"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През второто тримесечие беше обявен избора на финансови посредници и бяха подписани оперативните споразумения с тях. Обявяването беше отразено от над 10 медии, сред които investor.bg и БТА. За подписването с финансовите посредници се организира събитие за журналисти, на което присъстваха близо 20 представители на медиите, сред които 24 часа, в. Строител, в. Телеграф, в. Труд, Standartnews.com, в. Банкер, в. Новинар, Dir.bg и др. Събитието бе отразено в над 30 печатни и електронни медии.</w:t>
      </w:r>
    </w:p>
    <w:p w14:paraId="2F3D6CC5" w14:textId="5C98A4A7" w:rsidR="006E4E9C" w:rsidRPr="00322FB5" w:rsidRDefault="006E4E9C" w:rsidP="006E4E9C">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b/>
          <w:bCs/>
          <w:color w:val="404040" w:themeColor="text1" w:themeTint="BF"/>
          <w:lang w:eastAsia="de-DE"/>
        </w:rPr>
        <w:t>„Фонд за градско развитие“ (ФГР)</w:t>
      </w:r>
      <w:r w:rsidRPr="00322FB5">
        <w:rPr>
          <w:rFonts w:ascii="Calibri" w:eastAsia="Times New Roman" w:hAnsi="Calibri" w:cs="Calibri"/>
          <w:color w:val="404040" w:themeColor="text1" w:themeTint="BF"/>
          <w:lang w:eastAsia="de-DE"/>
        </w:rPr>
        <w:t xml:space="preserve"> – през януари Фондовете за градско развитие обявиха покани за набиране на проектни предложения. Информацията бе публикувана на страницата на Дружеството. </w:t>
      </w:r>
    </w:p>
    <w:p w14:paraId="43E07678" w14:textId="79A6DAB9" w:rsidR="00622C0E" w:rsidRPr="00322FB5" w:rsidRDefault="00215E98" w:rsidP="00622C0E">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През второ</w:t>
      </w:r>
      <w:r w:rsidR="00CE1F67" w:rsidRPr="00322FB5">
        <w:rPr>
          <w:rFonts w:ascii="Calibri" w:eastAsia="Times New Roman" w:hAnsi="Calibri" w:cs="Calibri"/>
          <w:color w:val="404040" w:themeColor="text1" w:themeTint="BF"/>
          <w:lang w:eastAsia="de-DE"/>
        </w:rPr>
        <w:t xml:space="preserve"> и трето </w:t>
      </w:r>
      <w:r w:rsidRPr="00322FB5">
        <w:rPr>
          <w:rFonts w:ascii="Calibri" w:eastAsia="Times New Roman" w:hAnsi="Calibri" w:cs="Calibri"/>
          <w:color w:val="404040" w:themeColor="text1" w:themeTint="BF"/>
          <w:lang w:eastAsia="de-DE"/>
        </w:rPr>
        <w:t xml:space="preserve">тримесечие бяха подписани и няколко договора между финансовите посредници на ФГР и крайни получатели, сред които договор </w:t>
      </w:r>
      <w:r w:rsidR="00CE1F67" w:rsidRPr="00322FB5">
        <w:rPr>
          <w:rFonts w:ascii="Calibri" w:eastAsia="Times New Roman" w:hAnsi="Calibri" w:cs="Calibri"/>
          <w:color w:val="404040" w:themeColor="text1" w:themeTint="BF"/>
          <w:lang w:eastAsia="de-DE"/>
        </w:rPr>
        <w:t xml:space="preserve">за </w:t>
      </w:r>
      <w:r w:rsidRPr="00322FB5">
        <w:rPr>
          <w:rFonts w:ascii="Calibri" w:eastAsia="Times New Roman" w:hAnsi="Calibri" w:cs="Calibri"/>
          <w:color w:val="404040" w:themeColor="text1" w:themeTint="BF"/>
          <w:lang w:eastAsia="de-DE"/>
        </w:rPr>
        <w:t xml:space="preserve">изграждането на </w:t>
      </w:r>
      <w:proofErr w:type="spellStart"/>
      <w:r w:rsidRPr="00322FB5">
        <w:rPr>
          <w:rFonts w:ascii="Calibri" w:eastAsia="Times New Roman" w:hAnsi="Calibri" w:cs="Calibri"/>
          <w:color w:val="404040" w:themeColor="text1" w:themeTint="BF"/>
          <w:lang w:eastAsia="de-DE"/>
        </w:rPr>
        <w:t>аквапарк</w:t>
      </w:r>
      <w:proofErr w:type="spellEnd"/>
      <w:r w:rsidRPr="00322FB5">
        <w:rPr>
          <w:rFonts w:ascii="Calibri" w:eastAsia="Times New Roman" w:hAnsi="Calibri" w:cs="Calibri"/>
          <w:color w:val="404040" w:themeColor="text1" w:themeTint="BF"/>
          <w:lang w:eastAsia="de-DE"/>
        </w:rPr>
        <w:t xml:space="preserve"> и разширяването на </w:t>
      </w:r>
      <w:proofErr w:type="spellStart"/>
      <w:r w:rsidRPr="00322FB5">
        <w:rPr>
          <w:rFonts w:ascii="Calibri" w:eastAsia="Times New Roman" w:hAnsi="Calibri" w:cs="Calibri"/>
          <w:color w:val="404040" w:themeColor="text1" w:themeTint="BF"/>
          <w:lang w:eastAsia="de-DE"/>
        </w:rPr>
        <w:t>новоизградената</w:t>
      </w:r>
      <w:proofErr w:type="spellEnd"/>
      <w:r w:rsidRPr="00322FB5">
        <w:rPr>
          <w:rFonts w:ascii="Calibri" w:eastAsia="Times New Roman" w:hAnsi="Calibri" w:cs="Calibri"/>
          <w:color w:val="404040" w:themeColor="text1" w:themeTint="BF"/>
          <w:lang w:eastAsia="de-DE"/>
        </w:rPr>
        <w:t xml:space="preserve"> паркова зона “Възраждане”</w:t>
      </w:r>
      <w:r w:rsidR="00CE1F67" w:rsidRPr="00322FB5">
        <w:rPr>
          <w:rFonts w:ascii="Calibri" w:eastAsia="Times New Roman" w:hAnsi="Calibri" w:cs="Calibri"/>
          <w:color w:val="404040" w:themeColor="text1" w:themeTint="BF"/>
          <w:lang w:eastAsia="de-DE"/>
        </w:rPr>
        <w:t xml:space="preserve">, за </w:t>
      </w:r>
      <w:r w:rsidRPr="00322FB5">
        <w:rPr>
          <w:rFonts w:ascii="Calibri" w:eastAsia="Times New Roman" w:hAnsi="Calibri" w:cs="Calibri"/>
          <w:color w:val="404040" w:themeColor="text1" w:themeTint="BF"/>
          <w:lang w:eastAsia="de-DE"/>
        </w:rPr>
        <w:t>реконструкцията и обновяването на Варненския зоопарк</w:t>
      </w:r>
      <w:r w:rsidR="00CE1F67" w:rsidRPr="00322FB5">
        <w:rPr>
          <w:rFonts w:ascii="Calibri" w:eastAsia="Times New Roman" w:hAnsi="Calibri" w:cs="Calibri"/>
          <w:color w:val="404040" w:themeColor="text1" w:themeTint="BF"/>
          <w:lang w:eastAsia="de-DE"/>
        </w:rPr>
        <w:t xml:space="preserve"> и </w:t>
      </w:r>
      <w:r w:rsidR="00622C0E" w:rsidRPr="00322FB5">
        <w:rPr>
          <w:rFonts w:ascii="Calibri" w:eastAsia="Times New Roman" w:hAnsi="Calibri" w:cs="Calibri"/>
          <w:color w:val="404040" w:themeColor="text1" w:themeTint="BF"/>
          <w:lang w:eastAsia="de-DE"/>
        </w:rPr>
        <w:t xml:space="preserve">Зоопарка в Стара Загора. Новините бяха </w:t>
      </w:r>
      <w:r w:rsidR="00CE1F67" w:rsidRPr="00322FB5">
        <w:rPr>
          <w:rFonts w:ascii="Calibri" w:eastAsia="Times New Roman" w:hAnsi="Calibri" w:cs="Calibri"/>
          <w:color w:val="404040" w:themeColor="text1" w:themeTint="BF"/>
          <w:lang w:eastAsia="de-DE"/>
        </w:rPr>
        <w:t>р</w:t>
      </w:r>
      <w:r w:rsidR="00622C0E" w:rsidRPr="00322FB5">
        <w:rPr>
          <w:rFonts w:ascii="Calibri" w:eastAsia="Times New Roman" w:hAnsi="Calibri" w:cs="Calibri"/>
          <w:color w:val="404040" w:themeColor="text1" w:themeTint="BF"/>
          <w:lang w:eastAsia="de-DE"/>
        </w:rPr>
        <w:t xml:space="preserve">азпространени в мрежите на Дружеството. </w:t>
      </w:r>
    </w:p>
    <w:p w14:paraId="3316AE5A" w14:textId="4006AED0" w:rsidR="006E4E9C" w:rsidRPr="00322FB5" w:rsidRDefault="006E4E9C" w:rsidP="006E4E9C">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b/>
          <w:bCs/>
          <w:color w:val="404040" w:themeColor="text1" w:themeTint="BF"/>
          <w:lang w:eastAsia="de-DE"/>
        </w:rPr>
        <w:t>Финансов инструмент за развитие на водния сектор</w:t>
      </w:r>
      <w:r w:rsidRPr="00322FB5">
        <w:rPr>
          <w:rFonts w:ascii="Calibri" w:eastAsia="Times New Roman" w:hAnsi="Calibri" w:cs="Calibri"/>
          <w:color w:val="404040" w:themeColor="text1" w:themeTint="BF"/>
          <w:lang w:eastAsia="de-DE"/>
        </w:rPr>
        <w:t xml:space="preserve"> – на 29.01.2019 г. Фонд на фондовете и ЕБВР координирано обявиха покана към банките за участие в гаранционен механизъм за развитие на ВиК сектора в България.</w:t>
      </w:r>
    </w:p>
    <w:p w14:paraId="5B6D3781" w14:textId="6CEF3AB8" w:rsidR="00215E98" w:rsidRPr="00322FB5" w:rsidRDefault="00215E98" w:rsidP="006E4E9C">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b/>
          <w:bCs/>
          <w:color w:val="404040" w:themeColor="text1" w:themeTint="BF"/>
          <w:lang w:eastAsia="de-DE"/>
        </w:rPr>
        <w:t>Гаранции по ОПРЧР</w:t>
      </w:r>
      <w:r w:rsidRPr="00322FB5">
        <w:rPr>
          <w:rFonts w:ascii="Calibri" w:eastAsia="Times New Roman" w:hAnsi="Calibri" w:cs="Calibri"/>
          <w:color w:val="404040" w:themeColor="text1" w:themeTint="BF"/>
          <w:lang w:eastAsia="de-DE"/>
        </w:rPr>
        <w:t xml:space="preserve"> – През май беше обявена процедура за избор на финансов посредник за „Изпълнение на финансов инструмент – </w:t>
      </w:r>
      <w:proofErr w:type="spellStart"/>
      <w:r w:rsidRPr="00322FB5">
        <w:rPr>
          <w:rFonts w:ascii="Calibri" w:eastAsia="Times New Roman" w:hAnsi="Calibri" w:cs="Calibri"/>
          <w:color w:val="404040" w:themeColor="text1" w:themeTint="BF"/>
          <w:lang w:eastAsia="de-DE"/>
        </w:rPr>
        <w:t>Портфейлна</w:t>
      </w:r>
      <w:proofErr w:type="spellEnd"/>
      <w:r w:rsidRPr="00322FB5">
        <w:rPr>
          <w:rFonts w:ascii="Calibri" w:eastAsia="Times New Roman" w:hAnsi="Calibri" w:cs="Calibri"/>
          <w:color w:val="404040" w:themeColor="text1" w:themeTint="BF"/>
          <w:lang w:eastAsia="de-DE"/>
        </w:rPr>
        <w:t xml:space="preserve"> гаранция с таван на загубите за микрокредитиране“, финансиран със средства по ОПРЧР. Новината беше отразена от Investor.bg, Мediapool.bg, Novinar.bg и др.</w:t>
      </w:r>
    </w:p>
    <w:p w14:paraId="68C3606F" w14:textId="77777777" w:rsidR="00622C0E" w:rsidRPr="00322FB5" w:rsidRDefault="00622C0E" w:rsidP="00622C0E">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През август бяха отворени заявленията за участие в процедурата за избор на финансов посредник за „Изпълнение на финансов инструмент – </w:t>
      </w:r>
      <w:proofErr w:type="spellStart"/>
      <w:r w:rsidRPr="00322FB5">
        <w:rPr>
          <w:rFonts w:ascii="Calibri" w:eastAsia="Times New Roman" w:hAnsi="Calibri" w:cs="Calibri"/>
          <w:color w:val="404040" w:themeColor="text1" w:themeTint="BF"/>
          <w:lang w:eastAsia="de-DE"/>
        </w:rPr>
        <w:t>Портфейлна</w:t>
      </w:r>
      <w:proofErr w:type="spellEnd"/>
      <w:r w:rsidRPr="00322FB5">
        <w:rPr>
          <w:rFonts w:ascii="Calibri" w:eastAsia="Times New Roman" w:hAnsi="Calibri" w:cs="Calibri"/>
          <w:color w:val="404040" w:themeColor="text1" w:themeTint="BF"/>
          <w:lang w:eastAsia="de-DE"/>
        </w:rPr>
        <w:t xml:space="preserve"> гаранция с таван на загубите за микрокредитиране“, финансиран със средства по ОПРЧР. Новината беше отразена от Investor.bg, Мediapool.bg, в. 24 часа, в. Банкер, Строител, Крос, в. Марица-Пловдив и др. </w:t>
      </w:r>
    </w:p>
    <w:p w14:paraId="2A5771D2" w14:textId="62FA4A8D" w:rsidR="00622C0E" w:rsidRPr="00322FB5" w:rsidRDefault="00622C0E" w:rsidP="00622C0E">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lastRenderedPageBreak/>
        <w:t xml:space="preserve">В допълнение бе организирано и излъчено 20 минутно интервю с Димитър Черкезов, </w:t>
      </w:r>
      <w:r w:rsidR="00CE1F67" w:rsidRPr="00322FB5">
        <w:rPr>
          <w:rFonts w:ascii="Calibri" w:eastAsia="Times New Roman" w:hAnsi="Calibri" w:cs="Calibri"/>
          <w:color w:val="404040" w:themeColor="text1" w:themeTint="BF"/>
          <w:lang w:eastAsia="de-DE"/>
        </w:rPr>
        <w:t xml:space="preserve">ръководител отдел </w:t>
      </w:r>
      <w:r w:rsidRPr="00322FB5">
        <w:rPr>
          <w:rFonts w:ascii="Calibri" w:eastAsia="Times New Roman" w:hAnsi="Calibri" w:cs="Calibri"/>
          <w:color w:val="404040" w:themeColor="text1" w:themeTint="BF"/>
          <w:lang w:eastAsia="de-DE"/>
        </w:rPr>
        <w:t>О</w:t>
      </w:r>
      <w:r w:rsidR="00CE1F67" w:rsidRPr="00322FB5">
        <w:rPr>
          <w:rFonts w:ascii="Calibri" w:eastAsia="Times New Roman" w:hAnsi="Calibri" w:cs="Calibri"/>
          <w:color w:val="404040" w:themeColor="text1" w:themeTint="BF"/>
          <w:lang w:eastAsia="de-DE"/>
        </w:rPr>
        <w:t>перативни програми</w:t>
      </w:r>
      <w:r w:rsidRPr="00322FB5">
        <w:rPr>
          <w:rFonts w:ascii="Calibri" w:eastAsia="Times New Roman" w:hAnsi="Calibri" w:cs="Calibri"/>
          <w:color w:val="404040" w:themeColor="text1" w:themeTint="BF"/>
          <w:lang w:eastAsia="de-DE"/>
        </w:rPr>
        <w:t xml:space="preserve">, по Дарик радио, с цел по-голяма публичност на инструмента и дейността на Дружеството.  Интервюто бе публикувано и в мрежите на ФМФИБ. </w:t>
      </w:r>
    </w:p>
    <w:p w14:paraId="0EA2C93C" w14:textId="77777777" w:rsidR="002A1BBB" w:rsidRPr="00322FB5" w:rsidRDefault="002A1BBB" w:rsidP="00F57E0D">
      <w:pPr>
        <w:spacing w:after="120" w:line="276" w:lineRule="auto"/>
        <w:jc w:val="both"/>
        <w:rPr>
          <w:rFonts w:ascii="Calibri" w:eastAsia="Times New Roman" w:hAnsi="Calibri" w:cs="Calibri"/>
          <w:color w:val="404040" w:themeColor="text1" w:themeTint="BF"/>
          <w:lang w:eastAsia="de-DE"/>
        </w:rPr>
      </w:pPr>
    </w:p>
    <w:p w14:paraId="288D3D38" w14:textId="77777777" w:rsidR="00F57E0D" w:rsidRPr="00322FB5" w:rsidRDefault="00F57E0D" w:rsidP="00F57E0D">
      <w:pPr>
        <w:spacing w:after="120" w:line="276" w:lineRule="auto"/>
        <w:jc w:val="both"/>
        <w:rPr>
          <w:rFonts w:ascii="Calibri" w:eastAsia="Times New Roman" w:hAnsi="Calibri" w:cs="Calibri"/>
          <w:b/>
          <w:i/>
          <w:color w:val="404040" w:themeColor="text1" w:themeTint="BF"/>
          <w:lang w:eastAsia="de-DE"/>
        </w:rPr>
      </w:pPr>
      <w:r w:rsidRPr="00322FB5">
        <w:rPr>
          <w:rFonts w:ascii="Calibri" w:eastAsia="Times New Roman" w:hAnsi="Calibri" w:cs="Calibri"/>
          <w:b/>
          <w:i/>
          <w:color w:val="404040" w:themeColor="text1" w:themeTint="BF"/>
          <w:lang w:eastAsia="de-DE"/>
        </w:rPr>
        <w:t>Събития</w:t>
      </w:r>
    </w:p>
    <w:p w14:paraId="10318B17" w14:textId="094E7188" w:rsidR="00215E98" w:rsidRPr="00322FB5" w:rsidRDefault="006E4E9C" w:rsidP="00215E98">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С цел популяризиране на дружеството и ФИ, които то управлява, през 2019 година представители на ФМФИБ взеха участие в редица събития, сред които: </w:t>
      </w:r>
    </w:p>
    <w:p w14:paraId="5E543B12" w14:textId="57B1FA6D" w:rsidR="006E4E9C" w:rsidRPr="00322FB5" w:rsidRDefault="006E4E9C" w:rsidP="00F345F0">
      <w:pPr>
        <w:pStyle w:val="ListParagraph"/>
        <w:numPr>
          <w:ilvl w:val="0"/>
          <w:numId w:val="31"/>
        </w:numPr>
        <w:spacing w:after="120" w:line="276" w:lineRule="auto"/>
        <w:jc w:val="both"/>
        <w:rPr>
          <w:rFonts w:ascii="Calibri" w:eastAsia="Times New Roman" w:hAnsi="Calibri" w:cs="Calibri"/>
          <w:color w:val="404040" w:themeColor="text1" w:themeTint="BF"/>
          <w:lang w:eastAsia="de-DE"/>
        </w:rPr>
      </w:pPr>
      <w:proofErr w:type="spellStart"/>
      <w:r w:rsidRPr="00322FB5">
        <w:rPr>
          <w:rFonts w:ascii="Calibri" w:eastAsia="Times New Roman" w:hAnsi="Calibri" w:cs="Calibri"/>
          <w:color w:val="404040" w:themeColor="text1" w:themeTint="BF"/>
          <w:lang w:eastAsia="de-DE"/>
        </w:rPr>
        <w:t>Умни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градове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събитие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Инвестор</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Медиа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Груп</w:t>
      </w:r>
      <w:proofErr w:type="spellEnd"/>
      <w:r w:rsidRPr="00322FB5">
        <w:rPr>
          <w:rFonts w:ascii="Calibri" w:eastAsia="Times New Roman" w:hAnsi="Calibri" w:cs="Calibri"/>
          <w:color w:val="404040" w:themeColor="text1" w:themeTint="BF"/>
          <w:lang w:eastAsia="de-DE"/>
        </w:rPr>
        <w:t xml:space="preserve"> – </w:t>
      </w:r>
      <w:proofErr w:type="spellStart"/>
      <w:r w:rsidRPr="00322FB5">
        <w:rPr>
          <w:rFonts w:ascii="Calibri" w:eastAsia="Times New Roman" w:hAnsi="Calibri" w:cs="Calibri"/>
          <w:color w:val="404040" w:themeColor="text1" w:themeTint="BF"/>
          <w:lang w:eastAsia="de-DE"/>
        </w:rPr>
        <w:t>бе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представена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дейността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ФнФ</w:t>
      </w:r>
      <w:proofErr w:type="spellEnd"/>
      <w:r w:rsidRPr="00322FB5">
        <w:rPr>
          <w:rFonts w:ascii="Calibri" w:eastAsia="Times New Roman" w:hAnsi="Calibri" w:cs="Calibri"/>
          <w:color w:val="404040" w:themeColor="text1" w:themeTint="BF"/>
          <w:lang w:eastAsia="de-DE"/>
        </w:rPr>
        <w:t xml:space="preserve"> и </w:t>
      </w:r>
      <w:proofErr w:type="spellStart"/>
      <w:r w:rsidRPr="00322FB5">
        <w:rPr>
          <w:rFonts w:ascii="Calibri" w:eastAsia="Times New Roman" w:hAnsi="Calibri" w:cs="Calibri"/>
          <w:color w:val="404040" w:themeColor="text1" w:themeTint="BF"/>
          <w:lang w:eastAsia="de-DE"/>
        </w:rPr>
        <w:t>възможностите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Фонд</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за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градско</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развитие</w:t>
      </w:r>
      <w:proofErr w:type="spellEnd"/>
      <w:r w:rsidR="00E87292" w:rsidRPr="00322FB5">
        <w:rPr>
          <w:rFonts w:ascii="Calibri" w:eastAsia="Times New Roman" w:hAnsi="Calibri" w:cs="Calibri"/>
          <w:color w:val="404040" w:themeColor="text1" w:themeTint="BF"/>
          <w:lang w:val="bg-BG" w:eastAsia="de-DE"/>
        </w:rPr>
        <w:t>.</w:t>
      </w:r>
    </w:p>
    <w:p w14:paraId="606B112E" w14:textId="61E0FBAA" w:rsidR="006E4E9C" w:rsidRPr="00322FB5" w:rsidRDefault="006E4E9C" w:rsidP="00F345F0">
      <w:pPr>
        <w:pStyle w:val="ListParagraph"/>
        <w:numPr>
          <w:ilvl w:val="0"/>
          <w:numId w:val="31"/>
        </w:num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val="bg-BG" w:eastAsia="de-DE"/>
        </w:rPr>
        <w:t>Събитие на Българо-румънската търговска промишлена палата в Русе – бе представено Звеното за координация и възможностите насочени към крайните получатели</w:t>
      </w:r>
      <w:r w:rsidR="00E87292" w:rsidRPr="00322FB5">
        <w:rPr>
          <w:rFonts w:ascii="Calibri" w:eastAsia="Times New Roman" w:hAnsi="Calibri" w:cs="Calibri"/>
          <w:color w:val="404040" w:themeColor="text1" w:themeTint="BF"/>
          <w:lang w:val="bg-BG" w:eastAsia="de-DE"/>
        </w:rPr>
        <w:t>.</w:t>
      </w:r>
    </w:p>
    <w:p w14:paraId="067F0448" w14:textId="0F23A152" w:rsidR="006E4E9C" w:rsidRPr="00322FB5" w:rsidRDefault="006E4E9C" w:rsidP="00F345F0">
      <w:pPr>
        <w:pStyle w:val="ListParagraph"/>
        <w:numPr>
          <w:ilvl w:val="0"/>
          <w:numId w:val="31"/>
        </w:numPr>
        <w:spacing w:after="120" w:line="276" w:lineRule="auto"/>
        <w:jc w:val="both"/>
        <w:rPr>
          <w:rFonts w:ascii="Calibri" w:eastAsia="Times New Roman" w:hAnsi="Calibri" w:cs="Calibri"/>
          <w:color w:val="404040" w:themeColor="text1" w:themeTint="BF"/>
          <w:lang w:eastAsia="de-DE"/>
        </w:rPr>
      </w:pPr>
      <w:proofErr w:type="spellStart"/>
      <w:r w:rsidRPr="00322FB5">
        <w:rPr>
          <w:rFonts w:ascii="Calibri" w:eastAsia="Times New Roman" w:hAnsi="Calibri" w:cs="Calibri"/>
          <w:color w:val="404040" w:themeColor="text1" w:themeTint="BF"/>
          <w:lang w:val="bg-BG" w:eastAsia="de-DE"/>
        </w:rPr>
        <w:t>Vienna</w:t>
      </w:r>
      <w:proofErr w:type="spellEnd"/>
      <w:r w:rsidRPr="00322FB5">
        <w:rPr>
          <w:rFonts w:ascii="Calibri" w:eastAsia="Times New Roman" w:hAnsi="Calibri" w:cs="Calibri"/>
          <w:color w:val="404040" w:themeColor="text1" w:themeTint="BF"/>
          <w:lang w:val="bg-BG" w:eastAsia="de-DE"/>
        </w:rPr>
        <w:t xml:space="preserve"> </w:t>
      </w:r>
      <w:proofErr w:type="spellStart"/>
      <w:r w:rsidRPr="00322FB5">
        <w:rPr>
          <w:rFonts w:ascii="Calibri" w:eastAsia="Times New Roman" w:hAnsi="Calibri" w:cs="Calibri"/>
          <w:color w:val="404040" w:themeColor="text1" w:themeTint="BF"/>
          <w:lang w:val="bg-BG" w:eastAsia="de-DE"/>
        </w:rPr>
        <w:t>initiative</w:t>
      </w:r>
      <w:proofErr w:type="spellEnd"/>
      <w:r w:rsidRPr="00322FB5">
        <w:rPr>
          <w:rFonts w:ascii="Calibri" w:eastAsia="Times New Roman" w:hAnsi="Calibri" w:cs="Calibri"/>
          <w:color w:val="404040" w:themeColor="text1" w:themeTint="BF"/>
          <w:lang w:val="bg-BG" w:eastAsia="de-DE"/>
        </w:rPr>
        <w:t xml:space="preserve"> – бе представена дейността на </w:t>
      </w:r>
      <w:proofErr w:type="spellStart"/>
      <w:r w:rsidRPr="00322FB5">
        <w:rPr>
          <w:rFonts w:ascii="Calibri" w:eastAsia="Times New Roman" w:hAnsi="Calibri" w:cs="Calibri"/>
          <w:color w:val="404040" w:themeColor="text1" w:themeTint="BF"/>
          <w:lang w:val="bg-BG" w:eastAsia="de-DE"/>
        </w:rPr>
        <w:t>ФнФ</w:t>
      </w:r>
      <w:proofErr w:type="spellEnd"/>
      <w:r w:rsidRPr="00322FB5">
        <w:rPr>
          <w:rFonts w:ascii="Calibri" w:eastAsia="Times New Roman" w:hAnsi="Calibri" w:cs="Calibri"/>
          <w:color w:val="404040" w:themeColor="text1" w:themeTint="BF"/>
          <w:lang w:val="bg-BG" w:eastAsia="de-DE"/>
        </w:rPr>
        <w:t>, резултатите и актуалните ФИ</w:t>
      </w:r>
      <w:r w:rsidR="00E87292" w:rsidRPr="00322FB5">
        <w:rPr>
          <w:rFonts w:ascii="Calibri" w:eastAsia="Times New Roman" w:hAnsi="Calibri" w:cs="Calibri"/>
          <w:color w:val="404040" w:themeColor="text1" w:themeTint="BF"/>
          <w:lang w:val="bg-BG" w:eastAsia="de-DE"/>
        </w:rPr>
        <w:t>.</w:t>
      </w:r>
    </w:p>
    <w:p w14:paraId="51D3E737" w14:textId="64F0843A" w:rsidR="006E4E9C" w:rsidRPr="00322FB5" w:rsidRDefault="006E4E9C" w:rsidP="00F345F0">
      <w:pPr>
        <w:pStyle w:val="ListParagraph"/>
        <w:numPr>
          <w:ilvl w:val="0"/>
          <w:numId w:val="31"/>
        </w:numPr>
        <w:spacing w:after="120" w:line="276" w:lineRule="auto"/>
        <w:jc w:val="both"/>
        <w:rPr>
          <w:rFonts w:ascii="Calibri" w:eastAsia="Times New Roman" w:hAnsi="Calibri" w:cs="Calibri"/>
          <w:color w:val="404040" w:themeColor="text1" w:themeTint="BF"/>
          <w:lang w:eastAsia="de-DE"/>
        </w:rPr>
      </w:pPr>
      <w:proofErr w:type="spellStart"/>
      <w:r w:rsidRPr="00322FB5">
        <w:rPr>
          <w:rFonts w:ascii="Calibri" w:eastAsia="Times New Roman" w:hAnsi="Calibri" w:cs="Calibri"/>
          <w:color w:val="404040" w:themeColor="text1" w:themeTint="BF"/>
          <w:lang w:val="bg-BG" w:eastAsia="de-DE"/>
        </w:rPr>
        <w:t>Smart</w:t>
      </w:r>
      <w:proofErr w:type="spellEnd"/>
      <w:r w:rsidRPr="00322FB5">
        <w:rPr>
          <w:rFonts w:ascii="Calibri" w:eastAsia="Times New Roman" w:hAnsi="Calibri" w:cs="Calibri"/>
          <w:color w:val="404040" w:themeColor="text1" w:themeTint="BF"/>
          <w:lang w:val="bg-BG" w:eastAsia="de-DE"/>
        </w:rPr>
        <w:t xml:space="preserve"> </w:t>
      </w:r>
      <w:proofErr w:type="spellStart"/>
      <w:r w:rsidRPr="00322FB5">
        <w:rPr>
          <w:rFonts w:ascii="Calibri" w:eastAsia="Times New Roman" w:hAnsi="Calibri" w:cs="Calibri"/>
          <w:color w:val="404040" w:themeColor="text1" w:themeTint="BF"/>
          <w:lang w:val="bg-BG" w:eastAsia="de-DE"/>
        </w:rPr>
        <w:t>Growth</w:t>
      </w:r>
      <w:proofErr w:type="spellEnd"/>
      <w:r w:rsidRPr="00322FB5">
        <w:rPr>
          <w:rFonts w:ascii="Calibri" w:eastAsia="Times New Roman" w:hAnsi="Calibri" w:cs="Calibri"/>
          <w:color w:val="404040" w:themeColor="text1" w:themeTint="BF"/>
          <w:lang w:val="bg-BG" w:eastAsia="de-DE"/>
        </w:rPr>
        <w:t xml:space="preserve"> на сп. Икономист – събитието бе насочено към МСП и бяха представени ФИ насочени към този сегмент</w:t>
      </w:r>
      <w:r w:rsidR="00E87292" w:rsidRPr="00322FB5">
        <w:rPr>
          <w:rFonts w:ascii="Calibri" w:eastAsia="Times New Roman" w:hAnsi="Calibri" w:cs="Calibri"/>
          <w:color w:val="404040" w:themeColor="text1" w:themeTint="BF"/>
          <w:lang w:val="bg-BG" w:eastAsia="de-DE"/>
        </w:rPr>
        <w:t>.</w:t>
      </w:r>
    </w:p>
    <w:p w14:paraId="495A1780" w14:textId="6EB8FF33" w:rsidR="006E4E9C" w:rsidRPr="00322FB5" w:rsidRDefault="006E4E9C" w:rsidP="00F345F0">
      <w:pPr>
        <w:pStyle w:val="ListParagraph"/>
        <w:numPr>
          <w:ilvl w:val="0"/>
          <w:numId w:val="31"/>
        </w:num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val="bg-BG" w:eastAsia="de-DE"/>
        </w:rPr>
        <w:t>Иновации и предприемачество в образованието и бизнеса – участие насочено към заинтересованите лица от ФТТ.</w:t>
      </w:r>
    </w:p>
    <w:p w14:paraId="20446045" w14:textId="7839C3B8" w:rsidR="006E4E9C" w:rsidRPr="00322FB5" w:rsidRDefault="006E4E9C" w:rsidP="00F345F0">
      <w:pPr>
        <w:pStyle w:val="ListParagraph"/>
        <w:numPr>
          <w:ilvl w:val="0"/>
          <w:numId w:val="31"/>
        </w:num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val="bg-BG" w:eastAsia="de-DE"/>
        </w:rPr>
        <w:t>Капитал: Среща на правителството и бизнеса, Международна конференция „Европейска солидарност в инвестиционната политика“</w:t>
      </w:r>
      <w:r w:rsidR="00E87292" w:rsidRPr="00322FB5">
        <w:rPr>
          <w:rFonts w:ascii="Calibri" w:eastAsia="Times New Roman" w:hAnsi="Calibri" w:cs="Calibri"/>
          <w:color w:val="404040" w:themeColor="text1" w:themeTint="BF"/>
          <w:lang w:val="bg-BG" w:eastAsia="de-DE"/>
        </w:rPr>
        <w:t>.</w:t>
      </w:r>
    </w:p>
    <w:p w14:paraId="507FD1AA" w14:textId="5B166A0B" w:rsidR="006E4E9C" w:rsidRPr="00322FB5" w:rsidRDefault="006E4E9C" w:rsidP="00F345F0">
      <w:pPr>
        <w:pStyle w:val="ListParagraph"/>
        <w:numPr>
          <w:ilvl w:val="0"/>
          <w:numId w:val="31"/>
        </w:numPr>
        <w:spacing w:after="120" w:line="276" w:lineRule="auto"/>
        <w:jc w:val="both"/>
        <w:rPr>
          <w:rFonts w:ascii="Calibri" w:eastAsia="Times New Roman" w:hAnsi="Calibri" w:cs="Calibri"/>
          <w:color w:val="404040" w:themeColor="text1" w:themeTint="BF"/>
          <w:lang w:eastAsia="de-DE"/>
        </w:rPr>
      </w:pPr>
      <w:proofErr w:type="spellStart"/>
      <w:r w:rsidRPr="00322FB5">
        <w:rPr>
          <w:rFonts w:ascii="Calibri" w:eastAsia="Times New Roman" w:hAnsi="Calibri" w:cs="Calibri"/>
          <w:color w:val="404040" w:themeColor="text1" w:themeTint="BF"/>
          <w:lang w:val="bg-BG" w:eastAsia="de-DE"/>
        </w:rPr>
        <w:t>Digital</w:t>
      </w:r>
      <w:proofErr w:type="spellEnd"/>
      <w:r w:rsidRPr="00322FB5">
        <w:rPr>
          <w:rFonts w:ascii="Calibri" w:eastAsia="Times New Roman" w:hAnsi="Calibri" w:cs="Calibri"/>
          <w:color w:val="404040" w:themeColor="text1" w:themeTint="BF"/>
          <w:lang w:val="bg-BG" w:eastAsia="de-DE"/>
        </w:rPr>
        <w:t xml:space="preserve"> </w:t>
      </w:r>
      <w:proofErr w:type="spellStart"/>
      <w:r w:rsidRPr="00322FB5">
        <w:rPr>
          <w:rFonts w:ascii="Calibri" w:eastAsia="Times New Roman" w:hAnsi="Calibri" w:cs="Calibri"/>
          <w:color w:val="404040" w:themeColor="text1" w:themeTint="BF"/>
          <w:lang w:val="bg-BG" w:eastAsia="de-DE"/>
        </w:rPr>
        <w:t>Cities</w:t>
      </w:r>
      <w:proofErr w:type="spellEnd"/>
      <w:r w:rsidRPr="00322FB5">
        <w:rPr>
          <w:rFonts w:ascii="Calibri" w:eastAsia="Times New Roman" w:hAnsi="Calibri" w:cs="Calibri"/>
          <w:color w:val="404040" w:themeColor="text1" w:themeTint="BF"/>
          <w:lang w:val="bg-BG" w:eastAsia="de-DE"/>
        </w:rPr>
        <w:t xml:space="preserve"> </w:t>
      </w:r>
      <w:proofErr w:type="spellStart"/>
      <w:r w:rsidRPr="00322FB5">
        <w:rPr>
          <w:rFonts w:ascii="Calibri" w:eastAsia="Times New Roman" w:hAnsi="Calibri" w:cs="Calibri"/>
          <w:color w:val="404040" w:themeColor="text1" w:themeTint="BF"/>
          <w:lang w:val="bg-BG" w:eastAsia="de-DE"/>
        </w:rPr>
        <w:t>Challenge</w:t>
      </w:r>
      <w:proofErr w:type="spellEnd"/>
      <w:r w:rsidRPr="00322FB5">
        <w:rPr>
          <w:rFonts w:ascii="Calibri" w:eastAsia="Times New Roman" w:hAnsi="Calibri" w:cs="Calibri"/>
          <w:color w:val="404040" w:themeColor="text1" w:themeTint="BF"/>
          <w:lang w:val="bg-BG" w:eastAsia="de-DE"/>
        </w:rPr>
        <w:t xml:space="preserve"> (Испания) – бяха представени добрите практики на ФГР</w:t>
      </w:r>
      <w:r w:rsidR="00E87292" w:rsidRPr="00322FB5">
        <w:rPr>
          <w:rFonts w:ascii="Calibri" w:eastAsia="Times New Roman" w:hAnsi="Calibri" w:cs="Calibri"/>
          <w:color w:val="404040" w:themeColor="text1" w:themeTint="BF"/>
          <w:lang w:val="bg-BG" w:eastAsia="de-DE"/>
        </w:rPr>
        <w:t>.</w:t>
      </w:r>
    </w:p>
    <w:p w14:paraId="10796D7F" w14:textId="05EF201C" w:rsidR="00215E98" w:rsidRPr="00322FB5" w:rsidRDefault="006E4E9C" w:rsidP="00F345F0">
      <w:pPr>
        <w:pStyle w:val="ListParagraph"/>
        <w:numPr>
          <w:ilvl w:val="0"/>
          <w:numId w:val="31"/>
        </w:numPr>
        <w:spacing w:after="120" w:line="276" w:lineRule="auto"/>
        <w:jc w:val="both"/>
        <w:rPr>
          <w:rFonts w:ascii="Calibri" w:eastAsia="Times New Roman" w:hAnsi="Calibri" w:cs="Calibri"/>
          <w:color w:val="404040" w:themeColor="text1" w:themeTint="BF"/>
          <w:lang w:val="bg-BG" w:eastAsia="de-DE"/>
        </w:rPr>
      </w:pPr>
      <w:proofErr w:type="spellStart"/>
      <w:r w:rsidRPr="00322FB5">
        <w:rPr>
          <w:rFonts w:ascii="Calibri" w:eastAsia="Times New Roman" w:hAnsi="Calibri" w:cs="Calibri"/>
          <w:color w:val="404040" w:themeColor="text1" w:themeTint="BF"/>
          <w:lang w:val="bg-BG" w:eastAsia="de-DE"/>
        </w:rPr>
        <w:t>Fi:Compass</w:t>
      </w:r>
      <w:proofErr w:type="spellEnd"/>
      <w:r w:rsidRPr="00322FB5">
        <w:rPr>
          <w:rFonts w:ascii="Calibri" w:eastAsia="Times New Roman" w:hAnsi="Calibri" w:cs="Calibri"/>
          <w:color w:val="404040" w:themeColor="text1" w:themeTint="BF"/>
          <w:lang w:val="bg-BG" w:eastAsia="de-DE"/>
        </w:rPr>
        <w:t xml:space="preserve"> (Брюксел) – бяха представени инфраструктурните проекти</w:t>
      </w:r>
      <w:r w:rsidR="00E87292" w:rsidRPr="00322FB5">
        <w:rPr>
          <w:rFonts w:ascii="Calibri" w:eastAsia="Times New Roman" w:hAnsi="Calibri" w:cs="Calibri"/>
          <w:color w:val="404040" w:themeColor="text1" w:themeTint="BF"/>
          <w:lang w:val="bg-BG" w:eastAsia="de-DE"/>
        </w:rPr>
        <w:t>.</w:t>
      </w:r>
    </w:p>
    <w:p w14:paraId="0C38C115" w14:textId="77777777" w:rsidR="00E87292" w:rsidRPr="00322FB5" w:rsidRDefault="00E87292" w:rsidP="00F345F0">
      <w:pPr>
        <w:pStyle w:val="ListParagraph"/>
        <w:numPr>
          <w:ilvl w:val="0"/>
          <w:numId w:val="31"/>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 xml:space="preserve">Десета международна конференция </w:t>
      </w:r>
      <w:r w:rsidRPr="00322FB5">
        <w:rPr>
          <w:rFonts w:ascii="Calibri" w:eastAsia="Times New Roman" w:hAnsi="Calibri" w:cs="Calibri"/>
          <w:color w:val="404040" w:themeColor="text1" w:themeTint="BF"/>
          <w:lang w:val="ru-RU" w:eastAsia="de-DE"/>
        </w:rPr>
        <w:t>“</w:t>
      </w:r>
      <w:r w:rsidRPr="00322FB5">
        <w:rPr>
          <w:rFonts w:ascii="Calibri" w:eastAsia="Times New Roman" w:hAnsi="Calibri" w:cs="Calibri"/>
          <w:color w:val="404040" w:themeColor="text1" w:themeTint="BF"/>
          <w:lang w:eastAsia="de-DE"/>
        </w:rPr>
        <w:t>Save</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eastAsia="de-DE"/>
        </w:rPr>
        <w:t>the</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eastAsia="de-DE"/>
        </w:rPr>
        <w:t>planet</w:t>
      </w:r>
      <w:r w:rsidRPr="00322FB5">
        <w:rPr>
          <w:rFonts w:ascii="Calibri" w:eastAsia="Times New Roman" w:hAnsi="Calibri" w:cs="Calibri"/>
          <w:color w:val="404040" w:themeColor="text1" w:themeTint="BF"/>
          <w:lang w:val="ru-RU" w:eastAsia="de-DE"/>
        </w:rPr>
        <w:t>”</w:t>
      </w:r>
      <w:r w:rsidRPr="00322FB5">
        <w:rPr>
          <w:rFonts w:ascii="Calibri" w:eastAsia="Times New Roman" w:hAnsi="Calibri" w:cs="Calibri"/>
          <w:color w:val="404040" w:themeColor="text1" w:themeTint="BF"/>
          <w:lang w:val="bg-BG" w:eastAsia="de-DE"/>
        </w:rPr>
        <w:t xml:space="preserve"> – бе представена дейността на </w:t>
      </w:r>
      <w:proofErr w:type="spellStart"/>
      <w:r w:rsidRPr="00322FB5">
        <w:rPr>
          <w:rFonts w:ascii="Calibri" w:eastAsia="Times New Roman" w:hAnsi="Calibri" w:cs="Calibri"/>
          <w:color w:val="404040" w:themeColor="text1" w:themeTint="BF"/>
          <w:lang w:val="bg-BG" w:eastAsia="de-DE"/>
        </w:rPr>
        <w:t>ФнФ</w:t>
      </w:r>
      <w:proofErr w:type="spellEnd"/>
      <w:r w:rsidRPr="00322FB5">
        <w:rPr>
          <w:rFonts w:ascii="Calibri" w:eastAsia="Times New Roman" w:hAnsi="Calibri" w:cs="Calibri"/>
          <w:color w:val="404040" w:themeColor="text1" w:themeTint="BF"/>
          <w:lang w:val="bg-BG" w:eastAsia="de-DE"/>
        </w:rPr>
        <w:t xml:space="preserve"> и </w:t>
      </w:r>
      <w:proofErr w:type="spellStart"/>
      <w:r w:rsidRPr="00322FB5">
        <w:rPr>
          <w:rFonts w:ascii="Calibri" w:eastAsia="Times New Roman" w:hAnsi="Calibri" w:cs="Calibri"/>
          <w:color w:val="404040" w:themeColor="text1" w:themeTint="BF"/>
          <w:lang w:val="bg-BG" w:eastAsia="de-DE"/>
        </w:rPr>
        <w:t>предпазарното</w:t>
      </w:r>
      <w:proofErr w:type="spellEnd"/>
      <w:r w:rsidRPr="00322FB5">
        <w:rPr>
          <w:rFonts w:ascii="Calibri" w:eastAsia="Times New Roman" w:hAnsi="Calibri" w:cs="Calibri"/>
          <w:color w:val="404040" w:themeColor="text1" w:themeTint="BF"/>
          <w:lang w:val="bg-BG" w:eastAsia="de-DE"/>
        </w:rPr>
        <w:t xml:space="preserve"> проучване за ФИ „Отпадъци“ по ОПОС. </w:t>
      </w:r>
    </w:p>
    <w:p w14:paraId="78540550" w14:textId="77777777"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eastAsia="de-DE"/>
        </w:rPr>
        <w:t>Copernicus</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eastAsia="de-DE"/>
        </w:rPr>
        <w:t>Hackathon</w:t>
      </w:r>
      <w:r w:rsidRPr="00322FB5">
        <w:rPr>
          <w:rFonts w:ascii="Calibri" w:eastAsia="Times New Roman" w:hAnsi="Calibri" w:cs="Calibri"/>
          <w:color w:val="404040" w:themeColor="text1" w:themeTint="BF"/>
          <w:lang w:val="bg-BG" w:eastAsia="de-DE"/>
        </w:rPr>
        <w:t xml:space="preserve"> – заедно с ОПИК бе представен Фонда за технологичен трансфер.</w:t>
      </w:r>
    </w:p>
    <w:p w14:paraId="4A5CC13A" w14:textId="77777777"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proofErr w:type="spellStart"/>
      <w:r w:rsidRPr="00322FB5">
        <w:rPr>
          <w:rFonts w:ascii="Calibri" w:eastAsia="Times New Roman" w:hAnsi="Calibri" w:cs="Calibri"/>
          <w:color w:val="404040" w:themeColor="text1" w:themeTint="BF"/>
          <w:lang w:eastAsia="de-DE"/>
        </w:rPr>
        <w:t>DigiTalk</w:t>
      </w:r>
      <w:proofErr w:type="spellEnd"/>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val="bg-BG" w:eastAsia="de-DE"/>
        </w:rPr>
        <w:t xml:space="preserve">и </w:t>
      </w:r>
      <w:proofErr w:type="spellStart"/>
      <w:r w:rsidRPr="00322FB5">
        <w:rPr>
          <w:rFonts w:ascii="Calibri" w:eastAsia="Times New Roman" w:hAnsi="Calibri" w:cs="Calibri"/>
          <w:color w:val="404040" w:themeColor="text1" w:themeTint="BF"/>
          <w:lang w:eastAsia="de-DE"/>
        </w:rPr>
        <w:t>WebIT</w:t>
      </w:r>
      <w:proofErr w:type="spellEnd"/>
      <w:r w:rsidRPr="00322FB5">
        <w:rPr>
          <w:rFonts w:ascii="Calibri" w:eastAsia="Times New Roman" w:hAnsi="Calibri" w:cs="Calibri"/>
          <w:color w:val="404040" w:themeColor="text1" w:themeTint="BF"/>
          <w:lang w:val="ru-RU" w:eastAsia="de-DE"/>
        </w:rPr>
        <w:t xml:space="preserve"> – </w:t>
      </w:r>
      <w:r w:rsidRPr="00322FB5">
        <w:rPr>
          <w:rFonts w:ascii="Calibri" w:eastAsia="Times New Roman" w:hAnsi="Calibri" w:cs="Calibri"/>
          <w:color w:val="404040" w:themeColor="text1" w:themeTint="BF"/>
          <w:lang w:val="bg-BG" w:eastAsia="de-DE"/>
        </w:rPr>
        <w:t xml:space="preserve">бяха представени дейността на </w:t>
      </w:r>
      <w:proofErr w:type="spellStart"/>
      <w:r w:rsidRPr="00322FB5">
        <w:rPr>
          <w:rFonts w:ascii="Calibri" w:eastAsia="Times New Roman" w:hAnsi="Calibri" w:cs="Calibri"/>
          <w:color w:val="404040" w:themeColor="text1" w:themeTint="BF"/>
          <w:lang w:val="bg-BG" w:eastAsia="de-DE"/>
        </w:rPr>
        <w:t>ФнФ</w:t>
      </w:r>
      <w:proofErr w:type="spellEnd"/>
      <w:r w:rsidRPr="00322FB5">
        <w:rPr>
          <w:rFonts w:ascii="Calibri" w:eastAsia="Times New Roman" w:hAnsi="Calibri" w:cs="Calibri"/>
          <w:color w:val="404040" w:themeColor="text1" w:themeTint="BF"/>
          <w:lang w:val="bg-BG" w:eastAsia="de-DE"/>
        </w:rPr>
        <w:t xml:space="preserve"> и възможностите, които предоставя в дяловите инвестиции.</w:t>
      </w:r>
    </w:p>
    <w:p w14:paraId="636DAEF3" w14:textId="77777777"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 xml:space="preserve">Форумите за иновации </w:t>
      </w:r>
      <w:r w:rsidRPr="00322FB5">
        <w:rPr>
          <w:rFonts w:ascii="Calibri" w:eastAsia="Times New Roman" w:hAnsi="Calibri" w:cs="Calibri"/>
          <w:color w:val="404040" w:themeColor="text1" w:themeTint="BF"/>
          <w:lang w:val="ru-RU" w:eastAsia="de-DE"/>
        </w:rPr>
        <w:t>“</w:t>
      </w:r>
      <w:r w:rsidRPr="00322FB5">
        <w:rPr>
          <w:rFonts w:ascii="Calibri" w:eastAsia="Times New Roman" w:hAnsi="Calibri" w:cs="Calibri"/>
          <w:color w:val="404040" w:themeColor="text1" w:themeTint="BF"/>
          <w:lang w:eastAsia="de-DE"/>
        </w:rPr>
        <w:t>Innovation</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eastAsia="de-DE"/>
        </w:rPr>
        <w:t>in</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eastAsia="de-DE"/>
        </w:rPr>
        <w:t>action</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val="bg-BG" w:eastAsia="de-DE"/>
        </w:rPr>
        <w:t xml:space="preserve">на Съюза по автоматика и </w:t>
      </w:r>
      <w:proofErr w:type="spellStart"/>
      <w:r w:rsidRPr="00322FB5">
        <w:rPr>
          <w:rFonts w:ascii="Calibri" w:eastAsia="Times New Roman" w:hAnsi="Calibri" w:cs="Calibri"/>
          <w:color w:val="404040" w:themeColor="text1" w:themeTint="BF"/>
          <w:lang w:eastAsia="de-DE"/>
        </w:rPr>
        <w:t>InnoStart</w:t>
      </w:r>
      <w:proofErr w:type="spellEnd"/>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val="bg-BG" w:eastAsia="de-DE"/>
        </w:rPr>
        <w:t>на Американската камара.</w:t>
      </w:r>
    </w:p>
    <w:p w14:paraId="01DD9B2A" w14:textId="77777777"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 xml:space="preserve">Събитието за дялови и рискови инвестиции на </w:t>
      </w:r>
      <w:proofErr w:type="spellStart"/>
      <w:r w:rsidRPr="00322FB5">
        <w:rPr>
          <w:rFonts w:ascii="Calibri" w:eastAsia="Times New Roman" w:hAnsi="Calibri" w:cs="Calibri"/>
          <w:color w:val="404040" w:themeColor="text1" w:themeTint="BF"/>
          <w:lang w:eastAsia="de-DE"/>
        </w:rPr>
        <w:t>TechTour</w:t>
      </w:r>
      <w:proofErr w:type="spellEnd"/>
      <w:r w:rsidRPr="00322FB5">
        <w:rPr>
          <w:rFonts w:ascii="Calibri" w:eastAsia="Times New Roman" w:hAnsi="Calibri" w:cs="Calibri"/>
          <w:color w:val="404040" w:themeColor="text1" w:themeTint="BF"/>
          <w:lang w:val="bg-BG" w:eastAsia="de-DE"/>
        </w:rPr>
        <w:t xml:space="preserve">, на което </w:t>
      </w:r>
      <w:proofErr w:type="spellStart"/>
      <w:r w:rsidRPr="00322FB5">
        <w:rPr>
          <w:rFonts w:ascii="Calibri" w:eastAsia="Times New Roman" w:hAnsi="Calibri" w:cs="Calibri"/>
          <w:color w:val="404040" w:themeColor="text1" w:themeTint="BF"/>
          <w:lang w:val="bg-BG" w:eastAsia="de-DE"/>
        </w:rPr>
        <w:t>ФнФ</w:t>
      </w:r>
      <w:proofErr w:type="spellEnd"/>
      <w:r w:rsidRPr="00322FB5">
        <w:rPr>
          <w:rFonts w:ascii="Calibri" w:eastAsia="Times New Roman" w:hAnsi="Calibri" w:cs="Calibri"/>
          <w:color w:val="404040" w:themeColor="text1" w:themeTint="BF"/>
          <w:lang w:val="bg-BG" w:eastAsia="de-DE"/>
        </w:rPr>
        <w:t xml:space="preserve"> бе партньор</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val="bg-BG" w:eastAsia="de-DE"/>
        </w:rPr>
        <w:t>и представител взе участие в дискусионните панели за инвестиции в региона.</w:t>
      </w:r>
    </w:p>
    <w:p w14:paraId="2D96498A" w14:textId="77777777"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 xml:space="preserve">Конкурсът „Големите малки“ на 24 часа – представители на </w:t>
      </w:r>
      <w:proofErr w:type="spellStart"/>
      <w:r w:rsidRPr="00322FB5">
        <w:rPr>
          <w:rFonts w:ascii="Calibri" w:eastAsia="Times New Roman" w:hAnsi="Calibri" w:cs="Calibri"/>
          <w:color w:val="404040" w:themeColor="text1" w:themeTint="BF"/>
          <w:lang w:val="bg-BG" w:eastAsia="de-DE"/>
        </w:rPr>
        <w:t>ФнФ</w:t>
      </w:r>
      <w:proofErr w:type="spellEnd"/>
      <w:r w:rsidRPr="00322FB5">
        <w:rPr>
          <w:rFonts w:ascii="Calibri" w:eastAsia="Times New Roman" w:hAnsi="Calibri" w:cs="Calibri"/>
          <w:color w:val="404040" w:themeColor="text1" w:themeTint="BF"/>
          <w:lang w:val="bg-BG" w:eastAsia="de-DE"/>
        </w:rPr>
        <w:t xml:space="preserve"> участваха в журирането и връчиха награда в категорията за иновации.</w:t>
      </w:r>
    </w:p>
    <w:p w14:paraId="798FFE36" w14:textId="423DCB6D"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 xml:space="preserve">‘INVESTMENT PLATFORMS TO SUPPORT SMART CITIES &amp; ISLANDS IN EUROPE” в </w:t>
      </w:r>
      <w:proofErr w:type="spellStart"/>
      <w:r w:rsidRPr="00322FB5">
        <w:rPr>
          <w:rFonts w:ascii="Calibri" w:eastAsia="Times New Roman" w:hAnsi="Calibri" w:cs="Calibri"/>
          <w:color w:val="404040" w:themeColor="text1" w:themeTint="BF"/>
          <w:lang w:val="bg-BG" w:eastAsia="de-DE"/>
        </w:rPr>
        <w:t>Храв</w:t>
      </w:r>
      <w:proofErr w:type="spellEnd"/>
      <w:r w:rsidRPr="00322FB5">
        <w:rPr>
          <w:rFonts w:ascii="Calibri" w:eastAsia="Times New Roman" w:hAnsi="Calibri" w:cs="Calibri"/>
          <w:color w:val="404040" w:themeColor="text1" w:themeTint="BF"/>
          <w:lang w:val="bg-BG" w:eastAsia="de-DE"/>
        </w:rPr>
        <w:t xml:space="preserve"> – по покана на ЕИБ бяха представени добри практики от опита на </w:t>
      </w:r>
      <w:proofErr w:type="spellStart"/>
      <w:r w:rsidRPr="00322FB5">
        <w:rPr>
          <w:rFonts w:ascii="Calibri" w:eastAsia="Times New Roman" w:hAnsi="Calibri" w:cs="Calibri"/>
          <w:color w:val="404040" w:themeColor="text1" w:themeTint="BF"/>
          <w:lang w:val="bg-BG" w:eastAsia="de-DE"/>
        </w:rPr>
        <w:t>ФнФ</w:t>
      </w:r>
      <w:proofErr w:type="spellEnd"/>
      <w:r w:rsidRPr="00322FB5">
        <w:rPr>
          <w:rFonts w:ascii="Calibri" w:eastAsia="Times New Roman" w:hAnsi="Calibri" w:cs="Calibri"/>
          <w:color w:val="404040" w:themeColor="text1" w:themeTint="BF"/>
          <w:lang w:val="bg-BG" w:eastAsia="de-DE"/>
        </w:rPr>
        <w:t xml:space="preserve"> с Фондовете за градско развитие.</w:t>
      </w:r>
    </w:p>
    <w:p w14:paraId="24184E9C" w14:textId="77777777"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 xml:space="preserve">Образцова община Варна – представител на </w:t>
      </w:r>
      <w:proofErr w:type="spellStart"/>
      <w:r w:rsidRPr="00322FB5">
        <w:rPr>
          <w:rFonts w:ascii="Calibri" w:eastAsia="Times New Roman" w:hAnsi="Calibri" w:cs="Calibri"/>
          <w:color w:val="404040" w:themeColor="text1" w:themeTint="BF"/>
          <w:lang w:val="bg-BG" w:eastAsia="de-DE"/>
        </w:rPr>
        <w:t>ФнФ</w:t>
      </w:r>
      <w:proofErr w:type="spellEnd"/>
      <w:r w:rsidRPr="00322FB5">
        <w:rPr>
          <w:rFonts w:ascii="Calibri" w:eastAsia="Times New Roman" w:hAnsi="Calibri" w:cs="Calibri"/>
          <w:color w:val="404040" w:themeColor="text1" w:themeTint="BF"/>
          <w:lang w:val="bg-BG" w:eastAsia="de-DE"/>
        </w:rPr>
        <w:t xml:space="preserve"> взе участие заедно с Министъра на регионалното развитие и представи възможностите за финансиране пред кметовете от Северозападен район.</w:t>
      </w:r>
    </w:p>
    <w:p w14:paraId="538C8D37" w14:textId="77777777"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 xml:space="preserve">Отдел „Корпоративни комуникации“ взе участие в две срещи – На Националните комуникационни мрежи в Правец и на </w:t>
      </w:r>
      <w:proofErr w:type="spellStart"/>
      <w:r w:rsidRPr="00322FB5">
        <w:rPr>
          <w:rFonts w:ascii="Calibri" w:eastAsia="Times New Roman" w:hAnsi="Calibri" w:cs="Calibri"/>
          <w:color w:val="404040" w:themeColor="text1" w:themeTint="BF"/>
          <w:lang w:val="bg-BG" w:eastAsia="de-DE"/>
        </w:rPr>
        <w:t>Комуникаторите</w:t>
      </w:r>
      <w:proofErr w:type="spellEnd"/>
      <w:r w:rsidRPr="00322FB5">
        <w:rPr>
          <w:rFonts w:ascii="Calibri" w:eastAsia="Times New Roman" w:hAnsi="Calibri" w:cs="Calibri"/>
          <w:color w:val="404040" w:themeColor="text1" w:themeTint="BF"/>
          <w:lang w:val="bg-BG" w:eastAsia="de-DE"/>
        </w:rPr>
        <w:t xml:space="preserve"> от държавите членки на ЕС, работещи с ЕСИФ в Палермо.</w:t>
      </w:r>
    </w:p>
    <w:p w14:paraId="2285878B" w14:textId="77777777"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 xml:space="preserve">Представител на Звеното за координация взе участие в работните групи на </w:t>
      </w:r>
      <w:proofErr w:type="spellStart"/>
      <w:r w:rsidRPr="00322FB5">
        <w:rPr>
          <w:rFonts w:ascii="Calibri" w:eastAsia="Times New Roman" w:hAnsi="Calibri" w:cs="Calibri"/>
          <w:color w:val="404040" w:themeColor="text1" w:themeTint="BF"/>
          <w:lang w:eastAsia="de-DE"/>
        </w:rPr>
        <w:t>InvestEU</w:t>
      </w:r>
      <w:proofErr w:type="spellEnd"/>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eastAsia="de-DE"/>
        </w:rPr>
        <w:t>workshop</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val="bg-BG" w:eastAsia="de-DE"/>
        </w:rPr>
        <w:t xml:space="preserve">и </w:t>
      </w:r>
      <w:r w:rsidRPr="00322FB5">
        <w:rPr>
          <w:rFonts w:ascii="Calibri" w:eastAsia="Times New Roman" w:hAnsi="Calibri" w:cs="Calibri"/>
          <w:color w:val="404040" w:themeColor="text1" w:themeTint="BF"/>
          <w:lang w:eastAsia="de-DE"/>
        </w:rPr>
        <w:t>EIB</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eastAsia="de-DE"/>
        </w:rPr>
        <w:t>Group</w:t>
      </w:r>
      <w:r w:rsidRPr="00322FB5">
        <w:rPr>
          <w:rFonts w:ascii="Calibri" w:eastAsia="Times New Roman" w:hAnsi="Calibri" w:cs="Calibri"/>
          <w:color w:val="404040" w:themeColor="text1" w:themeTint="BF"/>
          <w:lang w:val="ru-RU" w:eastAsia="de-DE"/>
        </w:rPr>
        <w:t>’</w:t>
      </w:r>
      <w:r w:rsidRPr="00322FB5">
        <w:rPr>
          <w:rFonts w:ascii="Calibri" w:eastAsia="Times New Roman" w:hAnsi="Calibri" w:cs="Calibri"/>
          <w:color w:val="404040" w:themeColor="text1" w:themeTint="BF"/>
          <w:lang w:eastAsia="de-DE"/>
        </w:rPr>
        <w:t>s</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eastAsia="de-DE"/>
        </w:rPr>
        <w:t>NPBI</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eastAsia="de-DE"/>
        </w:rPr>
        <w:t>Taskforce</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eastAsia="de-DE"/>
        </w:rPr>
        <w:t>meeting</w:t>
      </w:r>
      <w:r w:rsidRPr="00322FB5">
        <w:rPr>
          <w:rFonts w:ascii="Calibri" w:eastAsia="Times New Roman" w:hAnsi="Calibri" w:cs="Calibri"/>
          <w:color w:val="404040" w:themeColor="text1" w:themeTint="BF"/>
          <w:lang w:val="ru-RU" w:eastAsia="de-DE"/>
        </w:rPr>
        <w:t xml:space="preserve"> </w:t>
      </w:r>
      <w:r w:rsidRPr="00322FB5">
        <w:rPr>
          <w:rFonts w:ascii="Calibri" w:eastAsia="Times New Roman" w:hAnsi="Calibri" w:cs="Calibri"/>
          <w:color w:val="404040" w:themeColor="text1" w:themeTint="BF"/>
          <w:lang w:val="bg-BG" w:eastAsia="de-DE"/>
        </w:rPr>
        <w:t>в Люксембург.</w:t>
      </w:r>
    </w:p>
    <w:p w14:paraId="77AD9D3C" w14:textId="77777777"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lastRenderedPageBreak/>
        <w:t xml:space="preserve">Бяха изнесени презентации за дейността на </w:t>
      </w:r>
      <w:proofErr w:type="spellStart"/>
      <w:r w:rsidRPr="00322FB5">
        <w:rPr>
          <w:rFonts w:ascii="Calibri" w:eastAsia="Times New Roman" w:hAnsi="Calibri" w:cs="Calibri"/>
          <w:color w:val="404040" w:themeColor="text1" w:themeTint="BF"/>
          <w:lang w:val="bg-BG" w:eastAsia="de-DE"/>
        </w:rPr>
        <w:t>ФнФ</w:t>
      </w:r>
      <w:proofErr w:type="spellEnd"/>
      <w:r w:rsidRPr="00322FB5">
        <w:rPr>
          <w:rFonts w:ascii="Calibri" w:eastAsia="Times New Roman" w:hAnsi="Calibri" w:cs="Calibri"/>
          <w:color w:val="404040" w:themeColor="text1" w:themeTint="BF"/>
          <w:lang w:val="bg-BG" w:eastAsia="de-DE"/>
        </w:rPr>
        <w:t xml:space="preserve"> на браншови срещи, организирани от БТПП, БАУКО и др. </w:t>
      </w:r>
    </w:p>
    <w:p w14:paraId="5A75FA69" w14:textId="77777777"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 xml:space="preserve">По покана на </w:t>
      </w:r>
      <w:proofErr w:type="spellStart"/>
      <w:r w:rsidRPr="00322FB5">
        <w:rPr>
          <w:rFonts w:ascii="Calibri" w:eastAsia="Times New Roman" w:hAnsi="Calibri" w:cs="Calibri"/>
          <w:color w:val="404040" w:themeColor="text1" w:themeTint="BF"/>
          <w:lang w:eastAsia="de-DE"/>
        </w:rPr>
        <w:t>Lexxion</w:t>
      </w:r>
      <w:proofErr w:type="spellEnd"/>
      <w:r w:rsidRPr="00322FB5">
        <w:rPr>
          <w:rFonts w:ascii="Calibri" w:eastAsia="Times New Roman" w:hAnsi="Calibri" w:cs="Calibri"/>
          <w:color w:val="404040" w:themeColor="text1" w:themeTint="BF"/>
          <w:lang w:val="bg-BG" w:eastAsia="de-DE"/>
        </w:rPr>
        <w:t xml:space="preserve"> експерти на </w:t>
      </w:r>
      <w:proofErr w:type="spellStart"/>
      <w:r w:rsidRPr="00322FB5">
        <w:rPr>
          <w:rFonts w:ascii="Calibri" w:eastAsia="Times New Roman" w:hAnsi="Calibri" w:cs="Calibri"/>
          <w:color w:val="404040" w:themeColor="text1" w:themeTint="BF"/>
          <w:lang w:val="bg-BG" w:eastAsia="de-DE"/>
        </w:rPr>
        <w:t>ФнФ</w:t>
      </w:r>
      <w:proofErr w:type="spellEnd"/>
      <w:r w:rsidRPr="00322FB5">
        <w:rPr>
          <w:rFonts w:ascii="Calibri" w:eastAsia="Times New Roman" w:hAnsi="Calibri" w:cs="Calibri"/>
          <w:color w:val="404040" w:themeColor="text1" w:themeTint="BF"/>
          <w:lang w:val="bg-BG" w:eastAsia="de-DE"/>
        </w:rPr>
        <w:t xml:space="preserve"> бяха лектори на двудневно обучение в Лисабон </w:t>
      </w:r>
      <w:proofErr w:type="spellStart"/>
      <w:r w:rsidRPr="00322FB5">
        <w:rPr>
          <w:rFonts w:ascii="Calibri" w:eastAsia="Times New Roman" w:hAnsi="Calibri" w:cs="Calibri"/>
          <w:color w:val="404040" w:themeColor="text1" w:themeTint="BF"/>
          <w:lang w:val="bg-BG" w:eastAsia="de-DE"/>
        </w:rPr>
        <w:t>Spring</w:t>
      </w:r>
      <w:proofErr w:type="spellEnd"/>
      <w:r w:rsidRPr="00322FB5">
        <w:rPr>
          <w:rFonts w:ascii="Calibri" w:eastAsia="Times New Roman" w:hAnsi="Calibri" w:cs="Calibri"/>
          <w:color w:val="404040" w:themeColor="text1" w:themeTint="BF"/>
          <w:lang w:val="bg-BG" w:eastAsia="de-DE"/>
        </w:rPr>
        <w:t xml:space="preserve"> Academy: </w:t>
      </w:r>
      <w:proofErr w:type="spellStart"/>
      <w:r w:rsidRPr="00322FB5">
        <w:rPr>
          <w:rFonts w:ascii="Calibri" w:eastAsia="Times New Roman" w:hAnsi="Calibri" w:cs="Calibri"/>
          <w:color w:val="404040" w:themeColor="text1" w:themeTint="BF"/>
          <w:lang w:val="bg-BG" w:eastAsia="de-DE"/>
        </w:rPr>
        <w:t>Financial</w:t>
      </w:r>
      <w:proofErr w:type="spellEnd"/>
      <w:r w:rsidRPr="00322FB5">
        <w:rPr>
          <w:rFonts w:ascii="Calibri" w:eastAsia="Times New Roman" w:hAnsi="Calibri" w:cs="Calibri"/>
          <w:color w:val="404040" w:themeColor="text1" w:themeTint="BF"/>
          <w:lang w:val="bg-BG" w:eastAsia="de-DE"/>
        </w:rPr>
        <w:t xml:space="preserve"> </w:t>
      </w:r>
      <w:proofErr w:type="spellStart"/>
      <w:r w:rsidRPr="00322FB5">
        <w:rPr>
          <w:rFonts w:ascii="Calibri" w:eastAsia="Times New Roman" w:hAnsi="Calibri" w:cs="Calibri"/>
          <w:color w:val="404040" w:themeColor="text1" w:themeTint="BF"/>
          <w:lang w:val="bg-BG" w:eastAsia="de-DE"/>
        </w:rPr>
        <w:t>Instruments</w:t>
      </w:r>
      <w:proofErr w:type="spellEnd"/>
      <w:r w:rsidRPr="00322FB5">
        <w:rPr>
          <w:rFonts w:ascii="Calibri" w:eastAsia="Times New Roman" w:hAnsi="Calibri" w:cs="Calibri"/>
          <w:color w:val="404040" w:themeColor="text1" w:themeTint="BF"/>
          <w:lang w:val="bg-BG" w:eastAsia="de-DE"/>
        </w:rPr>
        <w:t xml:space="preserve"> </w:t>
      </w:r>
      <w:proofErr w:type="spellStart"/>
      <w:r w:rsidRPr="00322FB5">
        <w:rPr>
          <w:rFonts w:ascii="Calibri" w:eastAsia="Times New Roman" w:hAnsi="Calibri" w:cs="Calibri"/>
          <w:color w:val="404040" w:themeColor="text1" w:themeTint="BF"/>
          <w:lang w:val="bg-BG" w:eastAsia="de-DE"/>
        </w:rPr>
        <w:t>in</w:t>
      </w:r>
      <w:proofErr w:type="spellEnd"/>
      <w:r w:rsidRPr="00322FB5">
        <w:rPr>
          <w:rFonts w:ascii="Calibri" w:eastAsia="Times New Roman" w:hAnsi="Calibri" w:cs="Calibri"/>
          <w:color w:val="404040" w:themeColor="text1" w:themeTint="BF"/>
          <w:lang w:val="bg-BG" w:eastAsia="de-DE"/>
        </w:rPr>
        <w:t xml:space="preserve"> ESI </w:t>
      </w:r>
      <w:proofErr w:type="spellStart"/>
      <w:r w:rsidRPr="00322FB5">
        <w:rPr>
          <w:rFonts w:ascii="Calibri" w:eastAsia="Times New Roman" w:hAnsi="Calibri" w:cs="Calibri"/>
          <w:color w:val="404040" w:themeColor="text1" w:themeTint="BF"/>
          <w:lang w:val="bg-BG" w:eastAsia="de-DE"/>
        </w:rPr>
        <w:t>Funds</w:t>
      </w:r>
      <w:proofErr w:type="spellEnd"/>
      <w:r w:rsidRPr="00322FB5">
        <w:rPr>
          <w:rFonts w:ascii="Calibri" w:eastAsia="Times New Roman" w:hAnsi="Calibri" w:cs="Calibri"/>
          <w:color w:val="404040" w:themeColor="text1" w:themeTint="BF"/>
          <w:lang w:val="bg-BG" w:eastAsia="de-DE"/>
        </w:rPr>
        <w:t>.</w:t>
      </w:r>
    </w:p>
    <w:p w14:paraId="7B147278" w14:textId="35E62C7A"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proofErr w:type="spellStart"/>
      <w:r w:rsidRPr="00322FB5">
        <w:rPr>
          <w:rFonts w:ascii="Calibri" w:eastAsia="Times New Roman" w:hAnsi="Calibri" w:cs="Calibri"/>
          <w:color w:val="404040" w:themeColor="text1" w:themeTint="BF"/>
          <w:lang w:val="bg-BG" w:eastAsia="de-DE"/>
        </w:rPr>
        <w:t>Innowave</w:t>
      </w:r>
      <w:proofErr w:type="spellEnd"/>
      <w:r w:rsidRPr="00322FB5">
        <w:rPr>
          <w:rFonts w:ascii="Calibri" w:eastAsia="Times New Roman" w:hAnsi="Calibri" w:cs="Calibri"/>
          <w:color w:val="404040" w:themeColor="text1" w:themeTint="BF"/>
          <w:lang w:val="bg-BG" w:eastAsia="de-DE"/>
        </w:rPr>
        <w:t xml:space="preserve"> – дигитален форум във Варна, където за втора година бяха представени дяловите инструменти, като акцентът беше напредъкът по възлагането и възможностите за крайните получатели. </w:t>
      </w:r>
    </w:p>
    <w:p w14:paraId="5A786E1D" w14:textId="28DF39DA"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 xml:space="preserve">Банките и бизнесът – бяха представени гаранционните инструменти, насочени към банковия сектор. </w:t>
      </w:r>
    </w:p>
    <w:p w14:paraId="59252693" w14:textId="26246EA9"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proofErr w:type="spellStart"/>
      <w:r w:rsidRPr="00322FB5">
        <w:rPr>
          <w:rFonts w:ascii="Calibri" w:eastAsia="Times New Roman" w:hAnsi="Calibri" w:cs="Calibri"/>
          <w:color w:val="404040" w:themeColor="text1" w:themeTint="BF"/>
          <w:lang w:val="bg-BG" w:eastAsia="de-DE"/>
        </w:rPr>
        <w:t>Smart</w:t>
      </w:r>
      <w:proofErr w:type="spellEnd"/>
      <w:r w:rsidRPr="00322FB5">
        <w:rPr>
          <w:rFonts w:ascii="Calibri" w:eastAsia="Times New Roman" w:hAnsi="Calibri" w:cs="Calibri"/>
          <w:color w:val="404040" w:themeColor="text1" w:themeTint="BF"/>
          <w:lang w:val="bg-BG" w:eastAsia="de-DE"/>
        </w:rPr>
        <w:t xml:space="preserve"> </w:t>
      </w:r>
      <w:proofErr w:type="spellStart"/>
      <w:r w:rsidRPr="00322FB5">
        <w:rPr>
          <w:rFonts w:ascii="Calibri" w:eastAsia="Times New Roman" w:hAnsi="Calibri" w:cs="Calibri"/>
          <w:color w:val="404040" w:themeColor="text1" w:themeTint="BF"/>
          <w:lang w:val="bg-BG" w:eastAsia="de-DE"/>
        </w:rPr>
        <w:t>Growth</w:t>
      </w:r>
      <w:proofErr w:type="spellEnd"/>
      <w:r w:rsidRPr="00322FB5">
        <w:rPr>
          <w:rFonts w:ascii="Calibri" w:eastAsia="Times New Roman" w:hAnsi="Calibri" w:cs="Calibri"/>
          <w:color w:val="404040" w:themeColor="text1" w:themeTint="BF"/>
          <w:lang w:val="bg-BG" w:eastAsia="de-DE"/>
        </w:rPr>
        <w:t xml:space="preserve"> – бяха представени възможностите за финансиране за предприемачи в дискусионен панел с NV3 и ОББ. </w:t>
      </w:r>
    </w:p>
    <w:p w14:paraId="0145BFA8" w14:textId="0AC07A00"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proofErr w:type="spellStart"/>
      <w:r w:rsidRPr="00322FB5">
        <w:rPr>
          <w:rFonts w:ascii="Calibri" w:eastAsia="Times New Roman" w:hAnsi="Calibri" w:cs="Calibri"/>
          <w:color w:val="404040" w:themeColor="text1" w:themeTint="BF"/>
          <w:lang w:val="bg-BG" w:eastAsia="de-DE"/>
        </w:rPr>
        <w:t>Investor</w:t>
      </w:r>
      <w:proofErr w:type="spellEnd"/>
      <w:r w:rsidRPr="00322FB5">
        <w:rPr>
          <w:rFonts w:ascii="Calibri" w:eastAsia="Times New Roman" w:hAnsi="Calibri" w:cs="Calibri"/>
          <w:color w:val="404040" w:themeColor="text1" w:themeTint="BF"/>
          <w:lang w:val="bg-BG" w:eastAsia="de-DE"/>
        </w:rPr>
        <w:t xml:space="preserve"> </w:t>
      </w:r>
      <w:proofErr w:type="spellStart"/>
      <w:r w:rsidRPr="00322FB5">
        <w:rPr>
          <w:rFonts w:ascii="Calibri" w:eastAsia="Times New Roman" w:hAnsi="Calibri" w:cs="Calibri"/>
          <w:color w:val="404040" w:themeColor="text1" w:themeTint="BF"/>
          <w:lang w:val="bg-BG" w:eastAsia="de-DE"/>
        </w:rPr>
        <w:t>Finance</w:t>
      </w:r>
      <w:proofErr w:type="spellEnd"/>
      <w:r w:rsidRPr="00322FB5">
        <w:rPr>
          <w:rFonts w:ascii="Calibri" w:eastAsia="Times New Roman" w:hAnsi="Calibri" w:cs="Calibri"/>
          <w:color w:val="404040" w:themeColor="text1" w:themeTint="BF"/>
          <w:lang w:val="bg-BG" w:eastAsia="de-DE"/>
        </w:rPr>
        <w:t xml:space="preserve"> </w:t>
      </w:r>
      <w:proofErr w:type="spellStart"/>
      <w:r w:rsidRPr="00322FB5">
        <w:rPr>
          <w:rFonts w:ascii="Calibri" w:eastAsia="Times New Roman" w:hAnsi="Calibri" w:cs="Calibri"/>
          <w:color w:val="404040" w:themeColor="text1" w:themeTint="BF"/>
          <w:lang w:val="bg-BG" w:eastAsia="de-DE"/>
        </w:rPr>
        <w:t>Forum</w:t>
      </w:r>
      <w:proofErr w:type="spellEnd"/>
      <w:r w:rsidRPr="00322FB5">
        <w:rPr>
          <w:rFonts w:ascii="Calibri" w:eastAsia="Times New Roman" w:hAnsi="Calibri" w:cs="Calibri"/>
          <w:color w:val="404040" w:themeColor="text1" w:themeTint="BF"/>
          <w:lang w:val="bg-BG" w:eastAsia="de-DE"/>
        </w:rPr>
        <w:t xml:space="preserve"> – бе направена презентация на дяловите инструменти </w:t>
      </w:r>
    </w:p>
    <w:p w14:paraId="136A809D" w14:textId="3B399D21" w:rsidR="00E87292" w:rsidRPr="00322FB5" w:rsidRDefault="00E87292" w:rsidP="00F345F0">
      <w:pPr>
        <w:pStyle w:val="ListParagraph"/>
        <w:numPr>
          <w:ilvl w:val="0"/>
          <w:numId w:val="30"/>
        </w:numPr>
        <w:spacing w:after="120" w:line="276" w:lineRule="auto"/>
        <w:jc w:val="both"/>
        <w:rPr>
          <w:rFonts w:ascii="Calibri" w:eastAsia="Times New Roman" w:hAnsi="Calibri" w:cs="Calibri"/>
          <w:color w:val="404040" w:themeColor="text1" w:themeTint="BF"/>
          <w:lang w:val="bg-BG" w:eastAsia="de-DE"/>
        </w:rPr>
      </w:pPr>
      <w:r w:rsidRPr="00322FB5">
        <w:rPr>
          <w:rFonts w:ascii="Calibri" w:eastAsia="Times New Roman" w:hAnsi="Calibri" w:cs="Calibri"/>
          <w:color w:val="404040" w:themeColor="text1" w:themeTint="BF"/>
          <w:lang w:val="bg-BG" w:eastAsia="de-DE"/>
        </w:rPr>
        <w:t>Награди за иновация на Френско-българската стопанска камара – на събитието бяха представени възможностите за финансиране, които ФМФИБ предлага на пазара.</w:t>
      </w:r>
    </w:p>
    <w:p w14:paraId="2AF78269" w14:textId="79F267F2" w:rsidR="00F57E0D" w:rsidRPr="00322FB5" w:rsidRDefault="00F77E54" w:rsidP="00F57E0D">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Освен участията в публичните събития ФМФИБ разработи видеоклипове с финансирани проекти и осъществи няколко кампании за </w:t>
      </w:r>
      <w:proofErr w:type="spellStart"/>
      <w:r w:rsidRPr="00322FB5">
        <w:rPr>
          <w:rFonts w:ascii="Calibri" w:eastAsia="Times New Roman" w:hAnsi="Calibri" w:cs="Calibri"/>
          <w:color w:val="404040" w:themeColor="text1" w:themeTint="BF"/>
          <w:lang w:eastAsia="de-DE"/>
        </w:rPr>
        <w:t>промотиране</w:t>
      </w:r>
      <w:proofErr w:type="spellEnd"/>
      <w:r w:rsidRPr="00322FB5">
        <w:rPr>
          <w:rFonts w:ascii="Calibri" w:eastAsia="Times New Roman" w:hAnsi="Calibri" w:cs="Calibri"/>
          <w:color w:val="404040" w:themeColor="text1" w:themeTint="BF"/>
          <w:lang w:eastAsia="de-DE"/>
        </w:rPr>
        <w:t xml:space="preserve"> дейността на дружеството и финансовите инструменти, които изпълнява.</w:t>
      </w:r>
    </w:p>
    <w:p w14:paraId="7452CF0B" w14:textId="77777777" w:rsidR="00F57E0D" w:rsidRPr="00322FB5"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44" w:name="_Toc38612267"/>
      <w:r w:rsidRPr="00322FB5">
        <w:rPr>
          <w:rFonts w:ascii="Calibri" w:eastAsia="Times New Roman" w:hAnsi="Calibri" w:cs="Calibri"/>
          <w:b/>
          <w:bCs/>
          <w:color w:val="002060"/>
          <w:lang w:val="bg-BG" w:eastAsia="bg-BG"/>
        </w:rPr>
        <w:t xml:space="preserve">Дейност на </w:t>
      </w:r>
      <w:bookmarkStart w:id="45" w:name="_Hlk33170211"/>
      <w:r w:rsidRPr="00322FB5">
        <w:rPr>
          <w:rFonts w:ascii="Calibri" w:eastAsia="Times New Roman" w:hAnsi="Calibri" w:cs="Calibri"/>
          <w:b/>
          <w:bCs/>
          <w:color w:val="002060"/>
          <w:lang w:val="bg-BG" w:eastAsia="bg-BG"/>
        </w:rPr>
        <w:t xml:space="preserve">управление </w:t>
      </w:r>
      <w:bookmarkStart w:id="46" w:name="_Hlk30598176"/>
      <w:r w:rsidRPr="00322FB5">
        <w:rPr>
          <w:rFonts w:ascii="Calibri" w:eastAsia="Times New Roman" w:hAnsi="Calibri" w:cs="Calibri"/>
          <w:b/>
          <w:bCs/>
          <w:color w:val="002060"/>
          <w:lang w:val="bg-BG" w:eastAsia="bg-BG"/>
        </w:rPr>
        <w:t>Проектна информация и финансиране</w:t>
      </w:r>
      <w:bookmarkEnd w:id="45"/>
      <w:r w:rsidRPr="00322FB5">
        <w:rPr>
          <w:rFonts w:ascii="Calibri" w:eastAsia="Times New Roman" w:hAnsi="Calibri" w:cs="Calibri"/>
          <w:b/>
          <w:bCs/>
          <w:color w:val="002060"/>
          <w:lang w:val="ru-RU" w:eastAsia="bg-BG"/>
        </w:rPr>
        <w:t xml:space="preserve"> </w:t>
      </w:r>
      <w:bookmarkEnd w:id="46"/>
      <w:r w:rsidRPr="00322FB5">
        <w:rPr>
          <w:rFonts w:ascii="Calibri" w:eastAsia="Times New Roman" w:hAnsi="Calibri" w:cs="Calibri"/>
          <w:b/>
          <w:bCs/>
          <w:color w:val="002060"/>
          <w:lang w:val="ru-RU" w:eastAsia="bg-BG"/>
        </w:rPr>
        <w:t>(</w:t>
      </w:r>
      <w:r w:rsidRPr="00322FB5">
        <w:rPr>
          <w:rFonts w:ascii="Calibri" w:eastAsia="Times New Roman" w:hAnsi="Calibri" w:cs="Calibri"/>
          <w:b/>
          <w:bCs/>
          <w:color w:val="002060"/>
          <w:lang w:val="bg-BG" w:eastAsia="bg-BG"/>
        </w:rPr>
        <w:t>УПИФ</w:t>
      </w:r>
      <w:r w:rsidRPr="00322FB5">
        <w:rPr>
          <w:rFonts w:ascii="Calibri" w:eastAsia="Times New Roman" w:hAnsi="Calibri" w:cs="Calibri"/>
          <w:b/>
          <w:bCs/>
          <w:color w:val="002060"/>
          <w:lang w:val="ru-RU" w:eastAsia="bg-BG"/>
        </w:rPr>
        <w:t>)</w:t>
      </w:r>
      <w:bookmarkEnd w:id="44"/>
    </w:p>
    <w:p w14:paraId="20506435" w14:textId="5F6B0C50" w:rsidR="00941172" w:rsidRPr="00322FB5" w:rsidRDefault="005514BA" w:rsidP="00E67351">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 xml:space="preserve">В началото на </w:t>
      </w:r>
      <w:r w:rsidR="00E67351" w:rsidRPr="00322FB5">
        <w:rPr>
          <w:rFonts w:ascii="Calibri" w:eastAsia="Times New Roman" w:hAnsi="Calibri" w:cs="Calibri"/>
          <w:noProof/>
          <w:color w:val="404040" w:themeColor="text1" w:themeTint="BF"/>
          <w:lang w:eastAsia="de-DE"/>
        </w:rPr>
        <w:t xml:space="preserve">2019 г. </w:t>
      </w:r>
      <w:r w:rsidR="00074808" w:rsidRPr="00322FB5">
        <w:rPr>
          <w:rFonts w:ascii="Calibri" w:eastAsia="Times New Roman" w:hAnsi="Calibri" w:cs="Calibri"/>
          <w:noProof/>
          <w:color w:val="404040" w:themeColor="text1" w:themeTint="BF"/>
          <w:lang w:eastAsia="de-DE"/>
        </w:rPr>
        <w:t>Управление Проектна информация и финансиране (</w:t>
      </w:r>
      <w:bookmarkStart w:id="47" w:name="_Hlk33178432"/>
      <w:r w:rsidR="00074808" w:rsidRPr="00322FB5">
        <w:rPr>
          <w:rFonts w:ascii="Calibri" w:eastAsia="Times New Roman" w:hAnsi="Calibri" w:cs="Calibri"/>
          <w:noProof/>
          <w:color w:val="404040" w:themeColor="text1" w:themeTint="BF"/>
          <w:lang w:eastAsia="de-DE"/>
        </w:rPr>
        <w:t>УПИФ</w:t>
      </w:r>
      <w:bookmarkEnd w:id="47"/>
      <w:r w:rsidR="00074808" w:rsidRPr="00322FB5">
        <w:rPr>
          <w:rFonts w:ascii="Calibri" w:eastAsia="Times New Roman" w:hAnsi="Calibri" w:cs="Calibri"/>
          <w:noProof/>
          <w:color w:val="404040" w:themeColor="text1" w:themeTint="BF"/>
          <w:lang w:eastAsia="de-DE"/>
        </w:rPr>
        <w:t xml:space="preserve">) </w:t>
      </w:r>
      <w:r w:rsidR="00E67351" w:rsidRPr="00322FB5">
        <w:rPr>
          <w:rFonts w:ascii="Calibri" w:eastAsia="Times New Roman" w:hAnsi="Calibri" w:cs="Calibri"/>
          <w:noProof/>
          <w:color w:val="404040" w:themeColor="text1" w:themeTint="BF"/>
          <w:lang w:eastAsia="de-DE"/>
        </w:rPr>
        <w:t>към ФМФИБ ЕАД финализира своята структура, правила за работа, годишен бюджет и тригодишна прогноза за разходи, необходими за ефективното осъществяване на дейността, като включително всички служители премина</w:t>
      </w:r>
      <w:r w:rsidRPr="00322FB5">
        <w:rPr>
          <w:rFonts w:ascii="Calibri" w:eastAsia="Times New Roman" w:hAnsi="Calibri" w:cs="Calibri"/>
          <w:noProof/>
          <w:color w:val="404040" w:themeColor="text1" w:themeTint="BF"/>
          <w:lang w:eastAsia="de-DE"/>
        </w:rPr>
        <w:t>ха</w:t>
      </w:r>
      <w:r w:rsidR="00E67351" w:rsidRPr="00322FB5">
        <w:rPr>
          <w:rFonts w:ascii="Calibri" w:eastAsia="Times New Roman" w:hAnsi="Calibri" w:cs="Calibri"/>
          <w:noProof/>
          <w:color w:val="404040" w:themeColor="text1" w:themeTint="BF"/>
          <w:lang w:eastAsia="de-DE"/>
        </w:rPr>
        <w:t xml:space="preserve"> през специализирано обучение за обучители и могат да осъществяват тренинги по теми, сектори и региони. </w:t>
      </w:r>
    </w:p>
    <w:p w14:paraId="4767846C" w14:textId="25D4F56A" w:rsidR="00941172" w:rsidRPr="00322FB5" w:rsidRDefault="00E67351" w:rsidP="00E67351">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 xml:space="preserve">За улеснена и ефективна комуникация с </w:t>
      </w:r>
      <w:r w:rsidR="00074808" w:rsidRPr="00322FB5">
        <w:rPr>
          <w:rFonts w:ascii="Calibri" w:eastAsia="Times New Roman" w:hAnsi="Calibri" w:cs="Calibri"/>
          <w:noProof/>
          <w:color w:val="404040" w:themeColor="text1" w:themeTint="BF"/>
          <w:lang w:eastAsia="de-DE"/>
        </w:rPr>
        <w:t xml:space="preserve">УПИФ </w:t>
      </w:r>
      <w:r w:rsidRPr="00322FB5">
        <w:rPr>
          <w:rFonts w:ascii="Calibri" w:eastAsia="Times New Roman" w:hAnsi="Calibri" w:cs="Calibri"/>
          <w:noProof/>
          <w:color w:val="404040" w:themeColor="text1" w:themeTint="BF"/>
          <w:lang w:eastAsia="de-DE"/>
        </w:rPr>
        <w:t xml:space="preserve">на страницата на ФМФИБ е създадена удобна за използване електронна форма за отправяне на запитвания. </w:t>
      </w:r>
      <w:r w:rsidR="00941172" w:rsidRPr="00322FB5">
        <w:rPr>
          <w:rFonts w:ascii="Calibri" w:eastAsia="Times New Roman" w:hAnsi="Calibri" w:cs="Calibri"/>
          <w:noProof/>
          <w:color w:val="404040" w:themeColor="text1" w:themeTint="BF"/>
          <w:lang w:eastAsia="de-DE"/>
        </w:rPr>
        <w:t xml:space="preserve">Като към </w:t>
      </w:r>
      <w:r w:rsidR="002A1BBB" w:rsidRPr="00322FB5">
        <w:rPr>
          <w:rFonts w:ascii="Calibri" w:eastAsia="Times New Roman" w:hAnsi="Calibri" w:cs="Calibri"/>
          <w:noProof/>
          <w:color w:val="404040" w:themeColor="text1" w:themeTint="BF"/>
          <w:lang w:eastAsia="de-DE"/>
        </w:rPr>
        <w:t xml:space="preserve">края на 2019 г. </w:t>
      </w:r>
      <w:r w:rsidR="00941172" w:rsidRPr="00322FB5">
        <w:rPr>
          <w:rFonts w:ascii="Calibri" w:eastAsia="Times New Roman" w:hAnsi="Calibri" w:cs="Calibri"/>
          <w:noProof/>
          <w:color w:val="404040" w:themeColor="text1" w:themeTint="BF"/>
          <w:lang w:eastAsia="de-DE"/>
        </w:rPr>
        <w:t xml:space="preserve"> предоставените регистрирани отговори с детайлна информация надминават 330, като 15 проектни инициатори са заявили желание за допълнителна помощ по конкретните проектни предложения.</w:t>
      </w:r>
    </w:p>
    <w:p w14:paraId="4C0681DE" w14:textId="20DD6C25" w:rsidR="00E67351" w:rsidRPr="00322FB5" w:rsidRDefault="00941172" w:rsidP="00E67351">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 xml:space="preserve"> </w:t>
      </w:r>
      <w:r w:rsidR="00E67351" w:rsidRPr="00322FB5">
        <w:rPr>
          <w:rFonts w:ascii="Calibri" w:eastAsia="Times New Roman" w:hAnsi="Calibri" w:cs="Calibri"/>
          <w:noProof/>
          <w:color w:val="404040" w:themeColor="text1" w:themeTint="BF"/>
          <w:lang w:eastAsia="de-DE"/>
        </w:rPr>
        <w:t xml:space="preserve">Като част от подготовката на процедура за прилагането на нов финансов инструмент – Фонд за технологичен трансфер, в периода от 4 януари до 20 март 2019 г. </w:t>
      </w:r>
      <w:r w:rsidR="00835467" w:rsidRPr="00322FB5">
        <w:rPr>
          <w:rFonts w:ascii="Calibri" w:eastAsia="Times New Roman" w:hAnsi="Calibri" w:cs="Calibri"/>
          <w:noProof/>
          <w:color w:val="404040" w:themeColor="text1" w:themeTint="BF"/>
          <w:lang w:eastAsia="de-DE"/>
        </w:rPr>
        <w:t xml:space="preserve">са </w:t>
      </w:r>
      <w:r w:rsidR="00E67351" w:rsidRPr="00322FB5">
        <w:rPr>
          <w:rFonts w:ascii="Calibri" w:eastAsia="Times New Roman" w:hAnsi="Calibri" w:cs="Calibri"/>
          <w:noProof/>
          <w:color w:val="404040" w:themeColor="text1" w:themeTint="BF"/>
          <w:lang w:eastAsia="de-DE"/>
        </w:rPr>
        <w:t xml:space="preserve">проведени срещи с 6 ключови групи участници в екосистемата – две асоциации, клъстер, фондация, международно обединение за иновационен мениджмънт и технологична комерсиализация, и патентен представител. </w:t>
      </w:r>
      <w:r w:rsidR="00835467" w:rsidRPr="00322FB5">
        <w:rPr>
          <w:rFonts w:ascii="Calibri" w:eastAsia="Times New Roman" w:hAnsi="Calibri" w:cs="Calibri"/>
          <w:noProof/>
          <w:color w:val="404040" w:themeColor="text1" w:themeTint="BF"/>
          <w:lang w:eastAsia="de-DE"/>
        </w:rPr>
        <w:t>П</w:t>
      </w:r>
      <w:r w:rsidR="00E67351" w:rsidRPr="00322FB5">
        <w:rPr>
          <w:rFonts w:ascii="Calibri" w:eastAsia="Times New Roman" w:hAnsi="Calibri" w:cs="Calibri"/>
          <w:noProof/>
          <w:color w:val="404040" w:themeColor="text1" w:themeTint="BF"/>
          <w:lang w:eastAsia="de-DE"/>
        </w:rPr>
        <w:t>роведени</w:t>
      </w:r>
      <w:r w:rsidR="00835467" w:rsidRPr="00322FB5">
        <w:rPr>
          <w:rFonts w:ascii="Calibri" w:eastAsia="Times New Roman" w:hAnsi="Calibri" w:cs="Calibri"/>
          <w:noProof/>
          <w:color w:val="404040" w:themeColor="text1" w:themeTint="BF"/>
          <w:lang w:eastAsia="de-DE"/>
        </w:rPr>
        <w:t xml:space="preserve"> са</w:t>
      </w:r>
      <w:r w:rsidR="00E67351" w:rsidRPr="00322FB5">
        <w:rPr>
          <w:rFonts w:ascii="Calibri" w:eastAsia="Times New Roman" w:hAnsi="Calibri" w:cs="Calibri"/>
          <w:noProof/>
          <w:color w:val="404040" w:themeColor="text1" w:themeTint="BF"/>
          <w:lang w:eastAsia="de-DE"/>
        </w:rPr>
        <w:t xml:space="preserve"> и три посещения на място за идентифициране на успешни модели и добри практики. </w:t>
      </w:r>
      <w:r w:rsidR="002A2E0D" w:rsidRPr="00322FB5">
        <w:rPr>
          <w:rFonts w:ascii="Calibri" w:eastAsia="Times New Roman" w:hAnsi="Calibri" w:cs="Calibri"/>
          <w:noProof/>
          <w:color w:val="404040" w:themeColor="text1" w:themeTint="BF"/>
          <w:lang w:eastAsia="de-DE"/>
        </w:rPr>
        <w:t>Изготвен е</w:t>
      </w:r>
      <w:r w:rsidR="00E67351" w:rsidRPr="00322FB5">
        <w:rPr>
          <w:rFonts w:ascii="Calibri" w:eastAsia="Times New Roman" w:hAnsi="Calibri" w:cs="Calibri"/>
          <w:noProof/>
          <w:color w:val="404040" w:themeColor="text1" w:themeTint="BF"/>
          <w:lang w:eastAsia="de-DE"/>
        </w:rPr>
        <w:t xml:space="preserve"> доклад за проучване на инвестиционната среда в сферата на технологичния трансфер (от гледна точка на подкрепа за предприемачеството и иновациите). </w:t>
      </w:r>
    </w:p>
    <w:p w14:paraId="3BF49BDA" w14:textId="27836E75" w:rsidR="00941172" w:rsidRPr="00322FB5" w:rsidRDefault="005514BA" w:rsidP="00E67351">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color w:val="404040" w:themeColor="text1" w:themeTint="BF"/>
          <w:lang w:eastAsia="de-DE"/>
        </w:rPr>
        <w:t xml:space="preserve">Подобно проучване </w:t>
      </w:r>
      <w:r w:rsidR="00835467" w:rsidRPr="00322FB5">
        <w:rPr>
          <w:rFonts w:ascii="Calibri" w:eastAsia="Times New Roman" w:hAnsi="Calibri" w:cs="Calibri"/>
          <w:color w:val="404040" w:themeColor="text1" w:themeTint="BF"/>
          <w:lang w:eastAsia="de-DE"/>
        </w:rPr>
        <w:t xml:space="preserve">е </w:t>
      </w:r>
      <w:r w:rsidRPr="00322FB5">
        <w:rPr>
          <w:rFonts w:ascii="Calibri" w:eastAsia="Times New Roman" w:hAnsi="Calibri" w:cs="Calibri"/>
          <w:color w:val="404040" w:themeColor="text1" w:themeTint="BF"/>
          <w:lang w:eastAsia="de-DE"/>
        </w:rPr>
        <w:t>направено и к</w:t>
      </w:r>
      <w:r w:rsidR="00941172" w:rsidRPr="00322FB5">
        <w:rPr>
          <w:rFonts w:ascii="Calibri" w:eastAsia="Times New Roman" w:hAnsi="Calibri" w:cs="Calibri"/>
          <w:color w:val="404040" w:themeColor="text1" w:themeTint="BF"/>
          <w:lang w:eastAsia="de-DE"/>
        </w:rPr>
        <w:t>ато част от подготовката на процедура за прилагането на нов финансов инструмент в сектор Отпадъци</w:t>
      </w:r>
      <w:r w:rsidRPr="00322FB5">
        <w:rPr>
          <w:rFonts w:ascii="Calibri" w:eastAsia="Times New Roman" w:hAnsi="Calibri" w:cs="Calibri"/>
          <w:color w:val="404040" w:themeColor="text1" w:themeTint="BF"/>
          <w:lang w:eastAsia="de-DE"/>
        </w:rPr>
        <w:t>.</w:t>
      </w:r>
      <w:r w:rsidR="00941172" w:rsidRPr="00322FB5">
        <w:rPr>
          <w:rFonts w:ascii="Calibri" w:eastAsia="Times New Roman" w:hAnsi="Calibri" w:cs="Calibri"/>
          <w:color w:val="404040" w:themeColor="text1" w:themeTint="BF"/>
          <w:lang w:eastAsia="de-DE"/>
        </w:rPr>
        <w:t xml:space="preserve"> </w:t>
      </w:r>
      <w:r w:rsidRPr="00322FB5">
        <w:rPr>
          <w:rFonts w:ascii="Calibri" w:eastAsia="Times New Roman" w:hAnsi="Calibri" w:cs="Calibri"/>
          <w:color w:val="404040" w:themeColor="text1" w:themeTint="BF"/>
          <w:lang w:eastAsia="de-DE"/>
        </w:rPr>
        <w:t>В</w:t>
      </w:r>
      <w:r w:rsidR="00941172" w:rsidRPr="00322FB5">
        <w:rPr>
          <w:rFonts w:ascii="Calibri" w:eastAsia="Times New Roman" w:hAnsi="Calibri" w:cs="Calibri"/>
          <w:color w:val="404040" w:themeColor="text1" w:themeTint="BF"/>
          <w:lang w:eastAsia="de-DE"/>
        </w:rPr>
        <w:t xml:space="preserve"> периода от 15 февруари до 15 юни 2019 г. са проведени срещи с 15 ключови групи участници в екосистемата и са събрани и обработени 30 анкетни карти. Беше проведено и посещение „на място“ в завод за идентифициране на успешни модели и добри практики. Изготвен е доклад за проучване на инвестиционната среда в сферата на отпадъците (от гледна точка на подкрепа за инвестиции и подобрено управление в сектора)</w:t>
      </w:r>
      <w:r w:rsidRPr="00322FB5">
        <w:rPr>
          <w:rFonts w:ascii="Calibri" w:eastAsia="Times New Roman" w:hAnsi="Calibri" w:cs="Calibri"/>
          <w:color w:val="404040" w:themeColor="text1" w:themeTint="BF"/>
          <w:lang w:eastAsia="de-DE"/>
        </w:rPr>
        <w:t>, който ще бъде взет предвид при последващите стъпки по реализацията на инструмента.</w:t>
      </w:r>
    </w:p>
    <w:p w14:paraId="30B10CCC" w14:textId="0A08F7FF" w:rsidR="00E67351" w:rsidRPr="00322FB5" w:rsidRDefault="00E67351" w:rsidP="00E67351">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lastRenderedPageBreak/>
        <w:t xml:space="preserve"> </w:t>
      </w:r>
    </w:p>
    <w:p w14:paraId="0CA2C799" w14:textId="7E7C3B70" w:rsidR="00535480" w:rsidRPr="00322FB5" w:rsidRDefault="005514BA" w:rsidP="00E67351">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 xml:space="preserve">В рамките на 2019 г. </w:t>
      </w:r>
      <w:r w:rsidR="00835467" w:rsidRPr="00322FB5">
        <w:rPr>
          <w:rFonts w:ascii="Calibri" w:eastAsia="Times New Roman" w:hAnsi="Calibri" w:cs="Calibri"/>
          <w:noProof/>
          <w:color w:val="404040" w:themeColor="text1" w:themeTint="BF"/>
          <w:lang w:eastAsia="de-DE"/>
        </w:rPr>
        <w:t xml:space="preserve">са </w:t>
      </w:r>
      <w:r w:rsidRPr="00322FB5">
        <w:rPr>
          <w:rFonts w:ascii="Calibri" w:eastAsia="Times New Roman" w:hAnsi="Calibri" w:cs="Calibri"/>
          <w:noProof/>
          <w:color w:val="404040" w:themeColor="text1" w:themeTint="BF"/>
          <w:lang w:eastAsia="de-DE"/>
        </w:rPr>
        <w:t xml:space="preserve">осъществени множество </w:t>
      </w:r>
      <w:r w:rsidR="00E67351" w:rsidRPr="00322FB5">
        <w:rPr>
          <w:rFonts w:ascii="Calibri" w:eastAsia="Times New Roman" w:hAnsi="Calibri" w:cs="Calibri"/>
          <w:noProof/>
          <w:color w:val="404040" w:themeColor="text1" w:themeTint="BF"/>
          <w:lang w:eastAsia="de-DE"/>
        </w:rPr>
        <w:t>срещи и семинари с участието на служител</w:t>
      </w:r>
      <w:r w:rsidR="005B47CE" w:rsidRPr="00322FB5">
        <w:rPr>
          <w:rFonts w:ascii="Calibri" w:eastAsia="Times New Roman" w:hAnsi="Calibri" w:cs="Calibri"/>
          <w:noProof/>
          <w:color w:val="404040" w:themeColor="text1" w:themeTint="BF"/>
          <w:lang w:eastAsia="de-DE"/>
        </w:rPr>
        <w:t>и</w:t>
      </w:r>
      <w:r w:rsidR="00E67351" w:rsidRPr="00322FB5">
        <w:rPr>
          <w:rFonts w:ascii="Calibri" w:eastAsia="Times New Roman" w:hAnsi="Calibri" w:cs="Calibri"/>
          <w:noProof/>
          <w:color w:val="404040" w:themeColor="text1" w:themeTint="BF"/>
          <w:lang w:eastAsia="de-DE"/>
        </w:rPr>
        <w:t xml:space="preserve"> на </w:t>
      </w:r>
      <w:r w:rsidR="00074808" w:rsidRPr="00322FB5">
        <w:rPr>
          <w:rFonts w:ascii="Calibri" w:eastAsia="Times New Roman" w:hAnsi="Calibri" w:cs="Calibri"/>
          <w:noProof/>
          <w:color w:val="404040" w:themeColor="text1" w:themeTint="BF"/>
          <w:lang w:eastAsia="de-DE"/>
        </w:rPr>
        <w:t xml:space="preserve">УПИФ </w:t>
      </w:r>
      <w:r w:rsidR="00E67351" w:rsidRPr="00322FB5">
        <w:rPr>
          <w:rFonts w:ascii="Calibri" w:eastAsia="Times New Roman" w:hAnsi="Calibri" w:cs="Calibri"/>
          <w:noProof/>
          <w:color w:val="404040" w:themeColor="text1" w:themeTint="BF"/>
          <w:lang w:eastAsia="de-DE"/>
        </w:rPr>
        <w:t>като лектор и/или панелист с цел популяризиране на дейността на ФМФИБ и възможностите за финансиране по различните финансови инструменти</w:t>
      </w:r>
      <w:r w:rsidRPr="00322FB5">
        <w:rPr>
          <w:rFonts w:ascii="Calibri" w:eastAsia="Times New Roman" w:hAnsi="Calibri" w:cs="Calibri"/>
          <w:noProof/>
          <w:color w:val="404040" w:themeColor="text1" w:themeTint="BF"/>
          <w:lang w:eastAsia="de-DE"/>
        </w:rPr>
        <w:t xml:space="preserve">, вкл. и </w:t>
      </w:r>
      <w:r w:rsidR="005B47CE" w:rsidRPr="00322FB5">
        <w:rPr>
          <w:rFonts w:ascii="Calibri" w:eastAsia="Times New Roman" w:hAnsi="Calibri" w:cs="Calibri"/>
          <w:noProof/>
          <w:color w:val="404040" w:themeColor="text1" w:themeTint="BF"/>
          <w:lang w:eastAsia="de-DE"/>
        </w:rPr>
        <w:t xml:space="preserve">с  </w:t>
      </w:r>
      <w:r w:rsidR="00E67351" w:rsidRPr="00322FB5">
        <w:rPr>
          <w:rFonts w:ascii="Calibri" w:eastAsia="Times New Roman" w:hAnsi="Calibri" w:cs="Calibri"/>
          <w:noProof/>
          <w:color w:val="404040" w:themeColor="text1" w:themeTint="BF"/>
          <w:lang w:eastAsia="de-DE"/>
        </w:rPr>
        <w:t>международн</w:t>
      </w:r>
      <w:r w:rsidR="005B47CE" w:rsidRPr="00322FB5">
        <w:rPr>
          <w:rFonts w:ascii="Calibri" w:eastAsia="Times New Roman" w:hAnsi="Calibri" w:cs="Calibri"/>
          <w:noProof/>
          <w:color w:val="404040" w:themeColor="text1" w:themeTint="BF"/>
          <w:lang w:eastAsia="de-DE"/>
        </w:rPr>
        <w:t xml:space="preserve">о участие. </w:t>
      </w:r>
    </w:p>
    <w:p w14:paraId="7F078997" w14:textId="088222A5" w:rsidR="00535480" w:rsidRPr="00322FB5" w:rsidRDefault="00535480" w:rsidP="00E67351">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Основните събития</w:t>
      </w:r>
      <w:r w:rsidR="00B8725C" w:rsidRPr="00322FB5">
        <w:rPr>
          <w:rFonts w:ascii="Calibri" w:eastAsia="Times New Roman" w:hAnsi="Calibri" w:cs="Calibri"/>
          <w:noProof/>
          <w:color w:val="404040" w:themeColor="text1" w:themeTint="BF"/>
          <w:lang w:eastAsia="de-DE"/>
        </w:rPr>
        <w:t>, семинари</w:t>
      </w:r>
      <w:r w:rsidRPr="00322FB5">
        <w:rPr>
          <w:rFonts w:ascii="Calibri" w:eastAsia="Times New Roman" w:hAnsi="Calibri" w:cs="Calibri"/>
          <w:noProof/>
          <w:color w:val="404040" w:themeColor="text1" w:themeTint="BF"/>
          <w:lang w:eastAsia="de-DE"/>
        </w:rPr>
        <w:t xml:space="preserve"> и срещи са:</w:t>
      </w:r>
    </w:p>
    <w:p w14:paraId="55A404AE" w14:textId="4605A32C" w:rsidR="00304523" w:rsidRPr="00322FB5" w:rsidRDefault="005B47CE" w:rsidP="00F345F0">
      <w:pPr>
        <w:pStyle w:val="ListParagraph"/>
        <w:numPr>
          <w:ilvl w:val="0"/>
          <w:numId w:val="35"/>
        </w:num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УПИФ</w:t>
      </w:r>
      <w:r w:rsidR="00E67351" w:rsidRPr="00322FB5">
        <w:rPr>
          <w:rFonts w:ascii="Calibri" w:eastAsia="Times New Roman" w:hAnsi="Calibri" w:cs="Calibri"/>
          <w:noProof/>
          <w:color w:val="404040" w:themeColor="text1" w:themeTint="BF"/>
          <w:lang w:eastAsia="de-DE"/>
        </w:rPr>
        <w:t xml:space="preserve"> съвместно със СОАПИ и партньори,</w:t>
      </w:r>
      <w:r w:rsidR="00304523" w:rsidRPr="00322FB5">
        <w:rPr>
          <w:rFonts w:ascii="Calibri" w:eastAsia="Times New Roman" w:hAnsi="Calibri" w:cs="Calibri"/>
          <w:noProof/>
          <w:color w:val="404040" w:themeColor="text1" w:themeTint="BF"/>
          <w:lang w:eastAsia="de-DE"/>
        </w:rPr>
        <w:t xml:space="preserve"> участва</w:t>
      </w:r>
      <w:r w:rsidR="00E67351" w:rsidRPr="00322FB5">
        <w:rPr>
          <w:rFonts w:ascii="Calibri" w:eastAsia="Times New Roman" w:hAnsi="Calibri" w:cs="Calibri"/>
          <w:noProof/>
          <w:color w:val="404040" w:themeColor="text1" w:themeTint="BF"/>
          <w:lang w:eastAsia="de-DE"/>
        </w:rPr>
        <w:t xml:space="preserve"> в проект на Европейската комисия „Предизвикателство на дигиталните градове“ (Digital Cities Challenge). </w:t>
      </w:r>
    </w:p>
    <w:p w14:paraId="4206EE94" w14:textId="31372645" w:rsidR="00535480" w:rsidRPr="00322FB5" w:rsidRDefault="00535480" w:rsidP="00F345F0">
      <w:pPr>
        <w:pStyle w:val="ListParagraph"/>
        <w:numPr>
          <w:ilvl w:val="0"/>
          <w:numId w:val="35"/>
        </w:num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val="bg-BG" w:eastAsia="de-DE"/>
        </w:rPr>
        <w:t xml:space="preserve">Участие в </w:t>
      </w:r>
      <w:r w:rsidRPr="00322FB5">
        <w:rPr>
          <w:rFonts w:ascii="Calibri" w:eastAsia="Times New Roman" w:hAnsi="Calibri" w:cs="Calibri"/>
          <w:noProof/>
          <w:color w:val="404040" w:themeColor="text1" w:themeTint="BF"/>
          <w:lang w:eastAsia="de-DE"/>
        </w:rPr>
        <w:t>работна сесия в гр. София на 28 и 29 март 2019 г. с представители на Европейската комисия в рамките на Европейския семестър – Националния доклад за България за 2019 г. и Инвестиционните приоритети за страната през новия програмен период 2021-2027 г.</w:t>
      </w:r>
    </w:p>
    <w:p w14:paraId="198CB6A7" w14:textId="508161A3" w:rsidR="00535480" w:rsidRPr="00322FB5" w:rsidRDefault="00535480" w:rsidP="00F345F0">
      <w:pPr>
        <w:pStyle w:val="ListParagraph"/>
        <w:numPr>
          <w:ilvl w:val="0"/>
          <w:numId w:val="35"/>
        </w:num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val="bg-BG" w:eastAsia="de-DE"/>
        </w:rPr>
        <w:t>Р</w:t>
      </w:r>
      <w:r w:rsidRPr="00322FB5">
        <w:rPr>
          <w:rFonts w:ascii="Calibri" w:eastAsia="Times New Roman" w:hAnsi="Calibri" w:cs="Calibri"/>
          <w:noProof/>
          <w:color w:val="404040" w:themeColor="text1" w:themeTint="BF"/>
          <w:lang w:eastAsia="de-DE"/>
        </w:rPr>
        <w:t xml:space="preserve">еализирани </w:t>
      </w:r>
      <w:r w:rsidRPr="00322FB5">
        <w:rPr>
          <w:rFonts w:ascii="Calibri" w:eastAsia="Times New Roman" w:hAnsi="Calibri" w:cs="Calibri"/>
          <w:noProof/>
          <w:color w:val="404040" w:themeColor="text1" w:themeTint="BF"/>
          <w:lang w:val="bg-BG" w:eastAsia="de-DE"/>
        </w:rPr>
        <w:t xml:space="preserve">са </w:t>
      </w:r>
      <w:r w:rsidRPr="00322FB5">
        <w:rPr>
          <w:rFonts w:ascii="Calibri" w:eastAsia="Times New Roman" w:hAnsi="Calibri" w:cs="Calibri"/>
          <w:noProof/>
          <w:color w:val="404040" w:themeColor="text1" w:themeTint="BF"/>
          <w:lang w:eastAsia="de-DE"/>
        </w:rPr>
        <w:t xml:space="preserve">и три ключови участия в гр. Брюксел на УПИФ – по предложението за Общ регламент, по финансови инструменти за инфраструктура и по програмата ИнвестЕС. </w:t>
      </w:r>
    </w:p>
    <w:p w14:paraId="53E1857F" w14:textId="77777777" w:rsidR="00535480" w:rsidRPr="00322FB5" w:rsidRDefault="00535480" w:rsidP="00F345F0">
      <w:pPr>
        <w:pStyle w:val="ListParagraph"/>
        <w:numPr>
          <w:ilvl w:val="0"/>
          <w:numId w:val="35"/>
        </w:num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Save the Planet в </w:t>
      </w:r>
      <w:proofErr w:type="spellStart"/>
      <w:r w:rsidRPr="00322FB5">
        <w:rPr>
          <w:rFonts w:ascii="Calibri" w:eastAsia="Times New Roman" w:hAnsi="Calibri" w:cs="Calibri"/>
          <w:color w:val="404040" w:themeColor="text1" w:themeTint="BF"/>
          <w:lang w:eastAsia="de-DE"/>
        </w:rPr>
        <w:t>Интер</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Експо</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Център</w:t>
      </w:r>
      <w:proofErr w:type="spellEnd"/>
      <w:r w:rsidRPr="00322FB5">
        <w:rPr>
          <w:rFonts w:ascii="Calibri" w:eastAsia="Times New Roman" w:hAnsi="Calibri" w:cs="Calibri"/>
          <w:color w:val="404040" w:themeColor="text1" w:themeTint="BF"/>
          <w:lang w:eastAsia="de-DE"/>
        </w:rPr>
        <w:t xml:space="preserve">, </w:t>
      </w:r>
    </w:p>
    <w:p w14:paraId="5B959A88" w14:textId="77777777" w:rsidR="00535480" w:rsidRPr="00322FB5" w:rsidRDefault="00535480" w:rsidP="00F345F0">
      <w:pPr>
        <w:pStyle w:val="ListParagraph"/>
        <w:numPr>
          <w:ilvl w:val="0"/>
          <w:numId w:val="35"/>
        </w:num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Travel Academy в </w:t>
      </w:r>
      <w:proofErr w:type="spellStart"/>
      <w:r w:rsidRPr="00322FB5">
        <w:rPr>
          <w:rFonts w:ascii="Calibri" w:eastAsia="Times New Roman" w:hAnsi="Calibri" w:cs="Calibri"/>
          <w:color w:val="404040" w:themeColor="text1" w:themeTint="BF"/>
          <w:lang w:eastAsia="de-DE"/>
        </w:rPr>
        <w:t>София</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Тех</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Парк</w:t>
      </w:r>
      <w:proofErr w:type="spellEnd"/>
      <w:r w:rsidRPr="00322FB5">
        <w:rPr>
          <w:rFonts w:ascii="Calibri" w:eastAsia="Times New Roman" w:hAnsi="Calibri" w:cs="Calibri"/>
          <w:color w:val="404040" w:themeColor="text1" w:themeTint="BF"/>
          <w:lang w:val="bg-BG" w:eastAsia="de-DE"/>
        </w:rPr>
        <w:t>;</w:t>
      </w:r>
    </w:p>
    <w:p w14:paraId="49AE58A0" w14:textId="7A2E418C" w:rsidR="00535480" w:rsidRPr="00322FB5" w:rsidRDefault="00535480" w:rsidP="00F345F0">
      <w:pPr>
        <w:pStyle w:val="ListParagraph"/>
        <w:numPr>
          <w:ilvl w:val="0"/>
          <w:numId w:val="35"/>
        </w:numPr>
        <w:spacing w:after="120" w:line="276" w:lineRule="auto"/>
        <w:jc w:val="both"/>
        <w:rPr>
          <w:rFonts w:ascii="Calibri" w:eastAsia="Times New Roman" w:hAnsi="Calibri" w:cs="Calibri"/>
          <w:color w:val="404040" w:themeColor="text1" w:themeTint="BF"/>
          <w:lang w:eastAsia="de-DE"/>
        </w:rPr>
      </w:pPr>
      <w:proofErr w:type="spellStart"/>
      <w:r w:rsidRPr="00322FB5">
        <w:rPr>
          <w:rFonts w:ascii="Calibri" w:eastAsia="Times New Roman" w:hAnsi="Calibri" w:cs="Calibri"/>
          <w:color w:val="404040" w:themeColor="text1" w:themeTint="BF"/>
          <w:lang w:eastAsia="de-DE"/>
        </w:rPr>
        <w:t>WebIT</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съвместно</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със</w:t>
      </w:r>
      <w:proofErr w:type="spellEnd"/>
      <w:r w:rsidRPr="00322FB5">
        <w:rPr>
          <w:rFonts w:ascii="Calibri" w:eastAsia="Times New Roman" w:hAnsi="Calibri" w:cs="Calibri"/>
          <w:color w:val="404040" w:themeColor="text1" w:themeTint="BF"/>
          <w:lang w:eastAsia="de-DE"/>
        </w:rPr>
        <w:t xml:space="preserve"> СОАПИ, в НДК. </w:t>
      </w:r>
    </w:p>
    <w:p w14:paraId="69EF2BA1" w14:textId="36726DC4" w:rsidR="00535480" w:rsidRPr="00322FB5" w:rsidRDefault="002A2E0D" w:rsidP="00F345F0">
      <w:pPr>
        <w:pStyle w:val="ListParagraph"/>
        <w:numPr>
          <w:ilvl w:val="0"/>
          <w:numId w:val="35"/>
        </w:num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val="bg-BG" w:eastAsia="de-DE"/>
        </w:rPr>
        <w:t>У</w:t>
      </w:r>
      <w:proofErr w:type="spellStart"/>
      <w:r w:rsidR="00535480" w:rsidRPr="00322FB5">
        <w:rPr>
          <w:rFonts w:ascii="Calibri" w:eastAsia="Times New Roman" w:hAnsi="Calibri" w:cs="Calibri"/>
          <w:color w:val="404040" w:themeColor="text1" w:themeTint="BF"/>
          <w:lang w:eastAsia="de-DE"/>
        </w:rPr>
        <w:t>частие</w:t>
      </w:r>
      <w:proofErr w:type="spellEnd"/>
      <w:r w:rsidR="00535480" w:rsidRPr="00322FB5">
        <w:rPr>
          <w:rFonts w:ascii="Calibri" w:eastAsia="Times New Roman" w:hAnsi="Calibri" w:cs="Calibri"/>
          <w:color w:val="404040" w:themeColor="text1" w:themeTint="BF"/>
          <w:lang w:eastAsia="de-DE"/>
        </w:rPr>
        <w:t xml:space="preserve"> в </w:t>
      </w:r>
      <w:proofErr w:type="spellStart"/>
      <w:r w:rsidR="00535480" w:rsidRPr="00322FB5">
        <w:rPr>
          <w:rFonts w:ascii="Calibri" w:eastAsia="Times New Roman" w:hAnsi="Calibri" w:cs="Calibri"/>
          <w:color w:val="404040" w:themeColor="text1" w:themeTint="BF"/>
          <w:lang w:eastAsia="de-DE"/>
        </w:rPr>
        <w:t>събитие</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организирано</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от</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Българска</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търговско-промишлена</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палата</w:t>
      </w:r>
      <w:proofErr w:type="spellEnd"/>
      <w:r w:rsidR="00535480" w:rsidRPr="00322FB5">
        <w:rPr>
          <w:rFonts w:ascii="Calibri" w:eastAsia="Times New Roman" w:hAnsi="Calibri" w:cs="Calibri"/>
          <w:color w:val="404040" w:themeColor="text1" w:themeTint="BF"/>
          <w:lang w:eastAsia="de-DE"/>
        </w:rPr>
        <w:t xml:space="preserve"> (БТПП) в </w:t>
      </w:r>
      <w:proofErr w:type="spellStart"/>
      <w:r w:rsidR="00535480" w:rsidRPr="00322FB5">
        <w:rPr>
          <w:rFonts w:ascii="Calibri" w:eastAsia="Times New Roman" w:hAnsi="Calibri" w:cs="Calibri"/>
          <w:color w:val="404040" w:themeColor="text1" w:themeTint="BF"/>
          <w:lang w:eastAsia="de-DE"/>
        </w:rPr>
        <w:t>гр</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Пловдив</w:t>
      </w:r>
      <w:proofErr w:type="spellEnd"/>
      <w:r w:rsidR="00535480" w:rsidRPr="00322FB5">
        <w:rPr>
          <w:rFonts w:ascii="Calibri" w:eastAsia="Times New Roman" w:hAnsi="Calibri" w:cs="Calibri"/>
          <w:color w:val="404040" w:themeColor="text1" w:themeTint="BF"/>
          <w:lang w:eastAsia="de-DE"/>
        </w:rPr>
        <w:t xml:space="preserve">. </w:t>
      </w:r>
    </w:p>
    <w:p w14:paraId="4B5C8F6F" w14:textId="494C4A63" w:rsidR="00535480" w:rsidRPr="00322FB5" w:rsidRDefault="000D30EA" w:rsidP="00F345F0">
      <w:pPr>
        <w:pStyle w:val="ListParagraph"/>
        <w:numPr>
          <w:ilvl w:val="0"/>
          <w:numId w:val="35"/>
        </w:num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val="bg-BG" w:eastAsia="de-DE"/>
        </w:rPr>
        <w:t>Участие</w:t>
      </w:r>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във</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воден</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от</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Европейската</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комисия</w:t>
      </w:r>
      <w:proofErr w:type="spellEnd"/>
      <w:r w:rsidR="00535480" w:rsidRPr="00322FB5">
        <w:rPr>
          <w:rFonts w:ascii="Calibri" w:eastAsia="Times New Roman" w:hAnsi="Calibri" w:cs="Calibri"/>
          <w:color w:val="404040" w:themeColor="text1" w:themeTint="BF"/>
          <w:lang w:eastAsia="de-DE"/>
        </w:rPr>
        <w:t xml:space="preserve"> (ЕК) </w:t>
      </w:r>
      <w:proofErr w:type="spellStart"/>
      <w:r w:rsidR="00535480" w:rsidRPr="00322FB5">
        <w:rPr>
          <w:rFonts w:ascii="Calibri" w:eastAsia="Times New Roman" w:hAnsi="Calibri" w:cs="Calibri"/>
          <w:color w:val="404040" w:themeColor="text1" w:themeTint="BF"/>
          <w:lang w:eastAsia="de-DE"/>
        </w:rPr>
        <w:t>семинар</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за</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потенциални</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партньори</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по</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изпълнението</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по</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програмата</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InvestEU</w:t>
      </w:r>
      <w:proofErr w:type="spellEnd"/>
      <w:r w:rsidR="00535480" w:rsidRPr="00322FB5">
        <w:rPr>
          <w:rFonts w:ascii="Calibri" w:eastAsia="Times New Roman" w:hAnsi="Calibri" w:cs="Calibri"/>
          <w:color w:val="404040" w:themeColor="text1" w:themeTint="BF"/>
          <w:lang w:eastAsia="de-DE"/>
        </w:rPr>
        <w:t xml:space="preserve"> в </w:t>
      </w:r>
      <w:proofErr w:type="spellStart"/>
      <w:r w:rsidR="00535480" w:rsidRPr="00322FB5">
        <w:rPr>
          <w:rFonts w:ascii="Calibri" w:eastAsia="Times New Roman" w:hAnsi="Calibri" w:cs="Calibri"/>
          <w:color w:val="404040" w:themeColor="text1" w:themeTint="BF"/>
          <w:lang w:eastAsia="de-DE"/>
        </w:rPr>
        <w:t>гр</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Люксембург</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за</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разработване</w:t>
      </w:r>
      <w:proofErr w:type="spellEnd"/>
      <w:r w:rsidR="00535480" w:rsidRPr="00322FB5">
        <w:rPr>
          <w:rFonts w:ascii="Calibri" w:eastAsia="Times New Roman" w:hAnsi="Calibri" w:cs="Calibri"/>
          <w:color w:val="404040" w:themeColor="text1" w:themeTint="BF"/>
          <w:lang w:eastAsia="de-DE"/>
        </w:rPr>
        <w:t xml:space="preserve"> и </w:t>
      </w:r>
      <w:proofErr w:type="spellStart"/>
      <w:r w:rsidR="00535480" w:rsidRPr="00322FB5">
        <w:rPr>
          <w:rFonts w:ascii="Calibri" w:eastAsia="Times New Roman" w:hAnsi="Calibri" w:cs="Calibri"/>
          <w:color w:val="404040" w:themeColor="text1" w:themeTint="BF"/>
          <w:lang w:eastAsia="de-DE"/>
        </w:rPr>
        <w:t>съгласуване</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на</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детайлите</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по</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изпълнението</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на</w:t>
      </w:r>
      <w:proofErr w:type="spellEnd"/>
      <w:r w:rsidR="00535480" w:rsidRPr="00322FB5">
        <w:rPr>
          <w:rFonts w:ascii="Calibri" w:eastAsia="Times New Roman" w:hAnsi="Calibri" w:cs="Calibri"/>
          <w:color w:val="404040" w:themeColor="text1" w:themeTint="BF"/>
          <w:lang w:eastAsia="de-DE"/>
        </w:rPr>
        <w:t xml:space="preserve"> </w:t>
      </w:r>
      <w:proofErr w:type="spellStart"/>
      <w:r w:rsidR="00535480" w:rsidRPr="00322FB5">
        <w:rPr>
          <w:rFonts w:ascii="Calibri" w:eastAsia="Times New Roman" w:hAnsi="Calibri" w:cs="Calibri"/>
          <w:color w:val="404040" w:themeColor="text1" w:themeTint="BF"/>
          <w:lang w:eastAsia="de-DE"/>
        </w:rPr>
        <w:t>програмата</w:t>
      </w:r>
      <w:proofErr w:type="spellEnd"/>
    </w:p>
    <w:p w14:paraId="09540B6D" w14:textId="0A8AC2E6" w:rsidR="00550A6A" w:rsidRPr="00322FB5" w:rsidRDefault="00550A6A" w:rsidP="00F345F0">
      <w:pPr>
        <w:pStyle w:val="ListParagraph"/>
        <w:numPr>
          <w:ilvl w:val="0"/>
          <w:numId w:val="35"/>
        </w:numPr>
        <w:spacing w:after="120" w:line="276" w:lineRule="auto"/>
        <w:jc w:val="both"/>
        <w:rPr>
          <w:rFonts w:ascii="Calibri" w:eastAsia="Times New Roman" w:hAnsi="Calibri" w:cs="Calibri"/>
          <w:color w:val="404040" w:themeColor="text1" w:themeTint="BF"/>
          <w:lang w:eastAsia="de-DE"/>
        </w:rPr>
      </w:pPr>
      <w:bookmarkStart w:id="48" w:name="_Hlk12614887"/>
      <w:r w:rsidRPr="00322FB5">
        <w:rPr>
          <w:rFonts w:ascii="Calibri" w:eastAsia="Times New Roman" w:hAnsi="Calibri" w:cs="Calibri"/>
          <w:color w:val="404040" w:themeColor="text1" w:themeTint="BF"/>
          <w:lang w:val="bg-BG" w:eastAsia="de-DE"/>
        </w:rPr>
        <w:t>П</w:t>
      </w:r>
      <w:proofErr w:type="spellStart"/>
      <w:r w:rsidRPr="00322FB5">
        <w:rPr>
          <w:rFonts w:ascii="Calibri" w:eastAsia="Times New Roman" w:hAnsi="Calibri" w:cs="Calibri"/>
          <w:color w:val="404040" w:themeColor="text1" w:themeTint="BF"/>
          <w:lang w:eastAsia="de-DE"/>
        </w:rPr>
        <w:t>роведена</w:t>
      </w:r>
      <w:proofErr w:type="spellEnd"/>
      <w:r w:rsidRPr="00322FB5">
        <w:rPr>
          <w:rFonts w:ascii="Calibri" w:eastAsia="Times New Roman" w:hAnsi="Calibri" w:cs="Calibri"/>
          <w:color w:val="404040" w:themeColor="text1" w:themeTint="BF"/>
          <w:lang w:val="bg-BG" w:eastAsia="de-DE"/>
        </w:rPr>
        <w:t xml:space="preserve">, </w:t>
      </w:r>
      <w:proofErr w:type="spellStart"/>
      <w:r w:rsidRPr="00322FB5">
        <w:rPr>
          <w:rFonts w:ascii="Calibri" w:eastAsia="Times New Roman" w:hAnsi="Calibri" w:cs="Calibri"/>
          <w:color w:val="404040" w:themeColor="text1" w:themeTint="BF"/>
          <w:lang w:eastAsia="de-DE"/>
        </w:rPr>
        <w:t>организирана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от</w:t>
      </w:r>
      <w:proofErr w:type="spellEnd"/>
      <w:r w:rsidRPr="00322FB5">
        <w:rPr>
          <w:rFonts w:ascii="Calibri" w:eastAsia="Times New Roman" w:hAnsi="Calibri" w:cs="Calibri"/>
          <w:color w:val="404040" w:themeColor="text1" w:themeTint="BF"/>
          <w:lang w:eastAsia="de-DE"/>
        </w:rPr>
        <w:t xml:space="preserve"> Е</w:t>
      </w:r>
      <w:r w:rsidRPr="00322FB5">
        <w:rPr>
          <w:rFonts w:ascii="Calibri" w:eastAsia="Times New Roman" w:hAnsi="Calibri" w:cs="Calibri"/>
          <w:color w:val="404040" w:themeColor="text1" w:themeTint="BF"/>
          <w:lang w:val="bg-BG" w:eastAsia="de-DE"/>
        </w:rPr>
        <w:t>ИБ</w:t>
      </w:r>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среща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работната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група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националните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насърчителни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банки</w:t>
      </w:r>
      <w:proofErr w:type="spellEnd"/>
      <w:r w:rsidRPr="00322FB5">
        <w:rPr>
          <w:rFonts w:ascii="Calibri" w:eastAsia="Times New Roman" w:hAnsi="Calibri" w:cs="Calibri"/>
          <w:color w:val="404040" w:themeColor="text1" w:themeTint="BF"/>
          <w:lang w:eastAsia="de-DE"/>
        </w:rPr>
        <w:t xml:space="preserve"> и </w:t>
      </w:r>
      <w:proofErr w:type="spellStart"/>
      <w:r w:rsidRPr="00322FB5">
        <w:rPr>
          <w:rFonts w:ascii="Calibri" w:eastAsia="Times New Roman" w:hAnsi="Calibri" w:cs="Calibri"/>
          <w:color w:val="404040" w:themeColor="text1" w:themeTint="BF"/>
          <w:lang w:eastAsia="de-DE"/>
        </w:rPr>
        <w:t>институции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Сред</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темите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от</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дневния</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ред</w:t>
      </w:r>
      <w:proofErr w:type="spellEnd"/>
      <w:r w:rsidRPr="00322FB5">
        <w:rPr>
          <w:rFonts w:ascii="Calibri" w:eastAsia="Times New Roman" w:hAnsi="Calibri" w:cs="Calibri"/>
          <w:color w:val="404040" w:themeColor="text1" w:themeTint="BF"/>
          <w:lang w:eastAsia="de-DE"/>
        </w:rPr>
        <w:t xml:space="preserve"> </w:t>
      </w:r>
      <w:r w:rsidRPr="00322FB5">
        <w:rPr>
          <w:rFonts w:ascii="Calibri" w:eastAsia="Times New Roman" w:hAnsi="Calibri" w:cs="Calibri"/>
          <w:color w:val="404040" w:themeColor="text1" w:themeTint="BF"/>
          <w:lang w:val="bg-BG" w:eastAsia="de-DE"/>
        </w:rPr>
        <w:t>бяха</w:t>
      </w:r>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актуалното</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състояние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ЕФСИ, </w:t>
      </w:r>
      <w:proofErr w:type="spellStart"/>
      <w:r w:rsidRPr="00322FB5">
        <w:rPr>
          <w:rFonts w:ascii="Calibri" w:eastAsia="Times New Roman" w:hAnsi="Calibri" w:cs="Calibri"/>
          <w:color w:val="404040" w:themeColor="text1" w:themeTint="BF"/>
          <w:lang w:eastAsia="de-DE"/>
        </w:rPr>
        <w:t>визията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ЕИБ </w:t>
      </w:r>
      <w:proofErr w:type="spellStart"/>
      <w:r w:rsidRPr="00322FB5">
        <w:rPr>
          <w:rFonts w:ascii="Calibri" w:eastAsia="Times New Roman" w:hAnsi="Calibri" w:cs="Calibri"/>
          <w:color w:val="404040" w:themeColor="text1" w:themeTint="BF"/>
          <w:lang w:eastAsia="de-DE"/>
        </w:rPr>
        <w:t>за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изпълнението</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програмата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InvestEU</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бъдещата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роля</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ЕИБ и </w:t>
      </w:r>
      <w:proofErr w:type="spellStart"/>
      <w:r w:rsidRPr="00322FB5">
        <w:rPr>
          <w:rFonts w:ascii="Calibri" w:eastAsia="Times New Roman" w:hAnsi="Calibri" w:cs="Calibri"/>
          <w:color w:val="404040" w:themeColor="text1" w:themeTint="BF"/>
          <w:lang w:eastAsia="de-DE"/>
        </w:rPr>
        <w:t>потенциалните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партньори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по</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изпълнението</w:t>
      </w:r>
      <w:proofErr w:type="spellEnd"/>
      <w:r w:rsidRPr="00322FB5">
        <w:rPr>
          <w:rFonts w:ascii="Calibri" w:eastAsia="Times New Roman" w:hAnsi="Calibri" w:cs="Calibri"/>
          <w:color w:val="404040" w:themeColor="text1" w:themeTint="BF"/>
          <w:lang w:eastAsia="de-DE"/>
        </w:rPr>
        <w:t xml:space="preserve"> и </w:t>
      </w:r>
      <w:proofErr w:type="spellStart"/>
      <w:r w:rsidRPr="00322FB5">
        <w:rPr>
          <w:rFonts w:ascii="Calibri" w:eastAsia="Times New Roman" w:hAnsi="Calibri" w:cs="Calibri"/>
          <w:color w:val="404040" w:themeColor="text1" w:themeTint="BF"/>
          <w:lang w:eastAsia="de-DE"/>
        </w:rPr>
        <w:t>др</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България</w:t>
      </w:r>
      <w:proofErr w:type="spellEnd"/>
      <w:r w:rsidRPr="00322FB5">
        <w:rPr>
          <w:rFonts w:ascii="Calibri" w:eastAsia="Times New Roman" w:hAnsi="Calibri" w:cs="Calibri"/>
          <w:color w:val="404040" w:themeColor="text1" w:themeTint="BF"/>
          <w:lang w:eastAsia="de-DE"/>
        </w:rPr>
        <w:t xml:space="preserve"> е </w:t>
      </w:r>
      <w:proofErr w:type="spellStart"/>
      <w:r w:rsidRPr="00322FB5">
        <w:rPr>
          <w:rFonts w:ascii="Calibri" w:eastAsia="Times New Roman" w:hAnsi="Calibri" w:cs="Calibri"/>
          <w:color w:val="404040" w:themeColor="text1" w:themeTint="BF"/>
          <w:lang w:eastAsia="de-DE"/>
        </w:rPr>
        <w:t>откроена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като</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държава-членка</w:t>
      </w:r>
      <w:proofErr w:type="spellEnd"/>
      <w:r w:rsidRPr="00322FB5">
        <w:rPr>
          <w:rFonts w:ascii="Calibri" w:eastAsia="Times New Roman" w:hAnsi="Calibri" w:cs="Calibri"/>
          <w:color w:val="404040" w:themeColor="text1" w:themeTint="BF"/>
          <w:lang w:eastAsia="de-DE"/>
        </w:rPr>
        <w:t xml:space="preserve"> с </w:t>
      </w:r>
      <w:proofErr w:type="spellStart"/>
      <w:r w:rsidRPr="00322FB5">
        <w:rPr>
          <w:rFonts w:ascii="Calibri" w:eastAsia="Times New Roman" w:hAnsi="Calibri" w:cs="Calibri"/>
          <w:color w:val="404040" w:themeColor="text1" w:themeTint="BF"/>
          <w:lang w:eastAsia="de-DE"/>
        </w:rPr>
        <w:t>най-сериозен</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брой</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проектни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инициативи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потърсили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техническа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подкрепа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чрез</w:t>
      </w:r>
      <w:proofErr w:type="spellEnd"/>
      <w:r w:rsidRPr="00322FB5">
        <w:rPr>
          <w:rFonts w:ascii="Calibri" w:eastAsia="Times New Roman" w:hAnsi="Calibri" w:cs="Calibri"/>
          <w:color w:val="404040" w:themeColor="text1" w:themeTint="BF"/>
          <w:lang w:eastAsia="de-DE"/>
        </w:rPr>
        <w:t xml:space="preserve"> ЕКЦИВ.</w:t>
      </w:r>
    </w:p>
    <w:bookmarkEnd w:id="48"/>
    <w:p w14:paraId="7F638374" w14:textId="77777777" w:rsidR="00D5788C" w:rsidRPr="00322FB5" w:rsidRDefault="00D5788C" w:rsidP="00F345F0">
      <w:pPr>
        <w:pStyle w:val="ListParagraph"/>
        <w:numPr>
          <w:ilvl w:val="0"/>
          <w:numId w:val="35"/>
        </w:num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val="bg-BG" w:eastAsia="de-DE"/>
        </w:rPr>
        <w:t>УПИФ взе участие и в</w:t>
      </w:r>
      <w:r w:rsidRPr="00322FB5">
        <w:rPr>
          <w:rFonts w:ascii="Calibri" w:eastAsia="Times New Roman" w:hAnsi="Calibri" w:cs="Calibri"/>
          <w:color w:val="404040" w:themeColor="text1" w:themeTint="BF"/>
          <w:lang w:eastAsia="de-DE"/>
        </w:rPr>
        <w:t xml:space="preserve"> Bulgarian Digital Week в </w:t>
      </w:r>
      <w:proofErr w:type="spellStart"/>
      <w:r w:rsidRPr="00322FB5">
        <w:rPr>
          <w:rFonts w:ascii="Calibri" w:eastAsia="Times New Roman" w:hAnsi="Calibri" w:cs="Calibri"/>
          <w:color w:val="404040" w:themeColor="text1" w:themeTint="BF"/>
          <w:lang w:eastAsia="de-DE"/>
        </w:rPr>
        <w:t>гр</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Пловдив</w:t>
      </w:r>
      <w:proofErr w:type="spellEnd"/>
      <w:r w:rsidRPr="00322FB5">
        <w:rPr>
          <w:rFonts w:ascii="Calibri" w:eastAsia="Times New Roman" w:hAnsi="Calibri" w:cs="Calibri"/>
          <w:color w:val="404040" w:themeColor="text1" w:themeTint="BF"/>
          <w:lang w:eastAsia="de-DE"/>
        </w:rPr>
        <w:t xml:space="preserve">. </w:t>
      </w:r>
    </w:p>
    <w:p w14:paraId="6D021B07" w14:textId="569352BE" w:rsidR="00535480" w:rsidRPr="00322FB5" w:rsidRDefault="00535480" w:rsidP="00F345F0">
      <w:pPr>
        <w:pStyle w:val="ListParagraph"/>
        <w:numPr>
          <w:ilvl w:val="0"/>
          <w:numId w:val="35"/>
        </w:numPr>
        <w:spacing w:after="120" w:line="276" w:lineRule="auto"/>
        <w:jc w:val="both"/>
        <w:rPr>
          <w:rFonts w:ascii="Calibri" w:eastAsia="Times New Roman" w:hAnsi="Calibri" w:cs="Calibri"/>
          <w:color w:val="404040" w:themeColor="text1" w:themeTint="BF"/>
          <w:lang w:eastAsia="de-DE"/>
        </w:rPr>
      </w:pPr>
      <w:proofErr w:type="spellStart"/>
      <w:r w:rsidRPr="00322FB5">
        <w:rPr>
          <w:rFonts w:ascii="Calibri" w:eastAsia="Times New Roman" w:hAnsi="Calibri" w:cs="Calibri"/>
          <w:color w:val="404040" w:themeColor="text1" w:themeTint="BF"/>
          <w:lang w:eastAsia="de-DE"/>
        </w:rPr>
        <w:t>Проведени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са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още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три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регионални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срещи</w:t>
      </w:r>
      <w:proofErr w:type="spellEnd"/>
      <w:r w:rsidRPr="00322FB5">
        <w:rPr>
          <w:rFonts w:ascii="Calibri" w:eastAsia="Times New Roman" w:hAnsi="Calibri" w:cs="Calibri"/>
          <w:color w:val="404040" w:themeColor="text1" w:themeTint="BF"/>
          <w:lang w:eastAsia="de-DE"/>
        </w:rPr>
        <w:t xml:space="preserve"> (в </w:t>
      </w:r>
      <w:proofErr w:type="spellStart"/>
      <w:r w:rsidRPr="00322FB5">
        <w:rPr>
          <w:rFonts w:ascii="Calibri" w:eastAsia="Times New Roman" w:hAnsi="Calibri" w:cs="Calibri"/>
          <w:color w:val="404040" w:themeColor="text1" w:themeTint="BF"/>
          <w:lang w:eastAsia="de-DE"/>
        </w:rPr>
        <w:t>градовете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Видин</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Варна</w:t>
      </w:r>
      <w:proofErr w:type="spellEnd"/>
      <w:r w:rsidRPr="00322FB5">
        <w:rPr>
          <w:rFonts w:ascii="Calibri" w:eastAsia="Times New Roman" w:hAnsi="Calibri" w:cs="Calibri"/>
          <w:color w:val="404040" w:themeColor="text1" w:themeTint="BF"/>
          <w:lang w:eastAsia="de-DE"/>
        </w:rPr>
        <w:t xml:space="preserve"> и </w:t>
      </w:r>
      <w:proofErr w:type="spellStart"/>
      <w:r w:rsidRPr="00322FB5">
        <w:rPr>
          <w:rFonts w:ascii="Calibri" w:eastAsia="Times New Roman" w:hAnsi="Calibri" w:cs="Calibri"/>
          <w:color w:val="404040" w:themeColor="text1" w:themeTint="BF"/>
          <w:lang w:eastAsia="de-DE"/>
        </w:rPr>
        <w:t>Пловдив</w:t>
      </w:r>
      <w:proofErr w:type="spellEnd"/>
      <w:r w:rsidRPr="00322FB5">
        <w:rPr>
          <w:rFonts w:ascii="Calibri" w:eastAsia="Times New Roman" w:hAnsi="Calibri" w:cs="Calibri"/>
          <w:color w:val="404040" w:themeColor="text1" w:themeTint="BF"/>
          <w:lang w:eastAsia="de-DE"/>
        </w:rPr>
        <w:t xml:space="preserve">) с </w:t>
      </w:r>
      <w:proofErr w:type="spellStart"/>
      <w:r w:rsidRPr="00322FB5">
        <w:rPr>
          <w:rFonts w:ascii="Calibri" w:eastAsia="Times New Roman" w:hAnsi="Calibri" w:cs="Calibri"/>
          <w:color w:val="404040" w:themeColor="text1" w:themeTint="BF"/>
          <w:lang w:eastAsia="de-DE"/>
        </w:rPr>
        <w:t>местните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общности</w:t>
      </w:r>
      <w:proofErr w:type="spellEnd"/>
      <w:r w:rsidRPr="00322FB5">
        <w:rPr>
          <w:rFonts w:ascii="Calibri" w:eastAsia="Times New Roman" w:hAnsi="Calibri" w:cs="Calibri"/>
          <w:color w:val="404040" w:themeColor="text1" w:themeTint="BF"/>
          <w:lang w:eastAsia="de-DE"/>
        </w:rPr>
        <w:t xml:space="preserve"> и </w:t>
      </w:r>
      <w:proofErr w:type="spellStart"/>
      <w:r w:rsidRPr="00322FB5">
        <w:rPr>
          <w:rFonts w:ascii="Calibri" w:eastAsia="Times New Roman" w:hAnsi="Calibri" w:cs="Calibri"/>
          <w:color w:val="404040" w:themeColor="text1" w:themeTint="BF"/>
          <w:lang w:eastAsia="de-DE"/>
        </w:rPr>
        <w:t>бизнеса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вкл</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клъстерни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организации</w:t>
      </w:r>
      <w:proofErr w:type="spellEnd"/>
      <w:r w:rsidRPr="00322FB5">
        <w:rPr>
          <w:rFonts w:ascii="Calibri" w:eastAsia="Times New Roman" w:hAnsi="Calibri" w:cs="Calibri"/>
          <w:color w:val="404040" w:themeColor="text1" w:themeTint="BF"/>
          <w:lang w:eastAsia="de-DE"/>
        </w:rPr>
        <w:t xml:space="preserve">. </w:t>
      </w:r>
    </w:p>
    <w:p w14:paraId="24BEDC8D" w14:textId="73B95E33" w:rsidR="00D5788C" w:rsidRPr="00322FB5" w:rsidRDefault="00D5788C" w:rsidP="00F345F0">
      <w:pPr>
        <w:pStyle w:val="ListParagraph"/>
        <w:numPr>
          <w:ilvl w:val="0"/>
          <w:numId w:val="35"/>
        </w:num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val="bg-BG" w:eastAsia="de-DE"/>
        </w:rPr>
        <w:t>О</w:t>
      </w:r>
      <w:proofErr w:type="spellStart"/>
      <w:r w:rsidRPr="00322FB5">
        <w:rPr>
          <w:rFonts w:ascii="Calibri" w:eastAsia="Times New Roman" w:hAnsi="Calibri" w:cs="Calibri"/>
          <w:color w:val="404040" w:themeColor="text1" w:themeTint="BF"/>
          <w:lang w:eastAsia="de-DE"/>
        </w:rPr>
        <w:t>съществени</w:t>
      </w:r>
      <w:proofErr w:type="spellEnd"/>
      <w:r w:rsidRPr="00322FB5">
        <w:rPr>
          <w:rFonts w:ascii="Calibri" w:eastAsia="Times New Roman" w:hAnsi="Calibri" w:cs="Calibri"/>
          <w:color w:val="404040" w:themeColor="text1" w:themeTint="BF"/>
          <w:lang w:eastAsia="de-DE"/>
        </w:rPr>
        <w:t xml:space="preserve">   </w:t>
      </w:r>
      <w:r w:rsidRPr="00322FB5">
        <w:rPr>
          <w:rFonts w:ascii="Calibri" w:eastAsia="Times New Roman" w:hAnsi="Calibri" w:cs="Calibri"/>
          <w:color w:val="404040" w:themeColor="text1" w:themeTint="BF"/>
          <w:lang w:val="bg-BG" w:eastAsia="de-DE"/>
        </w:rPr>
        <w:t xml:space="preserve">са и </w:t>
      </w:r>
      <w:proofErr w:type="spellStart"/>
      <w:r w:rsidRPr="00322FB5">
        <w:rPr>
          <w:rFonts w:ascii="Calibri" w:eastAsia="Times New Roman" w:hAnsi="Calibri" w:cs="Calibri"/>
          <w:color w:val="404040" w:themeColor="text1" w:themeTint="BF"/>
          <w:lang w:eastAsia="de-DE"/>
        </w:rPr>
        <w:t>срещи</w:t>
      </w:r>
      <w:proofErr w:type="spellEnd"/>
      <w:r w:rsidRPr="00322FB5">
        <w:rPr>
          <w:rFonts w:ascii="Calibri" w:eastAsia="Times New Roman" w:hAnsi="Calibri" w:cs="Calibri"/>
          <w:color w:val="404040" w:themeColor="text1" w:themeTint="BF"/>
          <w:lang w:eastAsia="de-DE"/>
        </w:rPr>
        <w:t xml:space="preserve"> с </w:t>
      </w:r>
      <w:proofErr w:type="spellStart"/>
      <w:r w:rsidRPr="00322FB5">
        <w:rPr>
          <w:rFonts w:ascii="Calibri" w:eastAsia="Times New Roman" w:hAnsi="Calibri" w:cs="Calibri"/>
          <w:color w:val="404040" w:themeColor="text1" w:themeTint="BF"/>
          <w:lang w:eastAsia="de-DE"/>
        </w:rPr>
        <w:t>цел</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популяризиране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дейността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на</w:t>
      </w:r>
      <w:proofErr w:type="spellEnd"/>
      <w:r w:rsidRPr="00322FB5">
        <w:rPr>
          <w:rFonts w:ascii="Calibri" w:eastAsia="Times New Roman" w:hAnsi="Calibri" w:cs="Calibri"/>
          <w:color w:val="404040" w:themeColor="text1" w:themeTint="BF"/>
          <w:lang w:eastAsia="de-DE"/>
        </w:rPr>
        <w:t xml:space="preserve"> ФМФИБ и </w:t>
      </w:r>
      <w:proofErr w:type="spellStart"/>
      <w:r w:rsidRPr="00322FB5">
        <w:rPr>
          <w:rFonts w:ascii="Calibri" w:eastAsia="Times New Roman" w:hAnsi="Calibri" w:cs="Calibri"/>
          <w:color w:val="404040" w:themeColor="text1" w:themeTint="BF"/>
          <w:lang w:eastAsia="de-DE"/>
        </w:rPr>
        <w:t>възможностите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за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финансиране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по</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различните</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финансови</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инструменти</w:t>
      </w:r>
      <w:proofErr w:type="spellEnd"/>
      <w:r w:rsidRPr="00322FB5">
        <w:rPr>
          <w:rFonts w:ascii="Calibri" w:eastAsia="Times New Roman" w:hAnsi="Calibri" w:cs="Calibri"/>
          <w:color w:val="404040" w:themeColor="text1" w:themeTint="BF"/>
          <w:lang w:eastAsia="de-DE"/>
        </w:rPr>
        <w:t xml:space="preserve"> в </w:t>
      </w:r>
      <w:proofErr w:type="spellStart"/>
      <w:r w:rsidRPr="00322FB5">
        <w:rPr>
          <w:rFonts w:ascii="Calibri" w:eastAsia="Times New Roman" w:hAnsi="Calibri" w:cs="Calibri"/>
          <w:color w:val="404040" w:themeColor="text1" w:themeTint="BF"/>
          <w:lang w:eastAsia="de-DE"/>
        </w:rPr>
        <w:t>Благоевград</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Смолян</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Стара</w:t>
      </w:r>
      <w:proofErr w:type="spellEnd"/>
      <w:r w:rsidRPr="00322FB5">
        <w:rPr>
          <w:rFonts w:ascii="Calibri" w:eastAsia="Times New Roman" w:hAnsi="Calibri" w:cs="Calibri"/>
          <w:color w:val="404040" w:themeColor="text1" w:themeTint="BF"/>
          <w:lang w:eastAsia="de-DE"/>
        </w:rPr>
        <w:t xml:space="preserve"> </w:t>
      </w:r>
      <w:proofErr w:type="spellStart"/>
      <w:r w:rsidRPr="00322FB5">
        <w:rPr>
          <w:rFonts w:ascii="Calibri" w:eastAsia="Times New Roman" w:hAnsi="Calibri" w:cs="Calibri"/>
          <w:color w:val="404040" w:themeColor="text1" w:themeTint="BF"/>
          <w:lang w:eastAsia="de-DE"/>
        </w:rPr>
        <w:t>Загора</w:t>
      </w:r>
      <w:proofErr w:type="spellEnd"/>
      <w:r w:rsidRPr="00322FB5">
        <w:rPr>
          <w:rFonts w:ascii="Calibri" w:eastAsia="Times New Roman" w:hAnsi="Calibri" w:cs="Calibri"/>
          <w:color w:val="404040" w:themeColor="text1" w:themeTint="BF"/>
          <w:lang w:val="bg-BG" w:eastAsia="de-DE"/>
        </w:rPr>
        <w:t>.</w:t>
      </w:r>
    </w:p>
    <w:p w14:paraId="1344BE36" w14:textId="65C1C4B3" w:rsidR="00E67351" w:rsidRPr="00322FB5" w:rsidRDefault="00E67351" w:rsidP="00F345F0">
      <w:pPr>
        <w:pStyle w:val="ListParagraph"/>
        <w:numPr>
          <w:ilvl w:val="0"/>
          <w:numId w:val="35"/>
        </w:num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Проведени са три регионални срещи (в градовете Русе, Плевен и Стара Загора) с местните общности и/или бизнеса и академичния сектор, в гр. Русе заедно с Европейската банка за възстановяване и развитие (ЕБВР), предвид наличната консултантска подкрепа за фирми.</w:t>
      </w:r>
    </w:p>
    <w:p w14:paraId="4F41D7C3" w14:textId="7F01278D" w:rsidR="00E67351" w:rsidRPr="00322FB5" w:rsidRDefault="00835467" w:rsidP="00E67351">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Д</w:t>
      </w:r>
      <w:r w:rsidR="00EF1B2E" w:rsidRPr="00322FB5">
        <w:rPr>
          <w:rFonts w:ascii="Calibri" w:eastAsia="Times New Roman" w:hAnsi="Calibri" w:cs="Calibri"/>
          <w:noProof/>
          <w:color w:val="404040" w:themeColor="text1" w:themeTint="BF"/>
          <w:lang w:eastAsia="de-DE"/>
        </w:rPr>
        <w:t>аден</w:t>
      </w:r>
      <w:r w:rsidRPr="00322FB5">
        <w:rPr>
          <w:rFonts w:ascii="Calibri" w:eastAsia="Times New Roman" w:hAnsi="Calibri" w:cs="Calibri"/>
          <w:noProof/>
          <w:color w:val="404040" w:themeColor="text1" w:themeTint="BF"/>
          <w:lang w:eastAsia="de-DE"/>
        </w:rPr>
        <w:t xml:space="preserve"> е</w:t>
      </w:r>
      <w:r w:rsidR="00E67351" w:rsidRPr="00322FB5">
        <w:rPr>
          <w:rFonts w:ascii="Calibri" w:eastAsia="Times New Roman" w:hAnsi="Calibri" w:cs="Calibri"/>
          <w:noProof/>
          <w:color w:val="404040" w:themeColor="text1" w:themeTint="BF"/>
          <w:lang w:eastAsia="de-DE"/>
        </w:rPr>
        <w:t xml:space="preserve"> старт и на серия институционални партньорства с цел разширен обхват в бъдеще на възможностите за финансиране с финансови инструменти и комбинирано финансиране (МТИТС, ММС, дирекция УТС в МРРБ и др.). </w:t>
      </w:r>
    </w:p>
    <w:p w14:paraId="525BA4BD" w14:textId="6BEAFE3B" w:rsidR="00F577D2" w:rsidRPr="00322FB5" w:rsidRDefault="00F577D2" w:rsidP="00F577D2">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lastRenderedPageBreak/>
        <w:t xml:space="preserve">Също така </w:t>
      </w:r>
      <w:r w:rsidR="00EB685C" w:rsidRPr="00322FB5">
        <w:rPr>
          <w:rFonts w:ascii="Calibri" w:eastAsia="Times New Roman" w:hAnsi="Calibri" w:cs="Calibri"/>
          <w:color w:val="404040" w:themeColor="text1" w:themeTint="BF"/>
          <w:lang w:eastAsia="de-DE"/>
        </w:rPr>
        <w:t>УПИФ</w:t>
      </w:r>
      <w:r w:rsidR="00EB685C" w:rsidRPr="00322FB5" w:rsidDel="00EB685C">
        <w:rPr>
          <w:rFonts w:ascii="Calibri" w:eastAsia="Times New Roman" w:hAnsi="Calibri" w:cs="Calibri"/>
          <w:color w:val="404040" w:themeColor="text1" w:themeTint="BF"/>
          <w:lang w:eastAsia="de-DE"/>
        </w:rPr>
        <w:t xml:space="preserve"> </w:t>
      </w:r>
      <w:r w:rsidRPr="00322FB5">
        <w:rPr>
          <w:rFonts w:ascii="Calibri" w:eastAsia="Times New Roman" w:hAnsi="Calibri" w:cs="Calibri"/>
          <w:color w:val="404040" w:themeColor="text1" w:themeTint="BF"/>
          <w:lang w:eastAsia="de-DE"/>
        </w:rPr>
        <w:t xml:space="preserve">има изграден модел на сътрудничество с Института по публична администрация (ИПА), където проведе през третото тримесечие две обучения за практици в сферата на финансовите инструменти и специализиран работен семинар съвместно с инициативата за техническа помощ JASPERS. Резултатите от функционирането на </w:t>
      </w:r>
      <w:r w:rsidR="00EB685C" w:rsidRPr="00322FB5">
        <w:rPr>
          <w:rFonts w:ascii="Calibri" w:eastAsia="Times New Roman" w:hAnsi="Calibri" w:cs="Calibri"/>
          <w:color w:val="404040" w:themeColor="text1" w:themeTint="BF"/>
          <w:lang w:eastAsia="de-DE"/>
        </w:rPr>
        <w:t>УПИФ</w:t>
      </w:r>
      <w:r w:rsidR="00EB685C" w:rsidRPr="00322FB5" w:rsidDel="00EB685C">
        <w:rPr>
          <w:rFonts w:ascii="Calibri" w:eastAsia="Times New Roman" w:hAnsi="Calibri" w:cs="Calibri"/>
          <w:color w:val="404040" w:themeColor="text1" w:themeTint="BF"/>
          <w:lang w:eastAsia="de-DE"/>
        </w:rPr>
        <w:t xml:space="preserve"> </w:t>
      </w:r>
      <w:r w:rsidRPr="00322FB5">
        <w:rPr>
          <w:rFonts w:ascii="Calibri" w:eastAsia="Times New Roman" w:hAnsi="Calibri" w:cs="Calibri"/>
          <w:color w:val="404040" w:themeColor="text1" w:themeTint="BF"/>
          <w:lang w:eastAsia="de-DE"/>
        </w:rPr>
        <w:t xml:space="preserve"> </w:t>
      </w:r>
      <w:r w:rsidR="00835467" w:rsidRPr="00322FB5">
        <w:rPr>
          <w:rFonts w:ascii="Calibri" w:eastAsia="Times New Roman" w:hAnsi="Calibri" w:cs="Calibri"/>
          <w:color w:val="404040" w:themeColor="text1" w:themeTint="BF"/>
          <w:lang w:eastAsia="de-DE"/>
        </w:rPr>
        <w:t xml:space="preserve">са </w:t>
      </w:r>
      <w:r w:rsidRPr="00322FB5">
        <w:rPr>
          <w:rFonts w:ascii="Calibri" w:eastAsia="Times New Roman" w:hAnsi="Calibri" w:cs="Calibri"/>
          <w:color w:val="404040" w:themeColor="text1" w:themeTint="BF"/>
          <w:lang w:eastAsia="de-DE"/>
        </w:rPr>
        <w:t>представени на заседание на Комитета за наблюдение на Споразумението за партньорство 2014-2020 на 25.09.2019 г., както и на допълнителна техническа среща с ЕК на 26.09.2019 г.</w:t>
      </w:r>
    </w:p>
    <w:p w14:paraId="7E587301" w14:textId="32283055" w:rsidR="00D5788C" w:rsidRPr="00322FB5" w:rsidRDefault="00EB685C" w:rsidP="00D5788C">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color w:val="404040" w:themeColor="text1" w:themeTint="BF"/>
          <w:lang w:eastAsia="de-DE"/>
        </w:rPr>
        <w:t>Управление Проектна информация и финансиране</w:t>
      </w:r>
      <w:r w:rsidR="00F577D2" w:rsidRPr="00322FB5">
        <w:rPr>
          <w:rFonts w:ascii="Calibri" w:eastAsia="Times New Roman" w:hAnsi="Calibri" w:cs="Calibri"/>
          <w:color w:val="404040" w:themeColor="text1" w:themeTint="BF"/>
          <w:lang w:eastAsia="de-DE"/>
        </w:rPr>
        <w:t xml:space="preserve"> работи в сътрудничество с ЕИБ за осигуряване на подобрен достъп до финансови инструменти с подкрепа от бюджета на ЕС и за допълнително изграждане на национален капацитет чрез </w:t>
      </w:r>
      <w:r w:rsidRPr="00322FB5">
        <w:rPr>
          <w:rFonts w:ascii="Calibri" w:eastAsia="Times New Roman" w:hAnsi="Calibri" w:cs="Calibri"/>
          <w:color w:val="404040" w:themeColor="text1" w:themeTint="BF"/>
          <w:lang w:eastAsia="de-DE"/>
        </w:rPr>
        <w:t>УПИФ</w:t>
      </w:r>
      <w:r w:rsidR="00D5788C" w:rsidRPr="00322FB5">
        <w:rPr>
          <w:rFonts w:ascii="Calibri" w:eastAsia="Times New Roman" w:hAnsi="Calibri" w:cs="Calibri"/>
          <w:color w:val="404040" w:themeColor="text1" w:themeTint="BF"/>
          <w:lang w:eastAsia="de-DE"/>
        </w:rPr>
        <w:t xml:space="preserve">. </w:t>
      </w:r>
      <w:r w:rsidR="00F577D2" w:rsidRPr="00322FB5">
        <w:rPr>
          <w:rFonts w:ascii="Calibri" w:eastAsia="Times New Roman" w:hAnsi="Calibri" w:cs="Calibri"/>
          <w:color w:val="404040" w:themeColor="text1" w:themeTint="BF"/>
          <w:lang w:eastAsia="de-DE"/>
        </w:rPr>
        <w:t xml:space="preserve">Провеждат се регулярни месечни срещи с представител на ЕКЦИВ в България. </w:t>
      </w:r>
      <w:r w:rsidR="00D5788C" w:rsidRPr="00322FB5">
        <w:rPr>
          <w:rFonts w:ascii="Calibri" w:eastAsia="Times New Roman" w:hAnsi="Calibri" w:cs="Calibri"/>
          <w:noProof/>
          <w:color w:val="404040" w:themeColor="text1" w:themeTint="BF"/>
          <w:lang w:eastAsia="de-DE"/>
        </w:rPr>
        <w:t xml:space="preserve">През четвъртото тримесечие на  2019 г., стартира процес на подготовка на документация за процедура за подбор на външни експерти за създаване на пул от експерти, които да осигуряват експертна помощ по потенциални проекти с ФИ и комбинирано финансиране в България. Завършени са преговорите за подписване на споразумение с ЕИБ за финансирането на пула през м. януари 2020 г.  </w:t>
      </w:r>
    </w:p>
    <w:p w14:paraId="6AFC33A9" w14:textId="76665845" w:rsidR="00F577D2" w:rsidRPr="00322FB5" w:rsidRDefault="00EB685C" w:rsidP="00F577D2">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Управление Проектна информация и финансиране </w:t>
      </w:r>
      <w:r w:rsidR="00F577D2" w:rsidRPr="00322FB5">
        <w:rPr>
          <w:rFonts w:ascii="Calibri" w:eastAsia="Times New Roman" w:hAnsi="Calibri" w:cs="Calibri"/>
          <w:color w:val="404040" w:themeColor="text1" w:themeTint="BF"/>
          <w:lang w:eastAsia="de-DE"/>
        </w:rPr>
        <w:t xml:space="preserve">активно участва и в подготвителните дейности по новата програма – </w:t>
      </w:r>
      <w:proofErr w:type="spellStart"/>
      <w:r w:rsidR="00F577D2" w:rsidRPr="00322FB5">
        <w:rPr>
          <w:rFonts w:ascii="Calibri" w:eastAsia="Times New Roman" w:hAnsi="Calibri" w:cs="Calibri"/>
          <w:color w:val="404040" w:themeColor="text1" w:themeTint="BF"/>
          <w:lang w:eastAsia="de-DE"/>
        </w:rPr>
        <w:t>ИнвестЕС</w:t>
      </w:r>
      <w:proofErr w:type="spellEnd"/>
      <w:r w:rsidR="00F577D2" w:rsidRPr="00322FB5">
        <w:rPr>
          <w:rFonts w:ascii="Calibri" w:eastAsia="Times New Roman" w:hAnsi="Calibri" w:cs="Calibri"/>
          <w:color w:val="404040" w:themeColor="text1" w:themeTint="BF"/>
          <w:lang w:eastAsia="de-DE"/>
        </w:rPr>
        <w:t xml:space="preserve">. През третото тримесечие </w:t>
      </w:r>
      <w:r w:rsidRPr="00322FB5">
        <w:rPr>
          <w:rFonts w:ascii="Calibri" w:eastAsia="Times New Roman" w:hAnsi="Calibri" w:cs="Calibri"/>
          <w:color w:val="404040" w:themeColor="text1" w:themeTint="BF"/>
          <w:lang w:eastAsia="de-DE"/>
        </w:rPr>
        <w:t>то</w:t>
      </w:r>
      <w:r w:rsidR="00F577D2" w:rsidRPr="00322FB5">
        <w:rPr>
          <w:rFonts w:ascii="Calibri" w:eastAsia="Times New Roman" w:hAnsi="Calibri" w:cs="Calibri"/>
          <w:color w:val="404040" w:themeColor="text1" w:themeTint="BF"/>
          <w:lang w:eastAsia="de-DE"/>
        </w:rPr>
        <w:t xml:space="preserve"> разработи отговори на въпросника на ЕК за допустимост, както и проектно предложение за подкрепа от SRSS. В допълнение </w:t>
      </w:r>
      <w:r w:rsidRPr="00322FB5">
        <w:rPr>
          <w:rFonts w:ascii="Calibri" w:eastAsia="Times New Roman" w:hAnsi="Calibri" w:cs="Calibri"/>
          <w:color w:val="404040" w:themeColor="text1" w:themeTint="BF"/>
          <w:lang w:eastAsia="de-DE"/>
        </w:rPr>
        <w:t>УПИФ</w:t>
      </w:r>
      <w:r w:rsidR="00F577D2" w:rsidRPr="00322FB5">
        <w:rPr>
          <w:rFonts w:ascii="Calibri" w:eastAsia="Times New Roman" w:hAnsi="Calibri" w:cs="Calibri"/>
          <w:color w:val="404040" w:themeColor="text1" w:themeTint="BF"/>
          <w:lang w:eastAsia="de-DE"/>
        </w:rPr>
        <w:t xml:space="preserve"> взе участие в работни срещи, организирани от Европейската комисията в Брюксел относно насоките за инвестиране по </w:t>
      </w:r>
      <w:proofErr w:type="spellStart"/>
      <w:r w:rsidR="00F577D2" w:rsidRPr="00322FB5">
        <w:rPr>
          <w:rFonts w:ascii="Calibri" w:eastAsia="Times New Roman" w:hAnsi="Calibri" w:cs="Calibri"/>
          <w:color w:val="404040" w:themeColor="text1" w:themeTint="BF"/>
          <w:lang w:eastAsia="de-DE"/>
        </w:rPr>
        <w:t>ИнвестЕС</w:t>
      </w:r>
      <w:proofErr w:type="spellEnd"/>
      <w:r w:rsidR="00F577D2" w:rsidRPr="00322FB5">
        <w:rPr>
          <w:rFonts w:ascii="Calibri" w:eastAsia="Times New Roman" w:hAnsi="Calibri" w:cs="Calibri"/>
          <w:color w:val="404040" w:themeColor="text1" w:themeTint="BF"/>
          <w:lang w:eastAsia="de-DE"/>
        </w:rPr>
        <w:t xml:space="preserve"> и насоките за оценяване на устойчивостта и проследяването на въздействието върху климата и околната среда на проектите.  </w:t>
      </w:r>
    </w:p>
    <w:p w14:paraId="6B673043" w14:textId="11193926" w:rsidR="00F57E0D" w:rsidRPr="00322FB5" w:rsidRDefault="00F57E0D">
      <w:pPr>
        <w:spacing w:after="120" w:line="276" w:lineRule="auto"/>
        <w:jc w:val="both"/>
        <w:rPr>
          <w:rFonts w:ascii="Calibri" w:eastAsia="Times New Roman" w:hAnsi="Calibri" w:cs="Calibri"/>
          <w:noProof/>
          <w:color w:val="404040" w:themeColor="text1" w:themeTint="BF"/>
          <w:lang w:eastAsia="de-DE"/>
        </w:rPr>
      </w:pPr>
    </w:p>
    <w:p w14:paraId="70B37512" w14:textId="377F6383" w:rsidR="00F57E0D" w:rsidRPr="00322FB5" w:rsidRDefault="00F57E0D" w:rsidP="00F57E0D">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 xml:space="preserve">Управление „Проектна информация и финансиране“ съвместно с екипа на СОАПИ разработи кандидатура към Европейския консултантски център по инвестиционни въпроси (ЕКЦИВ) за проект за консултантска помощ за разработването на 16-те проектни идеи, които са част от стратегията. Проектът </w:t>
      </w:r>
      <w:r w:rsidR="00835467" w:rsidRPr="00322FB5">
        <w:rPr>
          <w:rFonts w:ascii="Calibri" w:eastAsia="Times New Roman" w:hAnsi="Calibri" w:cs="Calibri"/>
          <w:noProof/>
          <w:color w:val="404040" w:themeColor="text1" w:themeTint="BF"/>
          <w:lang w:eastAsia="de-DE"/>
        </w:rPr>
        <w:t xml:space="preserve">е </w:t>
      </w:r>
      <w:r w:rsidRPr="00322FB5">
        <w:rPr>
          <w:rFonts w:ascii="Calibri" w:eastAsia="Times New Roman" w:hAnsi="Calibri" w:cs="Calibri"/>
          <w:noProof/>
          <w:color w:val="404040" w:themeColor="text1" w:themeTint="BF"/>
          <w:lang w:eastAsia="de-DE"/>
        </w:rPr>
        <w:t xml:space="preserve">одобрен и подписан през декември 2019 г., като на 17.12.2019 г. в Столичен общински съвет, ключови представители на Фонда присъстваха на официалното представяне на договора за консултантска подкрепа между Столична община и ЕИБ и на Стратегията за дигитална трансформация на София. </w:t>
      </w:r>
    </w:p>
    <w:p w14:paraId="2F9F21C3" w14:textId="77777777" w:rsidR="00F57E0D" w:rsidRPr="00322FB5" w:rsidRDefault="00F57E0D" w:rsidP="00F57E0D">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Клъстер Тракия Икономическа Зона, работещ модел на ПЧП, се обърна към УПИФ с предложение за подписване на Меморандум за разбирателство между дружеството и Тракия икономическа зона (ТИЗ) по пример на подобна основа за сътрудничество, която ТИЗ има с Българска агенция за инвестиции (БАИ). След проведени серия работни срещи, представителите на зоната предложиха с помощта на УПИФ да се разработи пилотен модел за Хъб Тракия – единна точка за услуги на място за фирми и инвеститори на ниво зона, евентуално с административно тяло и партньорски съвет. След одобрение от УС и информиране на НС, Меморандумът бе подписан през месец декември.</w:t>
      </w:r>
    </w:p>
    <w:p w14:paraId="06DEF0D0" w14:textId="77777777" w:rsidR="00F57E0D" w:rsidRPr="00322FB5" w:rsidRDefault="00F57E0D" w:rsidP="00F57E0D">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t>При стартиралия процес на подготовка за новия програмен период в България, номинираните представители от УПИФ към ФМФИБ подготвиха позиции и взеха участие в първите заседания на тематичните работни групи за изготвяне на програмите по ЕСИФ за 2021-2027 г. Също така УПИФ си сътрудничи с представителите на МФ и МС по проект със Световна банка, подкрепен от Службата за подкрепа на структурните реформи (СПСР), за подобряване на прилагането на модела на публично-частно партньорство в България.</w:t>
      </w:r>
    </w:p>
    <w:p w14:paraId="31C90D2B" w14:textId="77777777" w:rsidR="00F57E0D" w:rsidRPr="00322FB5" w:rsidRDefault="00F57E0D" w:rsidP="00F57E0D">
      <w:pPr>
        <w:spacing w:after="120" w:line="276" w:lineRule="auto"/>
        <w:jc w:val="both"/>
        <w:rPr>
          <w:rFonts w:ascii="Calibri" w:eastAsia="Times New Roman" w:hAnsi="Calibri" w:cs="Calibri"/>
          <w:noProof/>
          <w:color w:val="404040" w:themeColor="text1" w:themeTint="BF"/>
          <w:lang w:eastAsia="de-DE"/>
        </w:rPr>
      </w:pPr>
      <w:r w:rsidRPr="00322FB5">
        <w:rPr>
          <w:rFonts w:ascii="Calibri" w:eastAsia="Times New Roman" w:hAnsi="Calibri" w:cs="Calibri"/>
          <w:noProof/>
          <w:color w:val="404040" w:themeColor="text1" w:themeTint="BF"/>
          <w:lang w:eastAsia="de-DE"/>
        </w:rPr>
        <w:lastRenderedPageBreak/>
        <w:t>УПИФ подготви позицията на България и участва с представител в експертна работна среща на Вишеградската четворка и партньорски страни (формат V4+4) по темите за научените уроци 2014-2020 г. и финансовите инструменти след 2020 г. в гр. Прага, Чехия. През ноември 2019 г. се състоя и последният за годината семинар в гр. Брюксел за потенциални партньори по изпълнението на InvestEU, на който се дискутираха ревизираните инвестиционни насоки и се проведоха двустранни срещи с ЕК по отделните прозорци на програмата и съответно потенциални нови/подобрени финансови продукти, които могат да се предложат.</w:t>
      </w:r>
    </w:p>
    <w:p w14:paraId="5911E76C" w14:textId="77777777" w:rsidR="00786587" w:rsidRPr="00322FB5" w:rsidRDefault="00786587" w:rsidP="00F57E0D">
      <w:pPr>
        <w:spacing w:after="120" w:line="276" w:lineRule="auto"/>
        <w:jc w:val="both"/>
        <w:rPr>
          <w:rFonts w:ascii="Calibri" w:eastAsia="Times New Roman" w:hAnsi="Calibri" w:cs="Calibri"/>
          <w:noProof/>
          <w:color w:val="404040" w:themeColor="text1" w:themeTint="BF"/>
          <w:lang w:eastAsia="de-DE"/>
        </w:rPr>
      </w:pPr>
    </w:p>
    <w:p w14:paraId="5B1193A3" w14:textId="77777777" w:rsidR="00F57E0D" w:rsidRPr="00322FB5"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49" w:name="_Toc38612268"/>
      <w:r w:rsidRPr="00322FB5">
        <w:rPr>
          <w:rFonts w:ascii="Calibri" w:eastAsia="Times New Roman" w:hAnsi="Calibri" w:cs="Calibri"/>
          <w:b/>
          <w:bCs/>
          <w:color w:val="002060"/>
          <w:lang w:val="bg-BG" w:eastAsia="bg-BG"/>
        </w:rPr>
        <w:t>Дейност на Управителен съвет</w:t>
      </w:r>
      <w:bookmarkEnd w:id="49"/>
    </w:p>
    <w:p w14:paraId="64CC7A78" w14:textId="427D9A91" w:rsidR="00EF1B2E" w:rsidRPr="00322FB5" w:rsidRDefault="00811CAE" w:rsidP="00EF1B2E">
      <w:pPr>
        <w:spacing w:after="120" w:line="276" w:lineRule="auto"/>
        <w:jc w:val="both"/>
        <w:rPr>
          <w:rFonts w:ascii="Calibri" w:eastAsia="Times New Roman" w:hAnsi="Calibri" w:cs="Calibri"/>
          <w:color w:val="404040" w:themeColor="text1" w:themeTint="BF"/>
          <w:lang w:eastAsia="de-DE"/>
        </w:rPr>
      </w:pPr>
      <w:r w:rsidRPr="00322FB5">
        <w:rPr>
          <w:rFonts w:ascii="Calibri" w:eastAsia="Times New Roman" w:hAnsi="Calibri" w:cs="Calibri"/>
          <w:color w:val="404040" w:themeColor="text1" w:themeTint="BF"/>
          <w:lang w:eastAsia="de-DE"/>
        </w:rPr>
        <w:t xml:space="preserve">През 2019 г. са проведени 28 заседания на Управителния съвет и са взети 23 неприсъствени решения. </w:t>
      </w:r>
      <w:r w:rsidR="00C400E3" w:rsidRPr="00322FB5">
        <w:rPr>
          <w:rFonts w:ascii="Calibri" w:hAnsi="Calibri" w:cs="Calibri"/>
          <w:color w:val="404040" w:themeColor="text1" w:themeTint="BF"/>
        </w:rPr>
        <w:t xml:space="preserve">На провежданите заседания са обсъждани </w:t>
      </w:r>
      <w:r w:rsidR="0023718A" w:rsidRPr="00322FB5">
        <w:rPr>
          <w:rFonts w:ascii="Calibri" w:hAnsi="Calibri" w:cs="Calibri"/>
          <w:color w:val="404040" w:themeColor="text1" w:themeTint="BF"/>
        </w:rPr>
        <w:t xml:space="preserve">както </w:t>
      </w:r>
      <w:r w:rsidR="00C400E3" w:rsidRPr="00322FB5">
        <w:rPr>
          <w:rFonts w:ascii="Calibri" w:hAnsi="Calibri" w:cs="Calibri"/>
          <w:color w:val="404040" w:themeColor="text1" w:themeTint="BF"/>
        </w:rPr>
        <w:t>ключови въпроси за дейността на дружеството, за управление на финансовите инструменти и са определяни срокове и мерки за реализиране на набелязаните цели</w:t>
      </w:r>
      <w:r w:rsidR="0023718A" w:rsidRPr="00322FB5">
        <w:rPr>
          <w:rFonts w:ascii="Calibri" w:hAnsi="Calibri" w:cs="Calibri"/>
          <w:color w:val="404040" w:themeColor="text1" w:themeTint="BF"/>
        </w:rPr>
        <w:t>, така и въпроси от административен характер.</w:t>
      </w:r>
      <w:r w:rsidR="007109D1" w:rsidRPr="00322FB5">
        <w:rPr>
          <w:rFonts w:ascii="Calibri" w:hAnsi="Calibri" w:cs="Calibri"/>
          <w:color w:val="404040" w:themeColor="text1" w:themeTint="BF"/>
        </w:rPr>
        <w:t xml:space="preserve"> Детайли относно вземаните решения през годината са дадени в подадените вече тримесечни доклади.</w:t>
      </w:r>
    </w:p>
    <w:p w14:paraId="055B5C85" w14:textId="618681B2" w:rsidR="00ED1DA8" w:rsidRPr="00322FB5" w:rsidRDefault="00ED1DA8" w:rsidP="00ED1DA8">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50" w:name="_Toc38612269"/>
      <w:r w:rsidRPr="00322FB5">
        <w:rPr>
          <w:rFonts w:ascii="Calibri" w:eastAsia="Times New Roman" w:hAnsi="Calibri" w:cs="Calibri"/>
          <w:b/>
          <w:bCs/>
          <w:color w:val="002060"/>
          <w:lang w:val="bg-BG" w:eastAsia="bg-BG"/>
        </w:rPr>
        <w:t xml:space="preserve">Дейност на </w:t>
      </w:r>
      <w:r w:rsidR="003A640B" w:rsidRPr="00322FB5">
        <w:rPr>
          <w:rFonts w:ascii="Calibri" w:eastAsia="Times New Roman" w:hAnsi="Calibri" w:cs="Calibri"/>
          <w:b/>
          <w:bCs/>
          <w:color w:val="002060"/>
          <w:lang w:val="bg-BG" w:eastAsia="bg-BG"/>
        </w:rPr>
        <w:t>Надзорния</w:t>
      </w:r>
      <w:r w:rsidRPr="00322FB5">
        <w:rPr>
          <w:rFonts w:ascii="Calibri" w:eastAsia="Times New Roman" w:hAnsi="Calibri" w:cs="Calibri"/>
          <w:b/>
          <w:bCs/>
          <w:color w:val="002060"/>
          <w:lang w:val="bg-BG" w:eastAsia="bg-BG"/>
        </w:rPr>
        <w:t xml:space="preserve"> съвет</w:t>
      </w:r>
      <w:bookmarkEnd w:id="50"/>
    </w:p>
    <w:p w14:paraId="37720EE1" w14:textId="32E0CE74" w:rsidR="00837511" w:rsidRPr="00322FB5" w:rsidRDefault="00811CAE" w:rsidP="00837511">
      <w:pPr>
        <w:spacing w:line="276" w:lineRule="auto"/>
        <w:jc w:val="both"/>
        <w:rPr>
          <w:rFonts w:ascii="Calibri" w:hAnsi="Calibri" w:cs="Calibri"/>
          <w:color w:val="404040" w:themeColor="text1" w:themeTint="BF"/>
        </w:rPr>
      </w:pPr>
      <w:r w:rsidRPr="00322FB5">
        <w:rPr>
          <w:rFonts w:ascii="Calibri" w:eastAsia="Times New Roman" w:hAnsi="Calibri" w:cs="Calibri"/>
          <w:bCs/>
          <w:color w:val="404040" w:themeColor="text1" w:themeTint="BF"/>
          <w:lang w:eastAsia="bg-BG"/>
        </w:rPr>
        <w:t xml:space="preserve">През 2019 г. Надзорния съвет проведе 6 заседания и прие 6 неприсъствени решения от неговите компетенции. Надзорния съвет упражнява </w:t>
      </w:r>
      <w:r w:rsidR="00837511" w:rsidRPr="00322FB5">
        <w:rPr>
          <w:rFonts w:ascii="Calibri" w:eastAsia="Times New Roman" w:hAnsi="Calibri" w:cs="Calibri"/>
          <w:bCs/>
          <w:color w:val="404040" w:themeColor="text1" w:themeTint="BF"/>
          <w:lang w:eastAsia="bg-BG"/>
        </w:rPr>
        <w:t>ефективен</w:t>
      </w:r>
      <w:r w:rsidRPr="00322FB5">
        <w:rPr>
          <w:rFonts w:ascii="Calibri" w:eastAsia="Times New Roman" w:hAnsi="Calibri" w:cs="Calibri"/>
          <w:bCs/>
          <w:color w:val="404040" w:themeColor="text1" w:themeTint="BF"/>
          <w:lang w:eastAsia="bg-BG"/>
        </w:rPr>
        <w:t xml:space="preserve"> контрол върху дружеството</w:t>
      </w:r>
      <w:r w:rsidR="00837511" w:rsidRPr="00322FB5">
        <w:rPr>
          <w:rFonts w:ascii="Calibri" w:eastAsia="Times New Roman" w:hAnsi="Calibri" w:cs="Calibri"/>
          <w:bCs/>
          <w:color w:val="404040" w:themeColor="text1" w:themeTint="BF"/>
          <w:lang w:eastAsia="bg-BG"/>
        </w:rPr>
        <w:t xml:space="preserve"> </w:t>
      </w:r>
      <w:r w:rsidR="00837511" w:rsidRPr="00322FB5">
        <w:rPr>
          <w:rFonts w:ascii="Calibri" w:hAnsi="Calibri" w:cs="Calibri"/>
          <w:color w:val="404040" w:themeColor="text1" w:themeTint="BF"/>
        </w:rPr>
        <w:t>чрез регулярно изискване на информация за дейността на фонда и провеждане на срещи с Управителния съвет.</w:t>
      </w:r>
      <w:r w:rsidR="007109D1" w:rsidRPr="00322FB5">
        <w:rPr>
          <w:rFonts w:ascii="Calibri" w:hAnsi="Calibri" w:cs="Calibri"/>
          <w:color w:val="404040" w:themeColor="text1" w:themeTint="BF"/>
        </w:rPr>
        <w:t xml:space="preserve"> Детайли относно вземаните решения през годината са дадени в подадените вече тримесечни доклади.</w:t>
      </w:r>
    </w:p>
    <w:p w14:paraId="2DB19153" w14:textId="01B36EDC" w:rsidR="00837511" w:rsidRDefault="00837511" w:rsidP="00837511">
      <w:pPr>
        <w:spacing w:line="276" w:lineRule="auto"/>
        <w:jc w:val="both"/>
        <w:rPr>
          <w:rFonts w:ascii="Calibri" w:hAnsi="Calibri" w:cs="Calibri"/>
        </w:rPr>
      </w:pPr>
    </w:p>
    <w:p w14:paraId="5BB08DEA" w14:textId="17BB162C" w:rsidR="00322FB5" w:rsidRDefault="00322FB5" w:rsidP="00837511">
      <w:pPr>
        <w:spacing w:line="276" w:lineRule="auto"/>
        <w:jc w:val="both"/>
        <w:rPr>
          <w:rFonts w:ascii="Calibri" w:hAnsi="Calibri" w:cs="Calibri"/>
        </w:rPr>
      </w:pPr>
    </w:p>
    <w:p w14:paraId="7F4E5D76" w14:textId="7C648301" w:rsidR="00322FB5" w:rsidRDefault="00322FB5" w:rsidP="00837511">
      <w:pPr>
        <w:spacing w:line="276" w:lineRule="auto"/>
        <w:jc w:val="both"/>
        <w:rPr>
          <w:rFonts w:ascii="Calibri" w:hAnsi="Calibri" w:cs="Calibri"/>
        </w:rPr>
      </w:pPr>
    </w:p>
    <w:p w14:paraId="3702C968" w14:textId="00F560FE" w:rsidR="00322FB5" w:rsidRDefault="00322FB5" w:rsidP="00837511">
      <w:pPr>
        <w:spacing w:line="276" w:lineRule="auto"/>
        <w:jc w:val="both"/>
        <w:rPr>
          <w:rFonts w:ascii="Calibri" w:hAnsi="Calibri" w:cs="Calibri"/>
        </w:rPr>
      </w:pPr>
    </w:p>
    <w:p w14:paraId="6096AB51" w14:textId="0F37215D" w:rsidR="00322FB5" w:rsidRDefault="00322FB5" w:rsidP="00837511">
      <w:pPr>
        <w:spacing w:line="276" w:lineRule="auto"/>
        <w:jc w:val="both"/>
        <w:rPr>
          <w:rFonts w:ascii="Calibri" w:hAnsi="Calibri" w:cs="Calibri"/>
        </w:rPr>
      </w:pPr>
    </w:p>
    <w:p w14:paraId="5107B10B" w14:textId="2F1FDF0B" w:rsidR="00322FB5" w:rsidRDefault="00322FB5" w:rsidP="00837511">
      <w:pPr>
        <w:spacing w:line="276" w:lineRule="auto"/>
        <w:jc w:val="both"/>
        <w:rPr>
          <w:rFonts w:ascii="Calibri" w:hAnsi="Calibri" w:cs="Calibri"/>
        </w:rPr>
      </w:pPr>
    </w:p>
    <w:p w14:paraId="74BC7FFC" w14:textId="7E86E253" w:rsidR="00322FB5" w:rsidRDefault="00322FB5" w:rsidP="00837511">
      <w:pPr>
        <w:spacing w:line="276" w:lineRule="auto"/>
        <w:jc w:val="both"/>
        <w:rPr>
          <w:rFonts w:ascii="Calibri" w:hAnsi="Calibri" w:cs="Calibri"/>
        </w:rPr>
      </w:pPr>
    </w:p>
    <w:p w14:paraId="17A58D0E" w14:textId="45211226" w:rsidR="00322FB5" w:rsidRDefault="00322FB5" w:rsidP="00837511">
      <w:pPr>
        <w:spacing w:line="276" w:lineRule="auto"/>
        <w:jc w:val="both"/>
        <w:rPr>
          <w:rFonts w:ascii="Calibri" w:hAnsi="Calibri" w:cs="Calibri"/>
        </w:rPr>
      </w:pPr>
    </w:p>
    <w:p w14:paraId="20C22143" w14:textId="5282B891" w:rsidR="00322FB5" w:rsidRDefault="00322FB5" w:rsidP="00837511">
      <w:pPr>
        <w:spacing w:line="276" w:lineRule="auto"/>
        <w:jc w:val="both"/>
        <w:rPr>
          <w:rFonts w:ascii="Calibri" w:hAnsi="Calibri" w:cs="Calibri"/>
        </w:rPr>
      </w:pPr>
    </w:p>
    <w:p w14:paraId="7BEF7979" w14:textId="2D141F41" w:rsidR="00322FB5" w:rsidRDefault="00322FB5" w:rsidP="00837511">
      <w:pPr>
        <w:spacing w:line="276" w:lineRule="auto"/>
        <w:jc w:val="both"/>
        <w:rPr>
          <w:rFonts w:ascii="Calibri" w:hAnsi="Calibri" w:cs="Calibri"/>
        </w:rPr>
      </w:pPr>
    </w:p>
    <w:p w14:paraId="77FFC3AC" w14:textId="2A028D21" w:rsidR="00322FB5" w:rsidRDefault="00322FB5" w:rsidP="00837511">
      <w:pPr>
        <w:spacing w:line="276" w:lineRule="auto"/>
        <w:jc w:val="both"/>
        <w:rPr>
          <w:rFonts w:ascii="Calibri" w:hAnsi="Calibri" w:cs="Calibri"/>
        </w:rPr>
      </w:pPr>
    </w:p>
    <w:p w14:paraId="3EECF757" w14:textId="23D9A1F8" w:rsidR="00322FB5" w:rsidRDefault="00322FB5" w:rsidP="00837511">
      <w:pPr>
        <w:spacing w:line="276" w:lineRule="auto"/>
        <w:jc w:val="both"/>
        <w:rPr>
          <w:rFonts w:ascii="Calibri" w:hAnsi="Calibri" w:cs="Calibri"/>
        </w:rPr>
      </w:pPr>
    </w:p>
    <w:p w14:paraId="59CCCA58" w14:textId="1020F0DA" w:rsidR="00811CAE" w:rsidRPr="00322FB5" w:rsidRDefault="00811CAE" w:rsidP="00F3065A">
      <w:pPr>
        <w:autoSpaceDE w:val="0"/>
        <w:autoSpaceDN w:val="0"/>
        <w:adjustRightInd w:val="0"/>
        <w:spacing w:after="120" w:line="276" w:lineRule="auto"/>
        <w:jc w:val="both"/>
        <w:rPr>
          <w:rFonts w:ascii="Calibri" w:eastAsia="Times New Roman" w:hAnsi="Calibri" w:cs="Calibri"/>
          <w:bCs/>
          <w:color w:val="404040" w:themeColor="text1" w:themeTint="BF"/>
          <w:lang w:eastAsia="bg-BG"/>
        </w:rPr>
      </w:pPr>
    </w:p>
    <w:p w14:paraId="749DF447" w14:textId="67CA7CD8" w:rsidR="002D090D" w:rsidRPr="00322FB5" w:rsidRDefault="002D090D" w:rsidP="002D090D">
      <w:pPr>
        <w:pStyle w:val="Heading1"/>
        <w:spacing w:line="276" w:lineRule="auto"/>
        <w:jc w:val="both"/>
        <w:rPr>
          <w:rFonts w:ascii="Calibri" w:hAnsi="Calibri" w:cs="Calibri"/>
          <w:b/>
          <w:color w:val="0070C0"/>
        </w:rPr>
      </w:pPr>
      <w:bookmarkStart w:id="51" w:name="_Toc38612270"/>
      <w:bookmarkStart w:id="52" w:name="_Hlk524352688"/>
      <w:r w:rsidRPr="00322FB5">
        <w:rPr>
          <w:rFonts w:ascii="Calibri" w:hAnsi="Calibri" w:cs="Calibri"/>
          <w:b/>
          <w:color w:val="0070C0"/>
        </w:rPr>
        <w:lastRenderedPageBreak/>
        <w:t>Финансово и икономическо състояние на дружеството</w:t>
      </w:r>
      <w:bookmarkEnd w:id="51"/>
    </w:p>
    <w:p w14:paraId="434216CE" w14:textId="77777777" w:rsidR="00181ACA" w:rsidRPr="00322FB5" w:rsidRDefault="00181ACA" w:rsidP="00181ACA">
      <w:pPr>
        <w:autoSpaceDE w:val="0"/>
        <w:autoSpaceDN w:val="0"/>
        <w:adjustRightInd w:val="0"/>
        <w:spacing w:after="120" w:line="276" w:lineRule="auto"/>
        <w:jc w:val="both"/>
        <w:rPr>
          <w:rFonts w:ascii="Calibri" w:eastAsia="Times New Roman" w:hAnsi="Calibri" w:cs="Calibri"/>
          <w:b/>
          <w:i/>
          <w:iCs/>
          <w:color w:val="595959" w:themeColor="text1" w:themeTint="A6"/>
          <w:lang w:eastAsia="bg-BG"/>
        </w:rPr>
      </w:pPr>
      <w:r w:rsidRPr="00322FB5">
        <w:rPr>
          <w:rFonts w:ascii="Calibri" w:eastAsia="Times New Roman" w:hAnsi="Calibri" w:cs="Calibri"/>
          <w:b/>
          <w:i/>
          <w:iCs/>
          <w:color w:val="595959" w:themeColor="text1" w:themeTint="A6"/>
          <w:lang w:eastAsia="bg-BG"/>
        </w:rPr>
        <w:t>Неодитиран годишен финансов отчет за периода, завършващ на 31.12.2019 г.</w:t>
      </w:r>
    </w:p>
    <w:p w14:paraId="5971B254" w14:textId="77777777" w:rsidR="00181ACA" w:rsidRPr="00322FB5" w:rsidRDefault="00181ACA" w:rsidP="00181ACA">
      <w:pPr>
        <w:autoSpaceDE w:val="0"/>
        <w:autoSpaceDN w:val="0"/>
        <w:adjustRightInd w:val="0"/>
        <w:spacing w:after="120" w:line="276" w:lineRule="auto"/>
        <w:jc w:val="both"/>
        <w:rPr>
          <w:rFonts w:ascii="Calibri" w:eastAsia="Times New Roman" w:hAnsi="Calibri" w:cs="Calibri"/>
          <w:b/>
          <w:i/>
          <w:iCs/>
          <w:color w:val="595959" w:themeColor="text1" w:themeTint="A6"/>
          <w:lang w:eastAsia="bg-BG"/>
        </w:rPr>
      </w:pPr>
      <w:r w:rsidRPr="00322FB5">
        <w:rPr>
          <w:noProof/>
          <w:lang w:val="en-GB" w:eastAsia="en-GB"/>
        </w:rPr>
        <w:drawing>
          <wp:inline distT="0" distB="0" distL="0" distR="0" wp14:anchorId="1E8C3897" wp14:editId="0463A9B6">
            <wp:extent cx="5760720" cy="8010525"/>
            <wp:effectExtent l="0" t="0" r="0" b="9525"/>
            <wp:docPr id="4"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8010525"/>
                    </a:xfrm>
                    <a:prstGeom prst="rect">
                      <a:avLst/>
                    </a:prstGeom>
                    <a:noFill/>
                    <a:ln>
                      <a:noFill/>
                    </a:ln>
                  </pic:spPr>
                </pic:pic>
              </a:graphicData>
            </a:graphic>
          </wp:inline>
        </w:drawing>
      </w:r>
    </w:p>
    <w:p w14:paraId="79D32404" w14:textId="77777777" w:rsidR="00181ACA" w:rsidRPr="00322FB5" w:rsidRDefault="00181ACA" w:rsidP="00181ACA">
      <w:pPr>
        <w:autoSpaceDE w:val="0"/>
        <w:autoSpaceDN w:val="0"/>
        <w:adjustRightInd w:val="0"/>
        <w:spacing w:after="120" w:line="276" w:lineRule="auto"/>
        <w:jc w:val="both"/>
        <w:rPr>
          <w:rFonts w:ascii="Calibri" w:eastAsia="Times New Roman" w:hAnsi="Calibri" w:cs="Calibri"/>
          <w:b/>
          <w:i/>
          <w:iCs/>
          <w:color w:val="595959" w:themeColor="text1" w:themeTint="A6"/>
          <w:u w:val="single"/>
          <w:lang w:eastAsia="bg-BG"/>
        </w:rPr>
      </w:pPr>
    </w:p>
    <w:p w14:paraId="3419B60C" w14:textId="77777777" w:rsidR="00181ACA" w:rsidRPr="00322FB5" w:rsidRDefault="00181ACA" w:rsidP="00181ACA">
      <w:pPr>
        <w:autoSpaceDE w:val="0"/>
        <w:autoSpaceDN w:val="0"/>
        <w:adjustRightInd w:val="0"/>
        <w:spacing w:after="120" w:line="276" w:lineRule="auto"/>
        <w:jc w:val="both"/>
        <w:rPr>
          <w:rFonts w:ascii="Calibri" w:eastAsia="Times New Roman" w:hAnsi="Calibri" w:cs="Calibri"/>
          <w:b/>
          <w:i/>
          <w:iCs/>
          <w:color w:val="595959" w:themeColor="text1" w:themeTint="A6"/>
          <w:u w:val="single"/>
          <w:lang w:eastAsia="bg-BG"/>
        </w:rPr>
      </w:pPr>
      <w:r w:rsidRPr="00322FB5">
        <w:rPr>
          <w:rFonts w:ascii="Calibri" w:eastAsia="Times New Roman" w:hAnsi="Calibri" w:cs="Calibri"/>
          <w:b/>
          <w:i/>
          <w:iCs/>
          <w:color w:val="595959" w:themeColor="text1" w:themeTint="A6"/>
          <w:u w:val="single"/>
          <w:lang w:eastAsia="bg-BG"/>
        </w:rPr>
        <w:lastRenderedPageBreak/>
        <w:t xml:space="preserve">Анализ на основни финансови показатели за резултатите от дейността </w:t>
      </w:r>
    </w:p>
    <w:p w14:paraId="5969C94B" w14:textId="77777777" w:rsidR="00181ACA" w:rsidRPr="00322FB5" w:rsidRDefault="00181ACA" w:rsidP="00181ACA">
      <w:pPr>
        <w:autoSpaceDE w:val="0"/>
        <w:autoSpaceDN w:val="0"/>
        <w:adjustRightInd w:val="0"/>
        <w:spacing w:before="120" w:after="120" w:line="276" w:lineRule="auto"/>
        <w:jc w:val="both"/>
        <w:rPr>
          <w:rFonts w:ascii="Calibri" w:eastAsia="Times New Roman" w:hAnsi="Calibri" w:cs="Calibri"/>
          <w:b/>
          <w:i/>
          <w:iCs/>
          <w:color w:val="595959" w:themeColor="text1" w:themeTint="A6"/>
          <w:lang w:eastAsia="bg-BG"/>
        </w:rPr>
      </w:pPr>
      <w:r w:rsidRPr="00322FB5">
        <w:rPr>
          <w:rFonts w:ascii="Calibri" w:eastAsia="Times New Roman" w:hAnsi="Calibri" w:cs="Calibri"/>
          <w:b/>
          <w:i/>
          <w:iCs/>
          <w:color w:val="595959" w:themeColor="text1" w:themeTint="A6"/>
          <w:lang w:eastAsia="bg-BG"/>
        </w:rPr>
        <w:t>1. Общи принципи от счетоводната политика</w:t>
      </w:r>
    </w:p>
    <w:p w14:paraId="4A5C2168" w14:textId="77777777" w:rsidR="00181ACA" w:rsidRPr="00322FB5" w:rsidRDefault="00181ACA" w:rsidP="00181ACA">
      <w:pPr>
        <w:autoSpaceDE w:val="0"/>
        <w:autoSpaceDN w:val="0"/>
        <w:adjustRightInd w:val="0"/>
        <w:spacing w:after="120" w:line="240" w:lineRule="auto"/>
        <w:jc w:val="both"/>
        <w:rPr>
          <w:rFonts w:ascii="Calibri" w:eastAsia="Times New Roman" w:hAnsi="Calibri" w:cs="Calibri"/>
          <w:b/>
          <w:iCs/>
          <w:lang w:eastAsia="bg-BG"/>
        </w:rPr>
      </w:pPr>
      <w:r w:rsidRPr="00322FB5">
        <w:rPr>
          <w:rFonts w:ascii="Calibri" w:eastAsia="Times New Roman" w:hAnsi="Calibri" w:cs="Calibri"/>
          <w:b/>
          <w:i/>
          <w:iCs/>
          <w:color w:val="595959" w:themeColor="text1" w:themeTint="A6"/>
          <w:lang w:eastAsia="bg-BG"/>
        </w:rPr>
        <w:t>Доходи от нетно изменение на задълженията по оперативни програми за покриване на разходи за управление</w:t>
      </w:r>
    </w:p>
    <w:p w14:paraId="4B7A607B" w14:textId="77777777" w:rsidR="00181ACA" w:rsidRPr="00322FB5" w:rsidRDefault="00181ACA" w:rsidP="00181ACA">
      <w:pPr>
        <w:autoSpaceDE w:val="0"/>
        <w:autoSpaceDN w:val="0"/>
        <w:adjustRightInd w:val="0"/>
        <w:spacing w:after="120" w:line="276" w:lineRule="auto"/>
        <w:jc w:val="both"/>
        <w:rPr>
          <w:rFonts w:ascii="Calibri" w:eastAsia="Times New Roman" w:hAnsi="Calibri" w:cs="Calibri"/>
          <w:iCs/>
          <w:color w:val="404040" w:themeColor="text1" w:themeTint="BF"/>
          <w:lang w:eastAsia="bg-BG"/>
        </w:rPr>
      </w:pPr>
      <w:r w:rsidRPr="00322FB5">
        <w:rPr>
          <w:rFonts w:ascii="Calibri" w:eastAsia="Times New Roman" w:hAnsi="Calibri" w:cs="Calibri"/>
          <w:iCs/>
          <w:color w:val="404040" w:themeColor="text1" w:themeTint="BF"/>
          <w:lang w:eastAsia="bg-BG"/>
        </w:rPr>
        <w:t>Доходите от нетно изменение на задълженията по оперативни програми за покриване на разходи за управление включват възнаграждението под формата на такси за управление, което Дружеството получава за дейността по структуриране и управление на финансови инструменти (ФИ), изпълнявани по програмите, съфинансирани от европейски фондове, в качеството му на организация, изпълняваща „Фонд на Фондовете“ (</w:t>
      </w:r>
      <w:proofErr w:type="spellStart"/>
      <w:r w:rsidRPr="00322FB5">
        <w:rPr>
          <w:rFonts w:ascii="Calibri" w:eastAsia="Times New Roman" w:hAnsi="Calibri" w:cs="Calibri"/>
          <w:iCs/>
          <w:color w:val="404040" w:themeColor="text1" w:themeTint="BF"/>
          <w:lang w:eastAsia="bg-BG"/>
        </w:rPr>
        <w:t>ФнФ</w:t>
      </w:r>
      <w:proofErr w:type="spellEnd"/>
      <w:r w:rsidRPr="00322FB5">
        <w:rPr>
          <w:rFonts w:ascii="Calibri" w:eastAsia="Times New Roman" w:hAnsi="Calibri" w:cs="Calibri"/>
          <w:iCs/>
          <w:color w:val="404040" w:themeColor="text1" w:themeTint="BF"/>
          <w:lang w:eastAsia="bg-BG"/>
        </w:rPr>
        <w:t xml:space="preserve">). </w:t>
      </w:r>
    </w:p>
    <w:p w14:paraId="30D43663" w14:textId="77777777" w:rsidR="00181ACA" w:rsidRPr="00322FB5" w:rsidRDefault="00181ACA" w:rsidP="00181ACA">
      <w:pPr>
        <w:autoSpaceDE w:val="0"/>
        <w:autoSpaceDN w:val="0"/>
        <w:adjustRightInd w:val="0"/>
        <w:spacing w:before="120" w:after="120" w:line="276" w:lineRule="auto"/>
        <w:jc w:val="both"/>
        <w:rPr>
          <w:rFonts w:ascii="Calibri" w:eastAsia="Times New Roman" w:hAnsi="Calibri" w:cs="Calibri"/>
          <w:iCs/>
          <w:color w:val="404040" w:themeColor="text1" w:themeTint="BF"/>
          <w:lang w:eastAsia="bg-BG"/>
        </w:rPr>
      </w:pPr>
      <w:r w:rsidRPr="00322FB5">
        <w:rPr>
          <w:rFonts w:ascii="Calibri" w:hAnsi="Calibri" w:cs="Calibri"/>
          <w:color w:val="404040" w:themeColor="text1" w:themeTint="BF"/>
        </w:rPr>
        <w:t xml:space="preserve">Размерът на таксата за управление се изчислява поотделно по всяко от финансовите споразумения (ФС), сключени с управляващите органи на оперативните програми, предоставящи подкрепа към </w:t>
      </w:r>
      <w:proofErr w:type="spellStart"/>
      <w:r w:rsidRPr="00322FB5">
        <w:rPr>
          <w:rFonts w:ascii="Calibri" w:hAnsi="Calibri" w:cs="Calibri"/>
          <w:color w:val="404040" w:themeColor="text1" w:themeTint="BF"/>
        </w:rPr>
        <w:t>ФнФ</w:t>
      </w:r>
      <w:proofErr w:type="spellEnd"/>
      <w:r w:rsidRPr="00322FB5">
        <w:rPr>
          <w:rFonts w:ascii="Calibri" w:hAnsi="Calibri" w:cs="Calibri"/>
          <w:color w:val="404040" w:themeColor="text1" w:themeTint="BF"/>
        </w:rPr>
        <w:t>.</w:t>
      </w:r>
    </w:p>
    <w:p w14:paraId="5837366D" w14:textId="77777777" w:rsidR="00181ACA" w:rsidRPr="00322FB5" w:rsidRDefault="00181ACA" w:rsidP="00181ACA">
      <w:pPr>
        <w:autoSpaceDE w:val="0"/>
        <w:autoSpaceDN w:val="0"/>
        <w:adjustRightInd w:val="0"/>
        <w:spacing w:after="120" w:line="276" w:lineRule="auto"/>
        <w:jc w:val="both"/>
        <w:rPr>
          <w:rFonts w:ascii="Calibri" w:eastAsia="Times New Roman" w:hAnsi="Calibri" w:cs="Calibri"/>
          <w:iCs/>
          <w:color w:val="404040" w:themeColor="text1" w:themeTint="BF"/>
          <w:lang w:eastAsia="bg-BG"/>
        </w:rPr>
      </w:pPr>
      <w:r w:rsidRPr="00322FB5">
        <w:rPr>
          <w:rFonts w:ascii="Calibri" w:eastAsia="Times New Roman" w:hAnsi="Calibri" w:cs="Calibri"/>
          <w:iCs/>
          <w:color w:val="404040" w:themeColor="text1" w:themeTint="BF"/>
          <w:lang w:eastAsia="bg-BG"/>
        </w:rPr>
        <w:t>Доходите от нетно изменение на задълженията по оперативни програми за покриване на разходи за управление се признават в отчета за всеобхватния доход до степента на възстановимите разходи, разпределени по оперативни програми на база коефициенти за разпределение на разходи, одобрени от Управителния съвет.</w:t>
      </w:r>
    </w:p>
    <w:p w14:paraId="592FD1DB" w14:textId="77777777" w:rsidR="00181ACA" w:rsidRPr="00322FB5" w:rsidRDefault="00181ACA" w:rsidP="00181ACA">
      <w:pPr>
        <w:autoSpaceDE w:val="0"/>
        <w:autoSpaceDN w:val="0"/>
        <w:adjustRightInd w:val="0"/>
        <w:spacing w:after="120" w:line="240" w:lineRule="auto"/>
        <w:jc w:val="both"/>
        <w:rPr>
          <w:rFonts w:ascii="Calibri" w:eastAsia="Times New Roman" w:hAnsi="Calibri" w:cs="Calibri"/>
          <w:b/>
          <w:iCs/>
          <w:color w:val="404040" w:themeColor="text1" w:themeTint="BF"/>
          <w:lang w:eastAsia="bg-BG"/>
        </w:rPr>
      </w:pPr>
      <w:r w:rsidRPr="00322FB5">
        <w:rPr>
          <w:rFonts w:ascii="Calibri" w:eastAsia="Times New Roman" w:hAnsi="Calibri" w:cs="Calibri"/>
          <w:b/>
          <w:i/>
          <w:iCs/>
          <w:color w:val="404040" w:themeColor="text1" w:themeTint="BF"/>
          <w:lang w:eastAsia="bg-BG"/>
        </w:rPr>
        <w:t>Доходи от нетно изменение на задълженията по оперативни програми за покриване на възнаграждения на финансови посредници</w:t>
      </w:r>
    </w:p>
    <w:p w14:paraId="1A92ABBB" w14:textId="77777777" w:rsidR="00181ACA" w:rsidRPr="00322FB5" w:rsidRDefault="00181ACA" w:rsidP="00181ACA">
      <w:pPr>
        <w:autoSpaceDE w:val="0"/>
        <w:autoSpaceDN w:val="0"/>
        <w:adjustRightInd w:val="0"/>
        <w:spacing w:after="120" w:line="276" w:lineRule="auto"/>
        <w:jc w:val="both"/>
        <w:rPr>
          <w:rFonts w:ascii="Calibri" w:eastAsia="Times New Roman" w:hAnsi="Calibri" w:cs="Calibri"/>
          <w:iCs/>
          <w:color w:val="404040" w:themeColor="text1" w:themeTint="BF"/>
          <w:lang w:eastAsia="bg-BG"/>
        </w:rPr>
      </w:pPr>
      <w:r w:rsidRPr="00322FB5">
        <w:rPr>
          <w:rFonts w:ascii="Calibri" w:eastAsia="Times New Roman" w:hAnsi="Calibri" w:cs="Calibri"/>
          <w:iCs/>
          <w:color w:val="404040" w:themeColor="text1" w:themeTint="BF"/>
          <w:lang w:eastAsia="bg-BG"/>
        </w:rPr>
        <w:t>Доходите от нетно изменение на задълженията по оперативни програми за покриване на разходи за управление на финансови посредници включват възнагражденията, които финансовите посредници получават за управлението на ресурса, договорен с оперативните споразумения сключени с тях, резултат от проведените процедури за техния избор за възлагане на управлението на финансовите инструменти по оперативните програми. Тези разходи са за сметка на ресурса по оперативни програми и се признават в пълния им размер до степента на определените допустими разходи за финансови операции за сметка на този ресурс.</w:t>
      </w:r>
      <w:r w:rsidRPr="00322FB5">
        <w:rPr>
          <w:rFonts w:ascii="Calibri" w:hAnsi="Calibri" w:cs="Calibri"/>
          <w:color w:val="404040" w:themeColor="text1" w:themeTint="BF"/>
        </w:rPr>
        <w:t xml:space="preserve"> </w:t>
      </w:r>
      <w:r w:rsidRPr="00322FB5">
        <w:rPr>
          <w:rFonts w:ascii="Calibri" w:eastAsia="Times New Roman" w:hAnsi="Calibri" w:cs="Calibri"/>
          <w:iCs/>
          <w:color w:val="404040" w:themeColor="text1" w:themeTint="BF"/>
          <w:lang w:eastAsia="bg-BG"/>
        </w:rPr>
        <w:t xml:space="preserve"> </w:t>
      </w:r>
    </w:p>
    <w:p w14:paraId="07D2F15D" w14:textId="77777777" w:rsidR="00181ACA" w:rsidRPr="00322FB5" w:rsidRDefault="00181ACA" w:rsidP="00181ACA">
      <w:pPr>
        <w:autoSpaceDE w:val="0"/>
        <w:autoSpaceDN w:val="0"/>
        <w:adjustRightInd w:val="0"/>
        <w:spacing w:after="120" w:line="276" w:lineRule="auto"/>
        <w:jc w:val="both"/>
        <w:rPr>
          <w:rFonts w:ascii="Calibri" w:eastAsia="Times New Roman" w:hAnsi="Calibri" w:cs="Calibri"/>
          <w:iCs/>
          <w:color w:val="404040" w:themeColor="text1" w:themeTint="BF"/>
          <w:lang w:eastAsia="bg-BG"/>
        </w:rPr>
      </w:pPr>
      <w:r w:rsidRPr="00322FB5">
        <w:rPr>
          <w:rFonts w:ascii="Calibri" w:eastAsia="Times New Roman" w:hAnsi="Calibri" w:cs="Calibri"/>
          <w:iCs/>
          <w:color w:val="404040" w:themeColor="text1" w:themeTint="BF"/>
          <w:lang w:eastAsia="bg-BG"/>
        </w:rPr>
        <w:t>Размерът на възнагражденията за управление на ФИ на финансовите посредници се изчисляват поотделно за всяко оперативно споразумение на база постигнатите договорености при избора на посредник.</w:t>
      </w:r>
    </w:p>
    <w:p w14:paraId="42823AC0" w14:textId="77777777" w:rsidR="00181ACA" w:rsidRPr="00322FB5" w:rsidRDefault="00181ACA" w:rsidP="00181ACA">
      <w:pPr>
        <w:tabs>
          <w:tab w:val="left" w:pos="0"/>
        </w:tabs>
        <w:autoSpaceDE w:val="0"/>
        <w:autoSpaceDN w:val="0"/>
        <w:adjustRightInd w:val="0"/>
        <w:spacing w:before="120" w:after="120" w:line="240" w:lineRule="auto"/>
        <w:jc w:val="both"/>
        <w:rPr>
          <w:rFonts w:ascii="Calibri" w:eastAsia="Times New Roman" w:hAnsi="Calibri" w:cs="Calibri"/>
          <w:b/>
          <w:i/>
          <w:color w:val="404040" w:themeColor="text1" w:themeTint="BF"/>
          <w:lang w:eastAsia="en-GB"/>
        </w:rPr>
      </w:pPr>
      <w:r w:rsidRPr="00322FB5">
        <w:rPr>
          <w:rFonts w:ascii="Calibri" w:eastAsia="Times New Roman" w:hAnsi="Calibri" w:cs="Calibri"/>
          <w:b/>
          <w:i/>
          <w:color w:val="404040" w:themeColor="text1" w:themeTint="BF"/>
          <w:lang w:eastAsia="en-GB"/>
        </w:rPr>
        <w:t>Доходи от нетно изменение на задълженията по оперативни програми за покриване на резултати по финансови операции</w:t>
      </w:r>
    </w:p>
    <w:p w14:paraId="1914B9E9" w14:textId="77777777" w:rsidR="00181ACA" w:rsidRPr="00322FB5" w:rsidRDefault="00181ACA" w:rsidP="00181ACA">
      <w:pPr>
        <w:autoSpaceDE w:val="0"/>
        <w:autoSpaceDN w:val="0"/>
        <w:adjustRightInd w:val="0"/>
        <w:spacing w:after="120" w:line="276" w:lineRule="auto"/>
        <w:jc w:val="both"/>
        <w:rPr>
          <w:rFonts w:ascii="Calibri" w:eastAsia="Times New Roman" w:hAnsi="Calibri" w:cs="Calibri"/>
          <w:iCs/>
          <w:color w:val="404040" w:themeColor="text1" w:themeTint="BF"/>
          <w:lang w:eastAsia="bg-BG"/>
        </w:rPr>
      </w:pPr>
      <w:r w:rsidRPr="00322FB5">
        <w:rPr>
          <w:rFonts w:ascii="Calibri" w:eastAsia="Times New Roman" w:hAnsi="Calibri" w:cs="Calibri"/>
          <w:iCs/>
          <w:color w:val="404040" w:themeColor="text1" w:themeTint="BF"/>
          <w:lang w:eastAsia="bg-BG"/>
        </w:rPr>
        <w:t>Доходите за покриване на резултати по финансови операции са в резултат на намаление или увеличение на задълженията към управляващите органи с цел покриване на разходи/загуби от финансови операции за сметка на ресурса на Фонд на фондовете, различен от разходи за управление, уговорени във финансовите споразумения с управляващите органи или са резултат от получени лихви по кредити. Те се признават до степента на допустими разходи за финансови операции за сметка на този ресурс. За периода януари – декември 2019 г. са отчетени доходи от лихви по кредити и няма разходи/загуби от финансови операции.</w:t>
      </w:r>
    </w:p>
    <w:p w14:paraId="4B2CD12C" w14:textId="77777777" w:rsidR="00181ACA" w:rsidRPr="00322FB5" w:rsidRDefault="00181ACA" w:rsidP="00181ACA">
      <w:pPr>
        <w:autoSpaceDE w:val="0"/>
        <w:autoSpaceDN w:val="0"/>
        <w:adjustRightInd w:val="0"/>
        <w:spacing w:before="120" w:after="120" w:line="240" w:lineRule="auto"/>
        <w:rPr>
          <w:rFonts w:ascii="Calibri" w:eastAsia="Times New Roman" w:hAnsi="Calibri" w:cs="Calibri"/>
          <w:b/>
          <w:i/>
          <w:iCs/>
          <w:color w:val="404040" w:themeColor="text1" w:themeTint="BF"/>
          <w:lang w:eastAsia="en-GB"/>
        </w:rPr>
      </w:pPr>
      <w:r w:rsidRPr="00322FB5">
        <w:rPr>
          <w:rFonts w:ascii="Calibri" w:eastAsia="Times New Roman" w:hAnsi="Calibri" w:cs="Calibri"/>
          <w:b/>
          <w:i/>
          <w:iCs/>
          <w:color w:val="404040" w:themeColor="text1" w:themeTint="BF"/>
          <w:lang w:eastAsia="en-GB"/>
        </w:rPr>
        <w:t>Разпределяне на разходи и приходи по оперативни програми / Отсрочени разходи</w:t>
      </w:r>
    </w:p>
    <w:p w14:paraId="1161614D" w14:textId="77777777" w:rsidR="00181ACA" w:rsidRPr="00322FB5" w:rsidRDefault="00181ACA" w:rsidP="00181ACA">
      <w:pPr>
        <w:autoSpaceDE w:val="0"/>
        <w:autoSpaceDN w:val="0"/>
        <w:adjustRightInd w:val="0"/>
        <w:spacing w:before="120" w:after="120" w:line="276" w:lineRule="auto"/>
        <w:jc w:val="both"/>
        <w:rPr>
          <w:rFonts w:ascii="Calibri" w:eastAsia="Times New Roman" w:hAnsi="Calibri" w:cs="Calibri"/>
          <w:iCs/>
          <w:color w:val="404040" w:themeColor="text1" w:themeTint="BF"/>
          <w:lang w:eastAsia="bg-BG"/>
        </w:rPr>
      </w:pPr>
      <w:r w:rsidRPr="00322FB5">
        <w:rPr>
          <w:rFonts w:ascii="Calibri" w:eastAsia="Times New Roman" w:hAnsi="Calibri" w:cs="Calibri"/>
          <w:iCs/>
          <w:color w:val="404040" w:themeColor="text1" w:themeTint="BF"/>
          <w:lang w:eastAsia="bg-BG"/>
        </w:rPr>
        <w:t xml:space="preserve">Разпределянето на разходите по оперативни програми и сумата на отсрочените разходи се определя на база коефициенти за разпределение на разходите по оперативни програми. </w:t>
      </w:r>
      <w:r w:rsidRPr="00322FB5">
        <w:rPr>
          <w:rFonts w:ascii="Calibri" w:eastAsia="Times New Roman" w:hAnsi="Calibri" w:cs="Calibri"/>
          <w:iCs/>
          <w:color w:val="404040" w:themeColor="text1" w:themeTint="BF"/>
          <w:lang w:eastAsia="bg-BG"/>
        </w:rPr>
        <w:lastRenderedPageBreak/>
        <w:t xml:space="preserve">Коефициентите са определени на база одобрени от УС и НС „Механизъм за определяне на коефициенти за разпределение на разходи по оперативни програми“. </w:t>
      </w:r>
    </w:p>
    <w:p w14:paraId="5FDE720E" w14:textId="77777777" w:rsidR="00181ACA" w:rsidRPr="00322FB5" w:rsidRDefault="00181ACA" w:rsidP="00181ACA">
      <w:pPr>
        <w:autoSpaceDE w:val="0"/>
        <w:autoSpaceDN w:val="0"/>
        <w:adjustRightInd w:val="0"/>
        <w:spacing w:before="120" w:after="120" w:line="276" w:lineRule="auto"/>
        <w:jc w:val="both"/>
        <w:rPr>
          <w:rFonts w:ascii="Calibri" w:eastAsia="Times New Roman" w:hAnsi="Calibri" w:cs="Calibri"/>
          <w:iCs/>
          <w:color w:val="404040" w:themeColor="text1" w:themeTint="BF"/>
          <w:lang w:eastAsia="bg-BG"/>
        </w:rPr>
      </w:pPr>
      <w:r w:rsidRPr="00322FB5">
        <w:rPr>
          <w:rFonts w:ascii="Calibri" w:eastAsia="Times New Roman" w:hAnsi="Calibri" w:cs="Calibri"/>
          <w:iCs/>
          <w:color w:val="404040" w:themeColor="text1" w:themeTint="BF"/>
          <w:lang w:eastAsia="bg-BG"/>
        </w:rPr>
        <w:t>Коефициентите за разпределение на разходи се преразглеждат всяка година за наличие на настъпили промени в планираните дейности или допускания, което ще доведе до промяна и в така определените коефициенти. Промяната се прилага ретроспективно от 1 януари.</w:t>
      </w:r>
    </w:p>
    <w:p w14:paraId="73CA6DEE"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Разходите, направени във връзка с подписани финансови споразумения след датата на подписването им, се признават в печалбата или загубата при ползването на услугите или на датата на възникването им по общия ред за признаване на оперативни разходи съгласно МСФО, приети от ЕС.</w:t>
      </w:r>
    </w:p>
    <w:p w14:paraId="37E8446A" w14:textId="77777777" w:rsidR="00181ACA" w:rsidRPr="00322FB5" w:rsidRDefault="00181ACA" w:rsidP="00181ACA">
      <w:pPr>
        <w:autoSpaceDE w:val="0"/>
        <w:autoSpaceDN w:val="0"/>
        <w:adjustRightInd w:val="0"/>
        <w:spacing w:before="120" w:after="120" w:line="276" w:lineRule="auto"/>
        <w:jc w:val="both"/>
        <w:rPr>
          <w:rFonts w:ascii="Calibri" w:eastAsia="Times New Roman" w:hAnsi="Calibri" w:cs="Calibri"/>
          <w:b/>
          <w:i/>
          <w:iCs/>
          <w:color w:val="404040" w:themeColor="text1" w:themeTint="BF"/>
          <w:lang w:eastAsia="en-GB"/>
        </w:rPr>
      </w:pPr>
      <w:proofErr w:type="spellStart"/>
      <w:r w:rsidRPr="00322FB5">
        <w:rPr>
          <w:rFonts w:ascii="Calibri" w:eastAsia="Times New Roman" w:hAnsi="Calibri" w:cs="Calibri"/>
          <w:b/>
          <w:i/>
          <w:iCs/>
          <w:color w:val="404040" w:themeColor="text1" w:themeTint="BF"/>
          <w:lang w:eastAsia="en-GB"/>
        </w:rPr>
        <w:t>Провизия</w:t>
      </w:r>
      <w:proofErr w:type="spellEnd"/>
      <w:r w:rsidRPr="00322FB5">
        <w:rPr>
          <w:rFonts w:ascii="Calibri" w:eastAsia="Times New Roman" w:hAnsi="Calibri" w:cs="Calibri"/>
          <w:b/>
          <w:i/>
          <w:iCs/>
          <w:color w:val="404040" w:themeColor="text1" w:themeTint="BF"/>
          <w:lang w:eastAsia="en-GB"/>
        </w:rPr>
        <w:t xml:space="preserve"> за очаквани кредитни загуби на вземанията по предоставен ресурс и паричните средства</w:t>
      </w:r>
      <w:r w:rsidRPr="00322FB5">
        <w:rPr>
          <w:rFonts w:ascii="Calibri" w:eastAsia="Calibri" w:hAnsi="Calibri" w:cs="Calibri"/>
          <w:color w:val="404040" w:themeColor="text1" w:themeTint="BF"/>
        </w:rPr>
        <w:t xml:space="preserve"> </w:t>
      </w:r>
      <w:r w:rsidRPr="00322FB5">
        <w:rPr>
          <w:rFonts w:ascii="Calibri" w:eastAsia="Times New Roman" w:hAnsi="Calibri" w:cs="Calibri"/>
          <w:b/>
          <w:i/>
          <w:iCs/>
          <w:color w:val="404040" w:themeColor="text1" w:themeTint="BF"/>
          <w:lang w:eastAsia="en-GB"/>
        </w:rPr>
        <w:t>по оперативни програми</w:t>
      </w:r>
    </w:p>
    <w:p w14:paraId="64956136"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Дружеството признава </w:t>
      </w:r>
      <w:proofErr w:type="spellStart"/>
      <w:r w:rsidRPr="00322FB5">
        <w:rPr>
          <w:rFonts w:ascii="Calibri" w:eastAsia="Calibri" w:hAnsi="Calibri" w:cs="Calibri"/>
          <w:color w:val="404040" w:themeColor="text1" w:themeTint="BF"/>
        </w:rPr>
        <w:t>провизия</w:t>
      </w:r>
      <w:proofErr w:type="spellEnd"/>
      <w:r w:rsidRPr="00322FB5">
        <w:rPr>
          <w:rFonts w:ascii="Calibri" w:eastAsia="Calibri" w:hAnsi="Calibri" w:cs="Calibri"/>
          <w:color w:val="404040" w:themeColor="text1" w:themeTint="BF"/>
        </w:rPr>
        <w:t xml:space="preserve"> за очаквани кредитни загуби (ОКЗ) за всички дългови инструменти, които не се отчитат по справедлива стойност в печалбата или загубата. ОКЗ се базират на разликата между договорните парични потоци, дължими съгласно условията на договора, и всички парични потоци, които Дружеството очаква да получи, </w:t>
      </w:r>
      <w:proofErr w:type="spellStart"/>
      <w:r w:rsidRPr="00322FB5">
        <w:rPr>
          <w:rFonts w:ascii="Calibri" w:eastAsia="Calibri" w:hAnsi="Calibri" w:cs="Calibri"/>
          <w:color w:val="404040" w:themeColor="text1" w:themeTint="BF"/>
        </w:rPr>
        <w:t>дисконтирани</w:t>
      </w:r>
      <w:proofErr w:type="spellEnd"/>
      <w:r w:rsidRPr="00322FB5">
        <w:rPr>
          <w:rFonts w:ascii="Calibri" w:eastAsia="Calibri" w:hAnsi="Calibri" w:cs="Calibri"/>
          <w:color w:val="404040" w:themeColor="text1" w:themeTint="BF"/>
        </w:rPr>
        <w:t xml:space="preserve"> с </w:t>
      </w:r>
      <w:proofErr w:type="spellStart"/>
      <w:r w:rsidRPr="00322FB5">
        <w:rPr>
          <w:rFonts w:ascii="Calibri" w:eastAsia="Calibri" w:hAnsi="Calibri" w:cs="Calibri"/>
          <w:color w:val="404040" w:themeColor="text1" w:themeTint="BF"/>
        </w:rPr>
        <w:t>доближение</w:t>
      </w:r>
      <w:proofErr w:type="spellEnd"/>
      <w:r w:rsidRPr="00322FB5">
        <w:rPr>
          <w:rFonts w:ascii="Calibri" w:eastAsia="Calibri" w:hAnsi="Calibri" w:cs="Calibri"/>
          <w:color w:val="404040" w:themeColor="text1" w:themeTint="BF"/>
        </w:rPr>
        <w:t xml:space="preserve"> до първоначалния ефективен лихвен процент. Очакваните парични потоци включват паричните потоци от продажбата на държаното обезпечение или други кредитни подобрения, които представляват неразделна част от условията на договора.</w:t>
      </w:r>
    </w:p>
    <w:p w14:paraId="51BF3220"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ОКЗ се признават на два етапа. За кредитни експозиции, за които не е налице значително повишение на кредитния риск от първоначалното признаване, ОКЗ се </w:t>
      </w:r>
      <w:proofErr w:type="spellStart"/>
      <w:r w:rsidRPr="00322FB5">
        <w:rPr>
          <w:rFonts w:ascii="Calibri" w:eastAsia="Calibri" w:hAnsi="Calibri" w:cs="Calibri"/>
          <w:color w:val="404040" w:themeColor="text1" w:themeTint="BF"/>
        </w:rPr>
        <w:t>провизират</w:t>
      </w:r>
      <w:proofErr w:type="spellEnd"/>
      <w:r w:rsidRPr="00322FB5">
        <w:rPr>
          <w:rFonts w:ascii="Calibri" w:eastAsia="Calibri" w:hAnsi="Calibri" w:cs="Calibri"/>
          <w:color w:val="404040" w:themeColor="text1" w:themeTint="BF"/>
        </w:rPr>
        <w:t xml:space="preserve"> за кредитни загуби, които възникват в резултат на събития по неизпълнение, които са възможни през следващите 12 месеца (12-месечни ОКЗ). За кредитни експозиции, за които е налице значително повишение на кредитния риск от първоначалното признаване, </w:t>
      </w:r>
      <w:proofErr w:type="spellStart"/>
      <w:r w:rsidRPr="00322FB5">
        <w:rPr>
          <w:rFonts w:ascii="Calibri" w:eastAsia="Calibri" w:hAnsi="Calibri" w:cs="Calibri"/>
          <w:color w:val="404040" w:themeColor="text1" w:themeTint="BF"/>
        </w:rPr>
        <w:t>провизия</w:t>
      </w:r>
      <w:proofErr w:type="spellEnd"/>
      <w:r w:rsidRPr="00322FB5">
        <w:rPr>
          <w:rFonts w:ascii="Calibri" w:eastAsia="Calibri" w:hAnsi="Calibri" w:cs="Calibri"/>
          <w:color w:val="404040" w:themeColor="text1" w:themeTint="BF"/>
        </w:rPr>
        <w:t xml:space="preserve"> за загуба се изисква по отношение на кредитните загуби, очаквани през оставащия срок на експозицията, независимо от момента на възникване на неизпълнението (ОКЗ за целия срок на инструмента).</w:t>
      </w:r>
    </w:p>
    <w:p w14:paraId="2EF2E9D7"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Дружеството изчислява очаквани кредитни загуби за всички финансови активи на база разработена Методика за обезценка по МСФО 9. При определяне на очакваните кредитни загуби се извършва тристепенното категоризиране във фази на финансовия актив в зависимост от степента на влошаване на кредитното му качество след първоначално признаване.</w:t>
      </w:r>
    </w:p>
    <w:p w14:paraId="3801AC61"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Кредитният риск по даден финансов актив се е увеличил значително след първоначално признаване, когато договорните плащания са просрочени повече от 30 дни и следователно това следва да се счита за индикативен краен момент за признаване на очакваните кредитни загуби за целия срок на експозицията, т.е. преминаване от първа във втора фаза.</w:t>
      </w:r>
    </w:p>
    <w:p w14:paraId="333EE5D2" w14:textId="77777777" w:rsidR="00181ACA" w:rsidRPr="00322FB5" w:rsidRDefault="00181ACA" w:rsidP="00181ACA">
      <w:pPr>
        <w:pStyle w:val="Text"/>
        <w:spacing w:line="240" w:lineRule="auto"/>
        <w:rPr>
          <w:rFonts w:ascii="Calibri" w:eastAsia="Calibri" w:hAnsi="Calibri" w:cs="Calibri"/>
          <w:color w:val="404040" w:themeColor="text1" w:themeTint="BF"/>
          <w:lang w:val="bg-BG" w:eastAsia="ja-JP"/>
        </w:rPr>
      </w:pPr>
      <w:r w:rsidRPr="00322FB5">
        <w:rPr>
          <w:rFonts w:ascii="Calibri" w:eastAsia="Calibri" w:hAnsi="Calibri" w:cs="Calibri"/>
          <w:color w:val="404040" w:themeColor="text1" w:themeTint="BF"/>
          <w:lang w:val="bg-BG" w:eastAsia="ja-JP"/>
        </w:rPr>
        <w:t>Поради липсата на историческа информация за параметъра вероятност от неизпълнение (PD), който да се базира на реалното представяне на финансовите инструменти, част от текущите оперативни програми, дружеството приема подход за прилагане на вероятности за неизпълнение взети от налични анализи на рейтингова агенция “</w:t>
      </w:r>
      <w:proofErr w:type="spellStart"/>
      <w:r w:rsidRPr="00322FB5">
        <w:rPr>
          <w:rFonts w:ascii="Calibri" w:eastAsia="Calibri" w:hAnsi="Calibri" w:cs="Calibri"/>
          <w:color w:val="404040" w:themeColor="text1" w:themeTint="BF"/>
          <w:lang w:val="bg-BG" w:eastAsia="ja-JP"/>
        </w:rPr>
        <w:t>Moody’s</w:t>
      </w:r>
      <w:proofErr w:type="spellEnd"/>
      <w:r w:rsidRPr="00322FB5">
        <w:rPr>
          <w:rFonts w:ascii="Calibri" w:eastAsia="Calibri" w:hAnsi="Calibri" w:cs="Calibri"/>
          <w:color w:val="404040" w:themeColor="text1" w:themeTint="BF"/>
          <w:lang w:val="bg-BG" w:eastAsia="ja-JP"/>
        </w:rPr>
        <w:t>”, в който има анализ на Вероятността за неизпълнение на държавни ценни книжа осреднени от 1983 до 2018 година, спрямо рейтинга на държавата.</w:t>
      </w:r>
    </w:p>
    <w:p w14:paraId="0F03884D"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За целите на изчисление на очакваните кредитни загуби е възприет подход за намаляване на рейтинга на държавата спрямо риск профила на съответните оперативни програми.</w:t>
      </w:r>
    </w:p>
    <w:p w14:paraId="1590B1BD"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lastRenderedPageBreak/>
        <w:t>При изчисление на параметъра загуба в случай на неизпълнение са използвани пазарните стойности на предоставените материални обезпечения. За целите на сконтиране на стойността на обезпечението, Дружеството използва периоди за реализация на различните типове обезпечения, възприети при извършването на „Проверка на качеството на активите“ на банковия сектор от БНБ, както и допълнителни сконтови фактори.</w:t>
      </w:r>
    </w:p>
    <w:p w14:paraId="6AFF693D"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proofErr w:type="spellStart"/>
      <w:r w:rsidRPr="00322FB5">
        <w:rPr>
          <w:rFonts w:ascii="Calibri" w:eastAsia="Calibri" w:hAnsi="Calibri" w:cs="Calibri"/>
          <w:color w:val="404040" w:themeColor="text1" w:themeTint="BF"/>
        </w:rPr>
        <w:t>Провизията</w:t>
      </w:r>
      <w:proofErr w:type="spellEnd"/>
      <w:r w:rsidRPr="00322FB5">
        <w:rPr>
          <w:rFonts w:ascii="Calibri" w:eastAsia="Calibri" w:hAnsi="Calibri" w:cs="Calibri"/>
          <w:color w:val="404040" w:themeColor="text1" w:themeTint="BF"/>
        </w:rPr>
        <w:t xml:space="preserve"> за очаквани кредитни загуби се преразглежда и преизчислява към края на всяка финансова година, 31 декември. Към датата на изготвяне на настоящия отчет </w:t>
      </w:r>
      <w:proofErr w:type="spellStart"/>
      <w:r w:rsidRPr="00322FB5">
        <w:rPr>
          <w:rFonts w:ascii="Calibri" w:eastAsia="Calibri" w:hAnsi="Calibri" w:cs="Calibri"/>
          <w:color w:val="404040" w:themeColor="text1" w:themeTint="BF"/>
        </w:rPr>
        <w:t>провизията</w:t>
      </w:r>
      <w:proofErr w:type="spellEnd"/>
      <w:r w:rsidRPr="00322FB5">
        <w:rPr>
          <w:rFonts w:ascii="Calibri" w:eastAsia="Calibri" w:hAnsi="Calibri" w:cs="Calibri"/>
          <w:color w:val="404040" w:themeColor="text1" w:themeTint="BF"/>
        </w:rPr>
        <w:t xml:space="preserve"> за очаквани </w:t>
      </w:r>
      <w:proofErr w:type="spellStart"/>
      <w:r w:rsidRPr="00322FB5">
        <w:rPr>
          <w:rFonts w:ascii="Calibri" w:eastAsia="Calibri" w:hAnsi="Calibri" w:cs="Calibri"/>
          <w:color w:val="404040" w:themeColor="text1" w:themeTint="BF"/>
        </w:rPr>
        <w:t>кредитини</w:t>
      </w:r>
      <w:proofErr w:type="spellEnd"/>
      <w:r w:rsidRPr="00322FB5">
        <w:rPr>
          <w:rFonts w:ascii="Calibri" w:eastAsia="Calibri" w:hAnsi="Calibri" w:cs="Calibri"/>
          <w:color w:val="404040" w:themeColor="text1" w:themeTint="BF"/>
        </w:rPr>
        <w:t xml:space="preserve"> загуби към 31.12.2019 г. е в размер на 31 хил. лв.</w:t>
      </w:r>
    </w:p>
    <w:p w14:paraId="6375313C"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b/>
          <w:color w:val="595959" w:themeColor="text1" w:themeTint="A6"/>
        </w:rPr>
      </w:pPr>
      <w:r w:rsidRPr="00322FB5">
        <w:rPr>
          <w:rFonts w:ascii="Calibri" w:eastAsia="Calibri" w:hAnsi="Calibri" w:cs="Calibri"/>
          <w:b/>
          <w:color w:val="595959" w:themeColor="text1" w:themeTint="A6"/>
        </w:rPr>
        <w:t>2. Преглед на показателите в Отчета за всеобхватния доход</w:t>
      </w:r>
    </w:p>
    <w:p w14:paraId="21EEB02D"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b/>
          <w:i/>
          <w:iCs/>
          <w:color w:val="595959" w:themeColor="text1" w:themeTint="A6"/>
        </w:rPr>
      </w:pPr>
      <w:r w:rsidRPr="00322FB5">
        <w:rPr>
          <w:rFonts w:ascii="Calibri" w:eastAsia="Calibri" w:hAnsi="Calibri" w:cs="Calibri"/>
          <w:b/>
          <w:i/>
          <w:iCs/>
          <w:color w:val="595959" w:themeColor="text1" w:themeTint="A6"/>
        </w:rPr>
        <w:t>2.1. Дейност по управление на финансови инструменти – разходи за управление и доходи от нетно изменение на задълженията по оперативни програми за покриване на разходи за управление</w:t>
      </w:r>
    </w:p>
    <w:p w14:paraId="5CE97EF8"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Към 31 декември 2019 г. разпределените към оперативните програми разходи за управление са в размер на 3 520 хил. лв. (2018 г.: 3 405 хил. лв.), както следва:</w:t>
      </w:r>
    </w:p>
    <w:tbl>
      <w:tblPr>
        <w:tblStyle w:val="PlainTable3"/>
        <w:tblW w:w="5000" w:type="pct"/>
        <w:tblLook w:val="04A0" w:firstRow="1" w:lastRow="0" w:firstColumn="1" w:lastColumn="0" w:noHBand="0" w:noVBand="1"/>
      </w:tblPr>
      <w:tblGrid>
        <w:gridCol w:w="7259"/>
        <w:gridCol w:w="1813"/>
      </w:tblGrid>
      <w:tr w:rsidR="00181ACA" w:rsidRPr="00322FB5" w14:paraId="0307DB9A" w14:textId="77777777" w:rsidTr="00036942">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001" w:type="pct"/>
          </w:tcPr>
          <w:p w14:paraId="04B8DB05"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Оперативна програма</w:t>
            </w:r>
          </w:p>
        </w:tc>
        <w:tc>
          <w:tcPr>
            <w:tcW w:w="999" w:type="pct"/>
          </w:tcPr>
          <w:p w14:paraId="42B70A03" w14:textId="77777777" w:rsidR="00181ACA" w:rsidRPr="00322FB5" w:rsidRDefault="00181ACA" w:rsidP="00036942">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2019</w:t>
            </w:r>
          </w:p>
        </w:tc>
      </w:tr>
      <w:tr w:rsidR="00181ACA" w:rsidRPr="00322FB5" w14:paraId="5B4018F0"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5F80537F"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p>
        </w:tc>
        <w:tc>
          <w:tcPr>
            <w:tcW w:w="999" w:type="pct"/>
          </w:tcPr>
          <w:p w14:paraId="591023F3"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r w:rsidRPr="00322FB5">
              <w:rPr>
                <w:rFonts w:ascii="Calibri" w:eastAsia="Calibri" w:hAnsi="Calibri" w:cs="Calibri"/>
                <w:i/>
                <w:iCs/>
                <w:color w:val="404040" w:themeColor="text1" w:themeTint="BF"/>
                <w:sz w:val="18"/>
                <w:szCs w:val="18"/>
              </w:rPr>
              <w:t>хил. лв.</w:t>
            </w:r>
          </w:p>
        </w:tc>
      </w:tr>
      <w:tr w:rsidR="00181ACA" w:rsidRPr="00322FB5" w14:paraId="1CFB43E4"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45098C19"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ОП „Иновации и конкурентоспособност“</w:t>
            </w:r>
          </w:p>
        </w:tc>
        <w:tc>
          <w:tcPr>
            <w:tcW w:w="999" w:type="pct"/>
          </w:tcPr>
          <w:p w14:paraId="1A507DEA"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1 188</w:t>
            </w:r>
          </w:p>
        </w:tc>
      </w:tr>
      <w:tr w:rsidR="00181ACA" w:rsidRPr="00322FB5" w14:paraId="49F3ABA6"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6E68390C"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ОП „Региони в растеж"</w:t>
            </w:r>
          </w:p>
        </w:tc>
        <w:tc>
          <w:tcPr>
            <w:tcW w:w="999" w:type="pct"/>
          </w:tcPr>
          <w:p w14:paraId="2F617C8B"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1 160</w:t>
            </w:r>
          </w:p>
        </w:tc>
      </w:tr>
      <w:tr w:rsidR="00181ACA" w:rsidRPr="00322FB5" w14:paraId="47F7A78A"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240CE044"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ОП „Развитие на човешките ресурси"</w:t>
            </w:r>
          </w:p>
        </w:tc>
        <w:tc>
          <w:tcPr>
            <w:tcW w:w="999" w:type="pct"/>
          </w:tcPr>
          <w:p w14:paraId="1D0445D4"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166</w:t>
            </w:r>
          </w:p>
        </w:tc>
      </w:tr>
      <w:tr w:rsidR="00181ACA" w:rsidRPr="00322FB5" w14:paraId="06D0FC60"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02E32497"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ОП „Околна среда", Ос Води</w:t>
            </w:r>
          </w:p>
        </w:tc>
        <w:tc>
          <w:tcPr>
            <w:tcW w:w="999" w:type="pct"/>
          </w:tcPr>
          <w:p w14:paraId="5EFF64F5"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725</w:t>
            </w:r>
          </w:p>
        </w:tc>
      </w:tr>
      <w:tr w:rsidR="00181ACA" w:rsidRPr="00322FB5" w14:paraId="331DCFEC"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1A6EB28A"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ОП „Околна среда", Ос Отпадъци</w:t>
            </w:r>
          </w:p>
        </w:tc>
        <w:tc>
          <w:tcPr>
            <w:tcW w:w="999" w:type="pct"/>
          </w:tcPr>
          <w:p w14:paraId="23C40C6F"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101</w:t>
            </w:r>
          </w:p>
        </w:tc>
      </w:tr>
      <w:tr w:rsidR="00181ACA" w:rsidRPr="00322FB5" w14:paraId="5E76CE1D"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19BE6328"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Инициатива JESSICA</w:t>
            </w:r>
          </w:p>
        </w:tc>
        <w:tc>
          <w:tcPr>
            <w:tcW w:w="999" w:type="pct"/>
          </w:tcPr>
          <w:p w14:paraId="37EEC7E1"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180</w:t>
            </w:r>
          </w:p>
        </w:tc>
      </w:tr>
      <w:tr w:rsidR="00181ACA" w:rsidRPr="00322FB5" w14:paraId="4C46B35B"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0ECE2467"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общо</w:t>
            </w:r>
          </w:p>
        </w:tc>
        <w:tc>
          <w:tcPr>
            <w:tcW w:w="999" w:type="pct"/>
          </w:tcPr>
          <w:p w14:paraId="15572C2F"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3 520</w:t>
            </w:r>
          </w:p>
        </w:tc>
      </w:tr>
    </w:tbl>
    <w:p w14:paraId="4F5B914F"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Същите са покрити с </w:t>
      </w:r>
      <w:r w:rsidRPr="00322FB5">
        <w:rPr>
          <w:rFonts w:ascii="Calibri" w:eastAsia="Times New Roman" w:hAnsi="Calibri" w:cs="Calibri"/>
          <w:i/>
          <w:iCs/>
          <w:color w:val="404040" w:themeColor="text1" w:themeTint="BF"/>
          <w:lang w:eastAsia="bg-BG"/>
        </w:rPr>
        <w:t>доходи от нетно изменение на задълженията по оперативни програми за покриване на разходи за управление</w:t>
      </w:r>
      <w:r w:rsidRPr="00322FB5">
        <w:rPr>
          <w:rFonts w:ascii="Calibri" w:eastAsia="Calibri" w:hAnsi="Calibri" w:cs="Calibri"/>
          <w:color w:val="404040" w:themeColor="text1" w:themeTint="BF"/>
        </w:rPr>
        <w:t xml:space="preserve">, които представляват част от възнаграждението по сключените финансови споразумения (ФС) с Управляващите органи (УО) по съответните програми. </w:t>
      </w:r>
    </w:p>
    <w:p w14:paraId="06E26915"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Към 31 декември 2019 г. разпределените по програми разходи за управление се състоят от:</w:t>
      </w:r>
    </w:p>
    <w:tbl>
      <w:tblPr>
        <w:tblStyle w:val="PlainTable3"/>
        <w:tblW w:w="5000" w:type="pct"/>
        <w:tblLook w:val="04A0" w:firstRow="1" w:lastRow="0" w:firstColumn="1" w:lastColumn="0" w:noHBand="0" w:noVBand="1"/>
      </w:tblPr>
      <w:tblGrid>
        <w:gridCol w:w="7259"/>
        <w:gridCol w:w="1813"/>
      </w:tblGrid>
      <w:tr w:rsidR="00181ACA" w:rsidRPr="00322FB5" w14:paraId="5E531E85" w14:textId="77777777" w:rsidTr="00036942">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001" w:type="pct"/>
          </w:tcPr>
          <w:p w14:paraId="36E5F4E4"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вид разход</w:t>
            </w:r>
          </w:p>
        </w:tc>
        <w:tc>
          <w:tcPr>
            <w:tcW w:w="999" w:type="pct"/>
          </w:tcPr>
          <w:p w14:paraId="2EF09364" w14:textId="77777777" w:rsidR="00181ACA" w:rsidRPr="00322FB5" w:rsidRDefault="00181ACA" w:rsidP="00036942">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2019</w:t>
            </w:r>
          </w:p>
        </w:tc>
      </w:tr>
      <w:tr w:rsidR="00181ACA" w:rsidRPr="00322FB5" w14:paraId="5F1BE282"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35C6C130"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p>
        </w:tc>
        <w:tc>
          <w:tcPr>
            <w:tcW w:w="999" w:type="pct"/>
          </w:tcPr>
          <w:p w14:paraId="24EE255B"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r w:rsidRPr="00322FB5">
              <w:rPr>
                <w:rFonts w:ascii="Calibri" w:eastAsia="Calibri" w:hAnsi="Calibri" w:cs="Calibri"/>
                <w:i/>
                <w:iCs/>
                <w:color w:val="404040" w:themeColor="text1" w:themeTint="BF"/>
                <w:sz w:val="18"/>
                <w:szCs w:val="18"/>
              </w:rPr>
              <w:t>хил. лв.</w:t>
            </w:r>
          </w:p>
        </w:tc>
      </w:tr>
      <w:tr w:rsidR="00181ACA" w:rsidRPr="00322FB5" w14:paraId="6AD6F245"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4BCD75E2"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разходи за персонала</w:t>
            </w:r>
          </w:p>
        </w:tc>
        <w:tc>
          <w:tcPr>
            <w:tcW w:w="999" w:type="pct"/>
          </w:tcPr>
          <w:p w14:paraId="24304515"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2 333</w:t>
            </w:r>
          </w:p>
        </w:tc>
      </w:tr>
      <w:tr w:rsidR="00181ACA" w:rsidRPr="00322FB5" w14:paraId="7306EC19"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53193162"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маркетинг и корпоративни комуникации</w:t>
            </w:r>
          </w:p>
        </w:tc>
        <w:tc>
          <w:tcPr>
            <w:tcW w:w="999" w:type="pct"/>
          </w:tcPr>
          <w:p w14:paraId="0888613C"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261</w:t>
            </w:r>
          </w:p>
        </w:tc>
      </w:tr>
      <w:tr w:rsidR="00181ACA" w:rsidRPr="00322FB5" w14:paraId="4B865D08"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6B9C68DA"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консултантски и одиторски услуги</w:t>
            </w:r>
          </w:p>
        </w:tc>
        <w:tc>
          <w:tcPr>
            <w:tcW w:w="999" w:type="pct"/>
          </w:tcPr>
          <w:p w14:paraId="6A6F5114"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153</w:t>
            </w:r>
          </w:p>
        </w:tc>
      </w:tr>
      <w:tr w:rsidR="00181ACA" w:rsidRPr="00322FB5" w14:paraId="340A9040"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7CABE3E7"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поддръжка офис и материали</w:t>
            </w:r>
          </w:p>
        </w:tc>
        <w:tc>
          <w:tcPr>
            <w:tcW w:w="999" w:type="pct"/>
          </w:tcPr>
          <w:p w14:paraId="6953199D"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108</w:t>
            </w:r>
          </w:p>
        </w:tc>
      </w:tr>
      <w:tr w:rsidR="00181ACA" w:rsidRPr="00322FB5" w14:paraId="3706D05A"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144CB687"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обучения и конференции</w:t>
            </w:r>
          </w:p>
        </w:tc>
        <w:tc>
          <w:tcPr>
            <w:tcW w:w="999" w:type="pct"/>
          </w:tcPr>
          <w:p w14:paraId="5E031343"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77</w:t>
            </w:r>
          </w:p>
        </w:tc>
      </w:tr>
      <w:tr w:rsidR="00181ACA" w:rsidRPr="00322FB5" w14:paraId="3A86C17D"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1B73CC76"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ит разходи и комуникации</w:t>
            </w:r>
          </w:p>
        </w:tc>
        <w:tc>
          <w:tcPr>
            <w:tcW w:w="999" w:type="pct"/>
          </w:tcPr>
          <w:p w14:paraId="44779472"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63</w:t>
            </w:r>
          </w:p>
        </w:tc>
      </w:tr>
      <w:tr w:rsidR="00181ACA" w:rsidRPr="00322FB5" w14:paraId="74100A64"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5EB9BDB6"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други разходи</w:t>
            </w:r>
          </w:p>
        </w:tc>
        <w:tc>
          <w:tcPr>
            <w:tcW w:w="999" w:type="pct"/>
          </w:tcPr>
          <w:p w14:paraId="16AFDF23"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179</w:t>
            </w:r>
          </w:p>
        </w:tc>
      </w:tr>
      <w:tr w:rsidR="00181ACA" w:rsidRPr="00322FB5" w14:paraId="1ACDD6D0"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266BA5E0"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амортизации на дълготрайни материални и нематериални активи</w:t>
            </w:r>
          </w:p>
        </w:tc>
        <w:tc>
          <w:tcPr>
            <w:tcW w:w="999" w:type="pct"/>
          </w:tcPr>
          <w:p w14:paraId="0AC74C7C"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135</w:t>
            </w:r>
          </w:p>
        </w:tc>
      </w:tr>
      <w:tr w:rsidR="00181ACA" w:rsidRPr="00322FB5" w14:paraId="7DA00D1C"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65B6B204"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Амортизации на активи с право на ползване (офис)</w:t>
            </w:r>
          </w:p>
        </w:tc>
        <w:tc>
          <w:tcPr>
            <w:tcW w:w="999" w:type="pct"/>
          </w:tcPr>
          <w:p w14:paraId="2CD83618"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195</w:t>
            </w:r>
          </w:p>
        </w:tc>
      </w:tr>
      <w:tr w:rsidR="00181ACA" w:rsidRPr="00322FB5" w14:paraId="1963DD12"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0023D593"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Амортизации на активи с право на ползване (лек автомобил)</w:t>
            </w:r>
          </w:p>
        </w:tc>
        <w:tc>
          <w:tcPr>
            <w:tcW w:w="999" w:type="pct"/>
          </w:tcPr>
          <w:p w14:paraId="79C5192D"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6</w:t>
            </w:r>
          </w:p>
        </w:tc>
      </w:tr>
      <w:tr w:rsidR="00181ACA" w:rsidRPr="00322FB5" w14:paraId="2348BA1D"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2724B7DC"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финансови разходи за лихви по лизинги</w:t>
            </w:r>
          </w:p>
        </w:tc>
        <w:tc>
          <w:tcPr>
            <w:tcW w:w="999" w:type="pct"/>
          </w:tcPr>
          <w:p w14:paraId="46AE2EDD"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10</w:t>
            </w:r>
          </w:p>
        </w:tc>
      </w:tr>
      <w:tr w:rsidR="00181ACA" w:rsidRPr="00322FB5" w14:paraId="62B3C2AA"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3818BE9B"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общо</w:t>
            </w:r>
          </w:p>
        </w:tc>
        <w:tc>
          <w:tcPr>
            <w:tcW w:w="999" w:type="pct"/>
          </w:tcPr>
          <w:p w14:paraId="28551282"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3 520</w:t>
            </w:r>
          </w:p>
        </w:tc>
      </w:tr>
    </w:tbl>
    <w:p w14:paraId="253FF1DD"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p>
    <w:p w14:paraId="212E79AA" w14:textId="77777777" w:rsidR="00181ACA" w:rsidRPr="00322FB5" w:rsidRDefault="00181ACA" w:rsidP="00181ACA">
      <w:pPr>
        <w:spacing w:after="120" w:line="276" w:lineRule="auto"/>
        <w:jc w:val="both"/>
        <w:rPr>
          <w:rFonts w:ascii="Calibri" w:eastAsia="Times New Roman" w:hAnsi="Calibri" w:cs="Calibri"/>
          <w:iCs/>
          <w:color w:val="404040" w:themeColor="text1" w:themeTint="BF"/>
          <w:lang w:eastAsia="bg-BG"/>
        </w:rPr>
      </w:pPr>
      <w:r w:rsidRPr="00322FB5">
        <w:rPr>
          <w:rFonts w:ascii="Calibri" w:eastAsia="Times New Roman" w:hAnsi="Calibri" w:cs="Calibri"/>
          <w:iCs/>
          <w:color w:val="404040" w:themeColor="text1" w:themeTint="BF"/>
          <w:lang w:eastAsia="bg-BG"/>
        </w:rPr>
        <w:t xml:space="preserve">От 01.01.2019 г. Дружеството прилага за първи път МСФО 16 Лизинг, който стандарт заменя МСС 17. Съгласно изискванията на новият стандарт, лизингополучателите следва да отчитат всички </w:t>
      </w:r>
      <w:r w:rsidRPr="00322FB5">
        <w:rPr>
          <w:rFonts w:ascii="Calibri" w:eastAsia="Times New Roman" w:hAnsi="Calibri" w:cs="Calibri"/>
          <w:iCs/>
          <w:color w:val="404040" w:themeColor="text1" w:themeTint="BF"/>
          <w:lang w:eastAsia="bg-BG"/>
        </w:rPr>
        <w:lastRenderedPageBreak/>
        <w:t xml:space="preserve">лизингови договори по един и същ балансов модел, подобен на счетоводното отчитане на финансовия лизинг съгласно МСС 17. Дружеството признава активи с право на ползване и задължения по лизинги за тези лизинги, които преди са били класифицирани като оперативни, с изключение на лизингите на активи с ниска стойност. Към 31.12.2019 г. ФМФИБ има сключени три договора за оперативен лизинг: наем на офис пространство и наем на транспортни средства.. Ефектите от прилагане на МСФО 16 включват: признаване на задължения по лизинги за плащане на лизинговите вноски и активи с право на ползване, представляващи правото на ползване на активите. Активите с право на ползване се амортизират на линейна база за по-краткия от срока на лизинга и очакваните полезни животи на активите. Задълженията по лизинги са оценени по сегашната стойност на лизинговите плащания, които ще бъдат извършени за срока на лизинга. След първоначално признаване размерът на лизинговите задължения се увеличават с лихвата и се намаляват с извършените лизингови плащания. </w:t>
      </w:r>
    </w:p>
    <w:p w14:paraId="0EFE2216"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b/>
          <w:i/>
          <w:color w:val="404040" w:themeColor="text1" w:themeTint="BF"/>
        </w:rPr>
      </w:pPr>
      <w:r w:rsidRPr="00322FB5">
        <w:rPr>
          <w:rFonts w:ascii="Calibri" w:eastAsia="Calibri" w:hAnsi="Calibri" w:cs="Calibri"/>
          <w:b/>
          <w:i/>
          <w:color w:val="404040" w:themeColor="text1" w:themeTint="BF"/>
        </w:rPr>
        <w:t>2.2. Доходи от нетно изменение на задълженията по оперативни програми за покриване на възнагражденията на финансови посредници</w:t>
      </w:r>
    </w:p>
    <w:p w14:paraId="466E69BA" w14:textId="77777777" w:rsidR="00181ACA" w:rsidRPr="00322FB5" w:rsidRDefault="00181ACA" w:rsidP="00181ACA">
      <w:pPr>
        <w:autoSpaceDE w:val="0"/>
        <w:autoSpaceDN w:val="0"/>
        <w:adjustRightInd w:val="0"/>
        <w:spacing w:after="120" w:line="276" w:lineRule="auto"/>
        <w:jc w:val="both"/>
        <w:rPr>
          <w:rFonts w:ascii="Calibri" w:eastAsia="Times New Roman" w:hAnsi="Calibri" w:cs="Calibri"/>
          <w:iCs/>
          <w:color w:val="404040" w:themeColor="text1" w:themeTint="BF"/>
          <w:lang w:eastAsia="bg-BG"/>
        </w:rPr>
      </w:pPr>
      <w:r w:rsidRPr="00322FB5">
        <w:rPr>
          <w:rFonts w:ascii="Calibri" w:eastAsia="Times New Roman" w:hAnsi="Calibri" w:cs="Calibri"/>
          <w:iCs/>
          <w:color w:val="404040" w:themeColor="text1" w:themeTint="BF"/>
          <w:lang w:eastAsia="bg-BG"/>
        </w:rPr>
        <w:t xml:space="preserve">За периода януари – декември 2019 г. са отчетени доходи от нетно изменение на задълженията по оперативни програми за покриване на възнаграждения на финансови посредници в размер на 3 182 хил. лв., които са свързани с изпълнението на инициатива </w:t>
      </w:r>
      <w:r w:rsidRPr="00322FB5">
        <w:rPr>
          <w:rFonts w:ascii="Calibri" w:eastAsia="Times New Roman" w:hAnsi="Calibri" w:cs="Calibri"/>
          <w:iCs/>
          <w:color w:val="404040" w:themeColor="text1" w:themeTint="BF"/>
          <w:lang w:val="en-GB" w:eastAsia="bg-BG"/>
        </w:rPr>
        <w:t>JESSICA</w:t>
      </w:r>
      <w:r w:rsidRPr="00322FB5">
        <w:rPr>
          <w:rFonts w:ascii="Calibri" w:eastAsia="Times New Roman" w:hAnsi="Calibri" w:cs="Calibri"/>
          <w:iCs/>
          <w:color w:val="404040" w:themeColor="text1" w:themeTint="BF"/>
          <w:lang w:eastAsia="bg-BG"/>
        </w:rPr>
        <w:t xml:space="preserve"> в размер на 1 134 хил. лв., ОПИК – 1 978 хил. лв. и с изпълнението на ОПРР – 70 хил. лв. </w:t>
      </w:r>
    </w:p>
    <w:p w14:paraId="14DAE634"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b/>
          <w:i/>
          <w:color w:val="404040" w:themeColor="text1" w:themeTint="BF"/>
        </w:rPr>
      </w:pPr>
      <w:r w:rsidRPr="00322FB5">
        <w:rPr>
          <w:rFonts w:ascii="Calibri" w:eastAsia="Calibri" w:hAnsi="Calibri" w:cs="Calibri"/>
          <w:b/>
          <w:i/>
          <w:color w:val="404040" w:themeColor="text1" w:themeTint="BF"/>
        </w:rPr>
        <w:t>2.3. Дейност на Управление „Проектна информация и финансиране“ (предходно наименование Звено за координация)</w:t>
      </w:r>
    </w:p>
    <w:p w14:paraId="2CBE265E"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За периода януари – декември 2019 г. са осъществени разходи за дейността на </w:t>
      </w:r>
      <w:r w:rsidRPr="00322FB5">
        <w:rPr>
          <w:rFonts w:ascii="Calibri" w:eastAsia="Calibri" w:hAnsi="Calibri" w:cs="Calibri"/>
          <w:bCs/>
          <w:iCs/>
          <w:color w:val="404040" w:themeColor="text1" w:themeTint="BF"/>
        </w:rPr>
        <w:t>Управление „Проектна информация и финансиране“</w:t>
      </w:r>
      <w:r w:rsidRPr="00322FB5">
        <w:rPr>
          <w:rFonts w:ascii="Calibri" w:eastAsia="Calibri" w:hAnsi="Calibri" w:cs="Calibri"/>
          <w:b/>
          <w:i/>
          <w:color w:val="404040" w:themeColor="text1" w:themeTint="BF"/>
        </w:rPr>
        <w:t xml:space="preserve"> </w:t>
      </w:r>
      <w:r w:rsidRPr="00322FB5">
        <w:rPr>
          <w:rFonts w:ascii="Calibri" w:eastAsia="Calibri" w:hAnsi="Calibri" w:cs="Calibri"/>
          <w:color w:val="404040" w:themeColor="text1" w:themeTint="BF"/>
        </w:rPr>
        <w:t>в размер на 346 хил. лв., които включват:</w:t>
      </w:r>
    </w:p>
    <w:tbl>
      <w:tblPr>
        <w:tblStyle w:val="PlainTable3"/>
        <w:tblW w:w="5000" w:type="pct"/>
        <w:tblLook w:val="04A0" w:firstRow="1" w:lastRow="0" w:firstColumn="1" w:lastColumn="0" w:noHBand="0" w:noVBand="1"/>
      </w:tblPr>
      <w:tblGrid>
        <w:gridCol w:w="7259"/>
        <w:gridCol w:w="1813"/>
      </w:tblGrid>
      <w:tr w:rsidR="00181ACA" w:rsidRPr="00322FB5" w14:paraId="41779FCC" w14:textId="77777777" w:rsidTr="00036942">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001" w:type="pct"/>
          </w:tcPr>
          <w:p w14:paraId="15D2B6F2"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вид разход</w:t>
            </w:r>
          </w:p>
        </w:tc>
        <w:tc>
          <w:tcPr>
            <w:tcW w:w="999" w:type="pct"/>
          </w:tcPr>
          <w:p w14:paraId="4FC130BD" w14:textId="77777777" w:rsidR="00181ACA" w:rsidRPr="00322FB5" w:rsidRDefault="00181ACA" w:rsidP="00036942">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2019</w:t>
            </w:r>
          </w:p>
        </w:tc>
      </w:tr>
      <w:tr w:rsidR="00181ACA" w:rsidRPr="00322FB5" w14:paraId="1E651306"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253A267C"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p>
        </w:tc>
        <w:tc>
          <w:tcPr>
            <w:tcW w:w="999" w:type="pct"/>
          </w:tcPr>
          <w:p w14:paraId="42E32090"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r w:rsidRPr="00322FB5">
              <w:rPr>
                <w:rFonts w:ascii="Calibri" w:eastAsia="Calibri" w:hAnsi="Calibri" w:cs="Calibri"/>
                <w:i/>
                <w:iCs/>
                <w:color w:val="404040" w:themeColor="text1" w:themeTint="BF"/>
                <w:sz w:val="18"/>
                <w:szCs w:val="18"/>
              </w:rPr>
              <w:t>хил. лв.</w:t>
            </w:r>
          </w:p>
        </w:tc>
      </w:tr>
      <w:tr w:rsidR="00181ACA" w:rsidRPr="00322FB5" w14:paraId="35BA578B"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2697976F"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Възнаграждения и осигуровки, вкл. административно обслужване</w:t>
            </w:r>
          </w:p>
        </w:tc>
        <w:tc>
          <w:tcPr>
            <w:tcW w:w="999" w:type="pct"/>
          </w:tcPr>
          <w:p w14:paraId="20995764"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268</w:t>
            </w:r>
          </w:p>
        </w:tc>
      </w:tr>
      <w:tr w:rsidR="00181ACA" w:rsidRPr="00322FB5" w14:paraId="6DB8E417"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48BD3C86"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командировки</w:t>
            </w:r>
          </w:p>
        </w:tc>
        <w:tc>
          <w:tcPr>
            <w:tcW w:w="999" w:type="pct"/>
          </w:tcPr>
          <w:p w14:paraId="1EC7B008"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21</w:t>
            </w:r>
          </w:p>
        </w:tc>
      </w:tr>
      <w:tr w:rsidR="00181ACA" w:rsidRPr="00322FB5" w14:paraId="089C307F"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6913479B"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обучения и конференции</w:t>
            </w:r>
          </w:p>
        </w:tc>
        <w:tc>
          <w:tcPr>
            <w:tcW w:w="999" w:type="pct"/>
          </w:tcPr>
          <w:p w14:paraId="23AEEBE3"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18</w:t>
            </w:r>
          </w:p>
        </w:tc>
      </w:tr>
      <w:tr w:rsidR="00181ACA" w:rsidRPr="00322FB5" w14:paraId="0C6FCB9B"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6AFD211F"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поддръжка офис, материали и други разходи</w:t>
            </w:r>
          </w:p>
        </w:tc>
        <w:tc>
          <w:tcPr>
            <w:tcW w:w="999" w:type="pct"/>
          </w:tcPr>
          <w:p w14:paraId="0BEC89D1"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15</w:t>
            </w:r>
          </w:p>
        </w:tc>
      </w:tr>
      <w:tr w:rsidR="00181ACA" w:rsidRPr="00322FB5" w14:paraId="4626AADB"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37E2A105"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маркетинг и корпоративни комуникации</w:t>
            </w:r>
          </w:p>
        </w:tc>
        <w:tc>
          <w:tcPr>
            <w:tcW w:w="999" w:type="pct"/>
          </w:tcPr>
          <w:p w14:paraId="0C482100"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4</w:t>
            </w:r>
          </w:p>
        </w:tc>
      </w:tr>
      <w:tr w:rsidR="00181ACA" w:rsidRPr="00322FB5" w14:paraId="24007EC7"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547573B1"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Амортизации на активи с право на ползване (офис)</w:t>
            </w:r>
          </w:p>
        </w:tc>
        <w:tc>
          <w:tcPr>
            <w:tcW w:w="999" w:type="pct"/>
          </w:tcPr>
          <w:p w14:paraId="38E428DD"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17</w:t>
            </w:r>
          </w:p>
        </w:tc>
      </w:tr>
      <w:tr w:rsidR="00181ACA" w:rsidRPr="00322FB5" w14:paraId="4D4B1893"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420C5FA0"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амортизации на дълготрайни материални и нематериални активи</w:t>
            </w:r>
          </w:p>
        </w:tc>
        <w:tc>
          <w:tcPr>
            <w:tcW w:w="999" w:type="pct"/>
          </w:tcPr>
          <w:p w14:paraId="6FBD53F7"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3</w:t>
            </w:r>
          </w:p>
        </w:tc>
      </w:tr>
      <w:tr w:rsidR="00181ACA" w:rsidRPr="00322FB5" w14:paraId="5DB0DC5F"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54FAA454"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общо</w:t>
            </w:r>
          </w:p>
        </w:tc>
        <w:tc>
          <w:tcPr>
            <w:tcW w:w="999" w:type="pct"/>
          </w:tcPr>
          <w:p w14:paraId="2E7F1E0E"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346</w:t>
            </w:r>
          </w:p>
        </w:tc>
      </w:tr>
    </w:tbl>
    <w:p w14:paraId="650307D2" w14:textId="77777777" w:rsidR="00181ACA" w:rsidRPr="00322FB5" w:rsidRDefault="00181ACA" w:rsidP="00181ACA">
      <w:pPr>
        <w:autoSpaceDE w:val="0"/>
        <w:autoSpaceDN w:val="0"/>
        <w:adjustRightInd w:val="0"/>
        <w:spacing w:before="360" w:after="120" w:line="276" w:lineRule="auto"/>
        <w:jc w:val="both"/>
        <w:rPr>
          <w:rFonts w:ascii="Calibri" w:eastAsia="Calibri" w:hAnsi="Calibri" w:cs="Calibri"/>
          <w:b/>
          <w:i/>
          <w:color w:val="404040" w:themeColor="text1" w:themeTint="BF"/>
        </w:rPr>
      </w:pPr>
      <w:r w:rsidRPr="00322FB5">
        <w:rPr>
          <w:rFonts w:ascii="Calibri" w:eastAsia="Calibri" w:hAnsi="Calibri" w:cs="Calibri"/>
          <w:color w:val="404040" w:themeColor="text1" w:themeTint="BF"/>
        </w:rPr>
        <w:t xml:space="preserve"> </w:t>
      </w:r>
      <w:r w:rsidRPr="00322FB5">
        <w:rPr>
          <w:rFonts w:ascii="Calibri" w:eastAsia="Calibri" w:hAnsi="Calibri" w:cs="Calibri"/>
          <w:b/>
          <w:i/>
          <w:color w:val="404040" w:themeColor="text1" w:themeTint="BF"/>
        </w:rPr>
        <w:t>2.4. Финансов резултат за периода</w:t>
      </w:r>
    </w:p>
    <w:p w14:paraId="404FDEED"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r w:rsidRPr="00322FB5">
        <w:rPr>
          <w:rFonts w:ascii="Calibri" w:eastAsia="Calibri" w:hAnsi="Calibri" w:cs="Calibri"/>
          <w:color w:val="404040" w:themeColor="text1" w:themeTint="BF"/>
        </w:rPr>
        <w:t>Към 31 декември</w:t>
      </w:r>
      <w:r w:rsidRPr="00322FB5">
        <w:rPr>
          <w:rFonts w:ascii="Calibri" w:hAnsi="Calibri" w:cs="Calibri"/>
          <w:color w:val="404040" w:themeColor="text1" w:themeTint="BF"/>
          <w:lang w:eastAsia="en-GB"/>
        </w:rPr>
        <w:t xml:space="preserve"> 2019 г. текущият финансов резултат е отрицателен в размер на 346 хил. лв. Реализираният финансов резултат за периода </w:t>
      </w:r>
      <w:r w:rsidRPr="00322FB5">
        <w:rPr>
          <w:rFonts w:ascii="Calibri" w:eastAsia="Calibri" w:hAnsi="Calibri" w:cs="Calibri"/>
          <w:color w:val="404040" w:themeColor="text1" w:themeTint="BF"/>
        </w:rPr>
        <w:t xml:space="preserve">включва непокрити с приходи от възнаграждения за управление по оперативни програми разходи, които са възникнали от дейността на </w:t>
      </w:r>
      <w:r w:rsidRPr="00322FB5">
        <w:rPr>
          <w:rFonts w:ascii="Calibri" w:eastAsia="Calibri" w:hAnsi="Calibri" w:cs="Calibri"/>
          <w:bCs/>
          <w:iCs/>
          <w:color w:val="404040" w:themeColor="text1" w:themeTint="BF"/>
        </w:rPr>
        <w:t>Управление „Проектна информация и финансиране“ (ПИФ)</w:t>
      </w:r>
      <w:r w:rsidRPr="00322FB5">
        <w:rPr>
          <w:rFonts w:ascii="Calibri" w:eastAsia="Calibri" w:hAnsi="Calibri" w:cs="Calibri"/>
          <w:color w:val="404040" w:themeColor="text1" w:themeTint="BF"/>
        </w:rPr>
        <w:t xml:space="preserve"> и по същество не са част от основната дейност на Дружеството за управление на финансови инструменти. Разходите за ПИФ </w:t>
      </w:r>
      <w:r w:rsidRPr="00322FB5">
        <w:rPr>
          <w:rFonts w:ascii="Calibri" w:hAnsi="Calibri" w:cs="Calibri"/>
          <w:color w:val="404040" w:themeColor="text1" w:themeTint="BF"/>
          <w:lang w:eastAsia="en-GB"/>
        </w:rPr>
        <w:t xml:space="preserve">се покриват чрез увеличение на капитала от едноличния собственик на капитала Министерство на финансите. В съответствие с това, основният капитал на Дружеството е увеличен два пъти с решение на едноличния собственик, както следва: от </w:t>
      </w:r>
      <w:r w:rsidRPr="00322FB5">
        <w:rPr>
          <w:rFonts w:ascii="Calibri" w:hAnsi="Calibri" w:cs="Calibri"/>
          <w:color w:val="404040" w:themeColor="text1" w:themeTint="BF"/>
          <w:lang w:val="ru-RU" w:eastAsia="en-GB"/>
        </w:rPr>
        <w:t xml:space="preserve">09.11.2018 </w:t>
      </w:r>
      <w:r w:rsidRPr="00322FB5">
        <w:rPr>
          <w:rFonts w:ascii="Calibri" w:hAnsi="Calibri" w:cs="Calibri"/>
          <w:color w:val="404040" w:themeColor="text1" w:themeTint="BF"/>
          <w:lang w:eastAsia="en-GB"/>
        </w:rPr>
        <w:t>г. и от 11.07.2019 г., като капитала е увеличен с по 340 хил. лв. и при двете решения или общо с 680 хил. лв.</w:t>
      </w:r>
    </w:p>
    <w:p w14:paraId="5328098E"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42037629" w14:textId="77777777" w:rsidR="00181ACA" w:rsidRPr="00322FB5" w:rsidRDefault="00181ACA" w:rsidP="00181ACA">
      <w:pPr>
        <w:autoSpaceDE w:val="0"/>
        <w:autoSpaceDN w:val="0"/>
        <w:adjustRightInd w:val="0"/>
        <w:spacing w:before="120" w:after="120" w:line="276" w:lineRule="auto"/>
        <w:jc w:val="both"/>
        <w:rPr>
          <w:rFonts w:ascii="Calibri" w:hAnsi="Calibri" w:cs="Calibri"/>
          <w:b/>
          <w:color w:val="595959" w:themeColor="text1" w:themeTint="A6"/>
          <w:lang w:eastAsia="en-GB"/>
        </w:rPr>
      </w:pPr>
      <w:r w:rsidRPr="00322FB5">
        <w:rPr>
          <w:rFonts w:ascii="Calibri" w:hAnsi="Calibri" w:cs="Calibri"/>
          <w:b/>
          <w:color w:val="595959" w:themeColor="text1" w:themeTint="A6"/>
          <w:lang w:eastAsia="en-GB"/>
        </w:rPr>
        <w:lastRenderedPageBreak/>
        <w:t>3. Преглед на показателите в Отчета за финансовото състояние</w:t>
      </w:r>
    </w:p>
    <w:p w14:paraId="19D8DA1D"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r w:rsidRPr="00322FB5">
        <w:rPr>
          <w:rFonts w:ascii="Calibri" w:hAnsi="Calibri" w:cs="Calibri"/>
          <w:color w:val="404040" w:themeColor="text1" w:themeTint="BF"/>
          <w:lang w:eastAsia="en-GB"/>
        </w:rPr>
        <w:t>Към 31 декември 2019 г. общата сума на</w:t>
      </w:r>
      <w:r w:rsidRPr="00322FB5">
        <w:rPr>
          <w:rFonts w:ascii="Calibri" w:hAnsi="Calibri" w:cs="Calibri"/>
          <w:b/>
          <w:color w:val="404040" w:themeColor="text1" w:themeTint="BF"/>
          <w:lang w:eastAsia="en-GB"/>
        </w:rPr>
        <w:t xml:space="preserve"> активите</w:t>
      </w:r>
      <w:r w:rsidRPr="00322FB5">
        <w:rPr>
          <w:rFonts w:ascii="Calibri" w:hAnsi="Calibri" w:cs="Calibri"/>
          <w:color w:val="404040" w:themeColor="text1" w:themeTint="BF"/>
          <w:lang w:eastAsia="en-GB"/>
        </w:rPr>
        <w:t xml:space="preserve"> на Дружеството е в размер на 354 483 хил. лв. (31.12.2018 г.: 359 754 хил. лв.). Най-голям дял в активите имат паричните средства – 65.8%, следвани от позициите отнасящи се до дейността </w:t>
      </w:r>
      <w:proofErr w:type="spellStart"/>
      <w:r w:rsidRPr="00322FB5">
        <w:rPr>
          <w:rFonts w:ascii="Calibri" w:hAnsi="Calibri" w:cs="Calibri"/>
          <w:color w:val="404040" w:themeColor="text1" w:themeTint="BF"/>
          <w:lang w:eastAsia="en-GB"/>
        </w:rPr>
        <w:t>ФнФ</w:t>
      </w:r>
      <w:proofErr w:type="spellEnd"/>
      <w:r w:rsidRPr="00322FB5">
        <w:rPr>
          <w:rFonts w:ascii="Calibri" w:hAnsi="Calibri" w:cs="Calibri"/>
          <w:color w:val="404040" w:themeColor="text1" w:themeTint="BF"/>
          <w:lang w:eastAsia="en-GB"/>
        </w:rPr>
        <w:t xml:space="preserve"> – вземания от финансови посредници и вземания за такси за управление – 33.8%.</w:t>
      </w:r>
    </w:p>
    <w:p w14:paraId="2F344E7F"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r w:rsidRPr="00322FB5">
        <w:rPr>
          <w:rFonts w:ascii="Calibri" w:hAnsi="Calibri" w:cs="Calibri"/>
          <w:i/>
          <w:color w:val="404040" w:themeColor="text1" w:themeTint="BF"/>
          <w:u w:val="single"/>
          <w:lang w:eastAsia="en-GB"/>
        </w:rPr>
        <w:t>Паричните средства и паричните еквиваленти</w:t>
      </w:r>
      <w:r w:rsidRPr="00322FB5">
        <w:rPr>
          <w:rFonts w:ascii="Calibri" w:hAnsi="Calibri" w:cs="Calibri"/>
          <w:color w:val="404040" w:themeColor="text1" w:themeTint="BF"/>
          <w:lang w:eastAsia="en-GB"/>
        </w:rPr>
        <w:t xml:space="preserve"> са в размер на 233 343 хил. лв. (31.12.2018 г.: 313 454 хил. лв.) и включват:</w:t>
      </w:r>
    </w:p>
    <w:tbl>
      <w:tblPr>
        <w:tblStyle w:val="PlainTable3"/>
        <w:tblW w:w="5000" w:type="pct"/>
        <w:tblLook w:val="04A0" w:firstRow="1" w:lastRow="0" w:firstColumn="1" w:lastColumn="0" w:noHBand="0" w:noVBand="1"/>
      </w:tblPr>
      <w:tblGrid>
        <w:gridCol w:w="7259"/>
        <w:gridCol w:w="1813"/>
      </w:tblGrid>
      <w:tr w:rsidR="00181ACA" w:rsidRPr="00322FB5" w14:paraId="28B2B645" w14:textId="77777777" w:rsidTr="00036942">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001" w:type="pct"/>
          </w:tcPr>
          <w:p w14:paraId="04B42E50"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p>
        </w:tc>
        <w:tc>
          <w:tcPr>
            <w:tcW w:w="999" w:type="pct"/>
          </w:tcPr>
          <w:p w14:paraId="0F61742E" w14:textId="77777777" w:rsidR="00181ACA" w:rsidRPr="00322FB5" w:rsidRDefault="00181ACA" w:rsidP="00036942">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31.12.2019</w:t>
            </w:r>
          </w:p>
        </w:tc>
      </w:tr>
      <w:tr w:rsidR="00181ACA" w:rsidRPr="00322FB5" w14:paraId="1BB3A8AC"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6B073953"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r w:rsidRPr="00322FB5">
              <w:rPr>
                <w:rFonts w:ascii="Calibri" w:hAnsi="Calibri" w:cs="Calibri"/>
                <w:i/>
                <w:color w:val="404040" w:themeColor="text1" w:themeTint="BF"/>
                <w:spacing w:val="-2"/>
                <w:sz w:val="18"/>
                <w:szCs w:val="18"/>
              </w:rPr>
              <w:t>П</w:t>
            </w:r>
            <w:r w:rsidRPr="00322FB5">
              <w:rPr>
                <w:rFonts w:ascii="Calibri" w:hAnsi="Calibri" w:cs="Calibri"/>
                <w:i/>
                <w:color w:val="404040" w:themeColor="text1" w:themeTint="BF"/>
                <w:spacing w:val="-2"/>
                <w:sz w:val="16"/>
                <w:szCs w:val="16"/>
              </w:rPr>
              <w:t>арични средства по сметки за оперативни програми</w:t>
            </w:r>
          </w:p>
        </w:tc>
        <w:tc>
          <w:tcPr>
            <w:tcW w:w="999" w:type="pct"/>
          </w:tcPr>
          <w:p w14:paraId="0F2F1134"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r w:rsidRPr="00322FB5">
              <w:rPr>
                <w:rFonts w:ascii="Calibri" w:eastAsia="Calibri" w:hAnsi="Calibri" w:cs="Calibri"/>
                <w:i/>
                <w:iCs/>
                <w:color w:val="404040" w:themeColor="text1" w:themeTint="BF"/>
                <w:sz w:val="18"/>
                <w:szCs w:val="18"/>
              </w:rPr>
              <w:t>хил. лв.</w:t>
            </w:r>
          </w:p>
        </w:tc>
      </w:tr>
      <w:tr w:rsidR="00181ACA" w:rsidRPr="00322FB5" w14:paraId="6E4FBD22"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565A8B7A"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ОП „Иновации и конкурентоспособност“</w:t>
            </w:r>
          </w:p>
        </w:tc>
        <w:tc>
          <w:tcPr>
            <w:tcW w:w="999" w:type="pct"/>
          </w:tcPr>
          <w:p w14:paraId="6AA59B9D"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107 303</w:t>
            </w:r>
          </w:p>
        </w:tc>
      </w:tr>
      <w:tr w:rsidR="00181ACA" w:rsidRPr="00322FB5" w14:paraId="7C88FEBB"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0417BF29"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ОП „Региони в растеж"</w:t>
            </w:r>
          </w:p>
        </w:tc>
        <w:tc>
          <w:tcPr>
            <w:tcW w:w="999" w:type="pct"/>
          </w:tcPr>
          <w:p w14:paraId="1E0D3A79"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74 254</w:t>
            </w:r>
          </w:p>
        </w:tc>
      </w:tr>
      <w:tr w:rsidR="00181ACA" w:rsidRPr="00322FB5" w14:paraId="2FDDC7B3"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2EA156C7"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ОП „Развитие на човешките ресурси"</w:t>
            </w:r>
          </w:p>
        </w:tc>
        <w:tc>
          <w:tcPr>
            <w:tcW w:w="999" w:type="pct"/>
          </w:tcPr>
          <w:p w14:paraId="7E8ADA18"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12 902</w:t>
            </w:r>
          </w:p>
        </w:tc>
      </w:tr>
      <w:tr w:rsidR="00181ACA" w:rsidRPr="00322FB5" w14:paraId="4EBD197D"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6A42F6F7"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ОП „Околна среда", Ос Води</w:t>
            </w:r>
          </w:p>
        </w:tc>
        <w:tc>
          <w:tcPr>
            <w:tcW w:w="999" w:type="pct"/>
          </w:tcPr>
          <w:p w14:paraId="260952E0"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12 425</w:t>
            </w:r>
          </w:p>
        </w:tc>
      </w:tr>
      <w:tr w:rsidR="00181ACA" w:rsidRPr="00322FB5" w14:paraId="5D7B52A6"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4787C081"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ОП „Околна среда", Ос Отпадъци</w:t>
            </w:r>
          </w:p>
        </w:tc>
        <w:tc>
          <w:tcPr>
            <w:tcW w:w="999" w:type="pct"/>
          </w:tcPr>
          <w:p w14:paraId="3DF0E483"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12 645</w:t>
            </w:r>
          </w:p>
        </w:tc>
      </w:tr>
      <w:tr w:rsidR="00181ACA" w:rsidRPr="00322FB5" w14:paraId="2D1F3178"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Pr>
          <w:p w14:paraId="5F1E9B12"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Инициатива JESSICA</w:t>
            </w:r>
          </w:p>
        </w:tc>
        <w:tc>
          <w:tcPr>
            <w:tcW w:w="0" w:type="pct"/>
          </w:tcPr>
          <w:p w14:paraId="342FE98A"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11 710</w:t>
            </w:r>
          </w:p>
        </w:tc>
      </w:tr>
      <w:tr w:rsidR="00181ACA" w:rsidRPr="00322FB5" w14:paraId="160970A2"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20B9965F"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p>
        </w:tc>
        <w:tc>
          <w:tcPr>
            <w:tcW w:w="999" w:type="pct"/>
          </w:tcPr>
          <w:p w14:paraId="0ACA82D2"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231 239</w:t>
            </w:r>
          </w:p>
        </w:tc>
      </w:tr>
      <w:tr w:rsidR="00181ACA" w:rsidRPr="00322FB5" w14:paraId="0AA2C5D6"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Pr>
          <w:p w14:paraId="0332AF20"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322FB5">
              <w:rPr>
                <w:rFonts w:ascii="Calibri" w:hAnsi="Calibri" w:cs="Calibri"/>
                <w:i/>
                <w:color w:val="404040" w:themeColor="text1" w:themeTint="BF"/>
                <w:spacing w:val="-2"/>
                <w:sz w:val="18"/>
                <w:szCs w:val="18"/>
              </w:rPr>
              <w:t>П</w:t>
            </w:r>
            <w:r w:rsidRPr="00322FB5">
              <w:rPr>
                <w:rFonts w:ascii="Calibri" w:hAnsi="Calibri" w:cs="Calibri"/>
                <w:i/>
                <w:color w:val="404040" w:themeColor="text1" w:themeTint="BF"/>
                <w:spacing w:val="-2"/>
                <w:sz w:val="16"/>
                <w:szCs w:val="16"/>
              </w:rPr>
              <w:t>арични средства по сметка за издръжка</w:t>
            </w:r>
          </w:p>
        </w:tc>
        <w:tc>
          <w:tcPr>
            <w:tcW w:w="0" w:type="pct"/>
          </w:tcPr>
          <w:p w14:paraId="4A7521E9"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p>
        </w:tc>
      </w:tr>
      <w:tr w:rsidR="00181ACA" w:rsidRPr="00322FB5" w14:paraId="79730B36"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218C5339"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322FB5">
              <w:rPr>
                <w:rFonts w:ascii="Calibri" w:eastAsia="Calibri" w:hAnsi="Calibri" w:cs="Calibri"/>
                <w:b w:val="0"/>
                <w:color w:val="404040" w:themeColor="text1" w:themeTint="BF"/>
                <w:sz w:val="18"/>
                <w:szCs w:val="18"/>
              </w:rPr>
              <w:t>на съхранение в БНБ</w:t>
            </w:r>
          </w:p>
        </w:tc>
        <w:tc>
          <w:tcPr>
            <w:tcW w:w="999" w:type="pct"/>
          </w:tcPr>
          <w:p w14:paraId="1F617931"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2 087</w:t>
            </w:r>
          </w:p>
        </w:tc>
      </w:tr>
      <w:tr w:rsidR="00181ACA" w:rsidRPr="00322FB5" w14:paraId="7DAE7296"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4D822295"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322FB5">
              <w:rPr>
                <w:rFonts w:ascii="Calibri" w:eastAsia="Calibri" w:hAnsi="Calibri" w:cs="Calibri"/>
                <w:b w:val="0"/>
                <w:color w:val="404040" w:themeColor="text1" w:themeTint="BF"/>
                <w:sz w:val="18"/>
                <w:szCs w:val="18"/>
              </w:rPr>
              <w:t>на съхранение в Уникредит булбанк</w:t>
            </w:r>
          </w:p>
        </w:tc>
        <w:tc>
          <w:tcPr>
            <w:tcW w:w="999" w:type="pct"/>
          </w:tcPr>
          <w:p w14:paraId="147593A9"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14</w:t>
            </w:r>
          </w:p>
        </w:tc>
      </w:tr>
      <w:tr w:rsidR="00181ACA" w:rsidRPr="00322FB5" w14:paraId="63033599"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286EED8A"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322FB5">
              <w:rPr>
                <w:rFonts w:ascii="Calibri" w:eastAsia="Calibri" w:hAnsi="Calibri" w:cs="Calibri"/>
                <w:b w:val="0"/>
                <w:color w:val="404040" w:themeColor="text1" w:themeTint="BF"/>
                <w:sz w:val="18"/>
                <w:szCs w:val="18"/>
              </w:rPr>
              <w:t>в брой</w:t>
            </w:r>
          </w:p>
        </w:tc>
        <w:tc>
          <w:tcPr>
            <w:tcW w:w="999" w:type="pct"/>
          </w:tcPr>
          <w:p w14:paraId="429B8327"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3</w:t>
            </w:r>
          </w:p>
        </w:tc>
      </w:tr>
      <w:tr w:rsidR="00181ACA" w:rsidRPr="00322FB5" w14:paraId="44B8141F"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0D2C24E6"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p>
        </w:tc>
        <w:tc>
          <w:tcPr>
            <w:tcW w:w="999" w:type="pct"/>
          </w:tcPr>
          <w:p w14:paraId="719037C2"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2 104</w:t>
            </w:r>
          </w:p>
        </w:tc>
      </w:tr>
      <w:tr w:rsidR="00181ACA" w:rsidRPr="00322FB5" w14:paraId="70C8CB53"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64E8D2D5"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p>
        </w:tc>
        <w:tc>
          <w:tcPr>
            <w:tcW w:w="999" w:type="pct"/>
          </w:tcPr>
          <w:p w14:paraId="52ED32F5"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p>
        </w:tc>
      </w:tr>
      <w:tr w:rsidR="00181ACA" w:rsidRPr="00322FB5" w14:paraId="51B44E2B"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622D25B0"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общо парични средства и парични еквиваленти</w:t>
            </w:r>
          </w:p>
        </w:tc>
        <w:tc>
          <w:tcPr>
            <w:tcW w:w="999" w:type="pct"/>
          </w:tcPr>
          <w:p w14:paraId="790BB88F"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233 343</w:t>
            </w:r>
          </w:p>
        </w:tc>
      </w:tr>
    </w:tbl>
    <w:p w14:paraId="0D27AA28"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45B76E8A"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Паричните средства по сметки за оперативна програма „Региони в растеж“ включват и заделени парични средства в размер на 33 100 хил. лв. по специално открити банкови сметки в БНБ. Средствата са блокирани във връзка с изпълнение на финансовия инструмент ФГР София, ФГР Южна България и ФГР Северна България в частта </w:t>
      </w:r>
      <w:proofErr w:type="spellStart"/>
      <w:r w:rsidRPr="00322FB5">
        <w:rPr>
          <w:rFonts w:ascii="Calibri" w:eastAsia="Calibri" w:hAnsi="Calibri" w:cs="Calibri"/>
          <w:color w:val="404040" w:themeColor="text1" w:themeTint="BF"/>
        </w:rPr>
        <w:t>портфейлна</w:t>
      </w:r>
      <w:proofErr w:type="spellEnd"/>
      <w:r w:rsidRPr="00322FB5">
        <w:rPr>
          <w:rFonts w:ascii="Calibri" w:eastAsia="Calibri" w:hAnsi="Calibri" w:cs="Calibri"/>
          <w:color w:val="404040" w:themeColor="text1" w:themeTint="BF"/>
        </w:rPr>
        <w:t xml:space="preserve"> гаранция за покриване на загуби по Съфинансиране до определени лимити. Върху вземанията по тези банкови сметки са учредени особени залози в полза </w:t>
      </w:r>
      <w:bookmarkStart w:id="53" w:name="_Hlk5955709"/>
      <w:r w:rsidRPr="00322FB5">
        <w:rPr>
          <w:rFonts w:ascii="Calibri" w:eastAsia="Calibri" w:hAnsi="Calibri" w:cs="Calibri"/>
          <w:color w:val="404040" w:themeColor="text1" w:themeTint="BF"/>
        </w:rPr>
        <w:t>на бенефициентите договорени с финансовите посредни</w:t>
      </w:r>
      <w:bookmarkEnd w:id="53"/>
      <w:r w:rsidRPr="00322FB5">
        <w:rPr>
          <w:rFonts w:ascii="Calibri" w:eastAsia="Calibri" w:hAnsi="Calibri" w:cs="Calibri"/>
          <w:color w:val="404040" w:themeColor="text1" w:themeTint="BF"/>
        </w:rPr>
        <w:t>ци „Фонд за устойчиви градове“ ДЗЗД и РФГР ЕАД.</w:t>
      </w:r>
    </w:p>
    <w:p w14:paraId="29186BD7"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i/>
          <w:color w:val="404040" w:themeColor="text1" w:themeTint="BF"/>
          <w:u w:val="single"/>
        </w:rPr>
        <w:t>Вземанията по предоставен ресурс</w:t>
      </w:r>
      <w:r w:rsidRPr="00322FB5">
        <w:rPr>
          <w:rFonts w:ascii="Calibri" w:eastAsia="Calibri" w:hAnsi="Calibri" w:cs="Calibri"/>
          <w:color w:val="404040" w:themeColor="text1" w:themeTint="BF"/>
        </w:rPr>
        <w:t xml:space="preserve"> към 31 декември 2019 г. в размер на 118 348 хил. лв. (31.12.2018 г.: 45 397 хил. лв.) са възникнали на основание сключени оперативни споразумения с финансови посредници за изпълнение на финансови инструменти по оперативните програми и включват следните компоненти:</w:t>
      </w:r>
    </w:p>
    <w:tbl>
      <w:tblPr>
        <w:tblStyle w:val="PlainTable3"/>
        <w:tblW w:w="5000" w:type="pct"/>
        <w:tblLook w:val="04A0" w:firstRow="1" w:lastRow="0" w:firstColumn="1" w:lastColumn="0" w:noHBand="0" w:noVBand="1"/>
      </w:tblPr>
      <w:tblGrid>
        <w:gridCol w:w="6050"/>
        <w:gridCol w:w="1511"/>
        <w:gridCol w:w="1511"/>
      </w:tblGrid>
      <w:tr w:rsidR="00181ACA" w:rsidRPr="00322FB5" w14:paraId="5796BEAF" w14:textId="77777777" w:rsidTr="00036942">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334" w:type="pct"/>
          </w:tcPr>
          <w:p w14:paraId="28EDEA6D"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p>
        </w:tc>
        <w:tc>
          <w:tcPr>
            <w:tcW w:w="833" w:type="pct"/>
          </w:tcPr>
          <w:p w14:paraId="4A4730D6" w14:textId="77777777" w:rsidR="00181ACA" w:rsidRPr="00322FB5" w:rsidRDefault="00181ACA" w:rsidP="00036942">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p>
        </w:tc>
        <w:tc>
          <w:tcPr>
            <w:tcW w:w="833" w:type="pct"/>
          </w:tcPr>
          <w:p w14:paraId="28296865" w14:textId="77777777" w:rsidR="00181ACA" w:rsidRPr="00322FB5" w:rsidRDefault="00181ACA" w:rsidP="00036942">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31.12.2019</w:t>
            </w:r>
          </w:p>
        </w:tc>
      </w:tr>
      <w:tr w:rsidR="00181ACA" w:rsidRPr="00322FB5" w14:paraId="5B7BDAF2"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4D1E312A"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в</w:t>
            </w:r>
            <w:r w:rsidRPr="00322FB5">
              <w:rPr>
                <w:rFonts w:ascii="Calibri" w:eastAsia="Calibri" w:hAnsi="Calibri" w:cs="Calibri"/>
                <w:color w:val="404040" w:themeColor="text1" w:themeTint="BF"/>
                <w:sz w:val="16"/>
                <w:szCs w:val="16"/>
              </w:rPr>
              <w:t>земания по предоставен ресурс за изпълнение на финансови инструменти</w:t>
            </w:r>
          </w:p>
        </w:tc>
        <w:tc>
          <w:tcPr>
            <w:tcW w:w="833" w:type="pct"/>
          </w:tcPr>
          <w:p w14:paraId="1A510030"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p>
        </w:tc>
        <w:tc>
          <w:tcPr>
            <w:tcW w:w="833" w:type="pct"/>
          </w:tcPr>
          <w:p w14:paraId="3080E271"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r w:rsidRPr="00322FB5">
              <w:rPr>
                <w:rFonts w:ascii="Calibri" w:eastAsia="Calibri" w:hAnsi="Calibri" w:cs="Calibri"/>
                <w:i/>
                <w:iCs/>
                <w:color w:val="404040" w:themeColor="text1" w:themeTint="BF"/>
                <w:sz w:val="18"/>
                <w:szCs w:val="18"/>
              </w:rPr>
              <w:t>хил. лв.</w:t>
            </w:r>
          </w:p>
        </w:tc>
      </w:tr>
      <w:tr w:rsidR="00181ACA" w:rsidRPr="00322FB5" w14:paraId="18A919BA"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398B6436"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ЕБВР</w:t>
            </w:r>
          </w:p>
        </w:tc>
        <w:tc>
          <w:tcPr>
            <w:tcW w:w="833" w:type="pct"/>
          </w:tcPr>
          <w:p w14:paraId="33902D7B"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ОПОС ВОДИ</w:t>
            </w:r>
          </w:p>
        </w:tc>
        <w:tc>
          <w:tcPr>
            <w:tcW w:w="833" w:type="pct"/>
          </w:tcPr>
          <w:p w14:paraId="3D2D948F"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56 240</w:t>
            </w:r>
          </w:p>
        </w:tc>
      </w:tr>
      <w:tr w:rsidR="00181ACA" w:rsidRPr="00322FB5" w14:paraId="6531AF3E"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2A4CBE00"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Фонд за устойчиви градове ДЗЗД</w:t>
            </w:r>
          </w:p>
        </w:tc>
        <w:tc>
          <w:tcPr>
            <w:tcW w:w="833" w:type="pct"/>
          </w:tcPr>
          <w:p w14:paraId="5D21E023"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ОПРР</w:t>
            </w:r>
          </w:p>
        </w:tc>
        <w:tc>
          <w:tcPr>
            <w:tcW w:w="833" w:type="pct"/>
          </w:tcPr>
          <w:p w14:paraId="77A08C42"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10 169</w:t>
            </w:r>
          </w:p>
        </w:tc>
      </w:tr>
      <w:tr w:rsidR="00181ACA" w:rsidRPr="00322FB5" w14:paraId="5852E523"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3E1CD3B0"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Регионален фонд за градско развитие ЕАД</w:t>
            </w:r>
          </w:p>
        </w:tc>
        <w:tc>
          <w:tcPr>
            <w:tcW w:w="833" w:type="pct"/>
          </w:tcPr>
          <w:p w14:paraId="72F1CB92"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ОПРР</w:t>
            </w:r>
          </w:p>
        </w:tc>
        <w:tc>
          <w:tcPr>
            <w:tcW w:w="833" w:type="pct"/>
          </w:tcPr>
          <w:p w14:paraId="411B8890"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4 105</w:t>
            </w:r>
          </w:p>
        </w:tc>
      </w:tr>
      <w:tr w:rsidR="00181ACA" w:rsidRPr="00322FB5" w14:paraId="3E29F735"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7F2D4DF9"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ПЪРВА ИНВЕСТИЦИОННА БАНКА АД</w:t>
            </w:r>
          </w:p>
        </w:tc>
        <w:tc>
          <w:tcPr>
            <w:tcW w:w="833" w:type="pct"/>
          </w:tcPr>
          <w:p w14:paraId="081536A2"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ОПРЧР</w:t>
            </w:r>
          </w:p>
        </w:tc>
        <w:tc>
          <w:tcPr>
            <w:tcW w:w="833" w:type="pct"/>
          </w:tcPr>
          <w:p w14:paraId="30DD8AFE"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2 250</w:t>
            </w:r>
          </w:p>
        </w:tc>
      </w:tr>
      <w:tr w:rsidR="00181ACA" w:rsidRPr="00322FB5" w14:paraId="5C62E52A"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6AFD8A49"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МИКРОФОНД АД</w:t>
            </w:r>
          </w:p>
        </w:tc>
        <w:tc>
          <w:tcPr>
            <w:tcW w:w="833" w:type="pct"/>
          </w:tcPr>
          <w:p w14:paraId="1BAF1127"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ОПРЧР</w:t>
            </w:r>
          </w:p>
        </w:tc>
        <w:tc>
          <w:tcPr>
            <w:tcW w:w="833" w:type="pct"/>
          </w:tcPr>
          <w:p w14:paraId="2631B7BF"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1 157</w:t>
            </w:r>
          </w:p>
        </w:tc>
      </w:tr>
      <w:tr w:rsidR="00181ACA" w:rsidRPr="00322FB5" w14:paraId="3D57EEE2"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58FE60BC"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СИС КРЕДИТ АД</w:t>
            </w:r>
          </w:p>
        </w:tc>
        <w:tc>
          <w:tcPr>
            <w:tcW w:w="833" w:type="pct"/>
          </w:tcPr>
          <w:p w14:paraId="31D1FC64"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ОПРЧР</w:t>
            </w:r>
          </w:p>
        </w:tc>
        <w:tc>
          <w:tcPr>
            <w:tcW w:w="833" w:type="pct"/>
          </w:tcPr>
          <w:p w14:paraId="5FCC57FA"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774</w:t>
            </w:r>
          </w:p>
        </w:tc>
      </w:tr>
      <w:tr w:rsidR="00181ACA" w:rsidRPr="00322FB5" w14:paraId="5390DF89"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71741E81"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Фонд за устойчиво градско развитие ЕАД</w:t>
            </w:r>
          </w:p>
        </w:tc>
        <w:tc>
          <w:tcPr>
            <w:tcW w:w="833" w:type="pct"/>
          </w:tcPr>
          <w:p w14:paraId="0EC322DE"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lang w:val="en-GB"/>
              </w:rPr>
              <w:t>JESSICA</w:t>
            </w:r>
          </w:p>
        </w:tc>
        <w:tc>
          <w:tcPr>
            <w:tcW w:w="833" w:type="pct"/>
          </w:tcPr>
          <w:p w14:paraId="6F1D569E"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22 614</w:t>
            </w:r>
          </w:p>
        </w:tc>
      </w:tr>
      <w:tr w:rsidR="00181ACA" w:rsidRPr="00322FB5" w14:paraId="34268B2A"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77DC7996"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b w:val="0"/>
                <w:bCs w:val="0"/>
                <w:color w:val="404040" w:themeColor="text1" w:themeTint="BF"/>
                <w:sz w:val="18"/>
                <w:szCs w:val="18"/>
              </w:rPr>
              <w:t>Регионален фонд за градско развитие ЕАД</w:t>
            </w:r>
          </w:p>
        </w:tc>
        <w:tc>
          <w:tcPr>
            <w:tcW w:w="833" w:type="pct"/>
          </w:tcPr>
          <w:p w14:paraId="60316221"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color w:val="404040" w:themeColor="text1" w:themeTint="BF"/>
                <w:sz w:val="18"/>
                <w:szCs w:val="18"/>
                <w:lang w:val="en-GB"/>
              </w:rPr>
              <w:t>JESSICA</w:t>
            </w:r>
          </w:p>
        </w:tc>
        <w:tc>
          <w:tcPr>
            <w:tcW w:w="833" w:type="pct"/>
          </w:tcPr>
          <w:p w14:paraId="618E88E4"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21 846</w:t>
            </w:r>
          </w:p>
        </w:tc>
      </w:tr>
      <w:tr w:rsidR="00181ACA" w:rsidRPr="00322FB5" w14:paraId="26023A7D"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45B59928"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p>
        </w:tc>
        <w:tc>
          <w:tcPr>
            <w:tcW w:w="833" w:type="pct"/>
          </w:tcPr>
          <w:p w14:paraId="62C177A2"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GB"/>
              </w:rPr>
            </w:pPr>
          </w:p>
        </w:tc>
        <w:tc>
          <w:tcPr>
            <w:tcW w:w="833" w:type="pct"/>
          </w:tcPr>
          <w:p w14:paraId="33177578"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119 155</w:t>
            </w:r>
          </w:p>
        </w:tc>
      </w:tr>
      <w:tr w:rsidR="00181ACA" w:rsidRPr="00322FB5" w14:paraId="5E09BBAF"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3E8A823C"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322FB5">
              <w:rPr>
                <w:rFonts w:ascii="Calibri" w:eastAsia="Calibri" w:hAnsi="Calibri" w:cs="Calibri"/>
                <w:color w:val="404040" w:themeColor="text1" w:themeTint="BF"/>
                <w:sz w:val="18"/>
                <w:szCs w:val="18"/>
              </w:rPr>
              <w:lastRenderedPageBreak/>
              <w:t>н</w:t>
            </w:r>
            <w:r w:rsidRPr="00322FB5">
              <w:rPr>
                <w:rFonts w:ascii="Calibri" w:eastAsia="Calibri" w:hAnsi="Calibri" w:cs="Calibri"/>
                <w:color w:val="404040" w:themeColor="text1" w:themeTint="BF"/>
                <w:sz w:val="16"/>
                <w:szCs w:val="16"/>
              </w:rPr>
              <w:t>ачислени задължения за възнаграждения за управление към финансовите посредници</w:t>
            </w:r>
          </w:p>
        </w:tc>
        <w:tc>
          <w:tcPr>
            <w:tcW w:w="833" w:type="pct"/>
          </w:tcPr>
          <w:p w14:paraId="62B313CF"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p>
        </w:tc>
        <w:tc>
          <w:tcPr>
            <w:tcW w:w="833" w:type="pct"/>
          </w:tcPr>
          <w:p w14:paraId="0B0BC824"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p>
        </w:tc>
      </w:tr>
      <w:tr w:rsidR="00181ACA" w:rsidRPr="00322FB5" w14:paraId="4CACF5A4"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367201AA"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322FB5">
              <w:rPr>
                <w:rFonts w:ascii="Calibri" w:eastAsia="Calibri" w:hAnsi="Calibri" w:cs="Calibri"/>
                <w:b w:val="0"/>
                <w:bCs w:val="0"/>
                <w:color w:val="404040" w:themeColor="text1" w:themeTint="BF"/>
                <w:sz w:val="18"/>
                <w:szCs w:val="18"/>
              </w:rPr>
              <w:t>Инициатива JESSICA</w:t>
            </w:r>
          </w:p>
        </w:tc>
        <w:tc>
          <w:tcPr>
            <w:tcW w:w="833" w:type="pct"/>
          </w:tcPr>
          <w:p w14:paraId="4EB6AF79"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p>
        </w:tc>
        <w:tc>
          <w:tcPr>
            <w:tcW w:w="833" w:type="pct"/>
          </w:tcPr>
          <w:p w14:paraId="51769131"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(735)</w:t>
            </w:r>
          </w:p>
        </w:tc>
      </w:tr>
      <w:tr w:rsidR="00181ACA" w:rsidRPr="00322FB5" w14:paraId="406C54DF"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2258838D"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OПРР</w:t>
            </w:r>
          </w:p>
        </w:tc>
        <w:tc>
          <w:tcPr>
            <w:tcW w:w="833" w:type="pct"/>
          </w:tcPr>
          <w:p w14:paraId="38BB6C13"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p>
        </w:tc>
        <w:tc>
          <w:tcPr>
            <w:tcW w:w="833" w:type="pct"/>
          </w:tcPr>
          <w:p w14:paraId="092DE30E"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(34)</w:t>
            </w:r>
          </w:p>
        </w:tc>
      </w:tr>
      <w:tr w:rsidR="00181ACA" w:rsidRPr="00322FB5" w14:paraId="7D08BD7F"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1700BF1D" w14:textId="77777777" w:rsidR="00181ACA" w:rsidRPr="00322FB5" w:rsidRDefault="00181ACA" w:rsidP="00036942">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322FB5">
              <w:rPr>
                <w:rFonts w:ascii="Calibri" w:eastAsia="Calibri" w:hAnsi="Calibri" w:cs="Calibri"/>
                <w:color w:val="404040" w:themeColor="text1" w:themeTint="BF"/>
                <w:sz w:val="18"/>
                <w:szCs w:val="18"/>
              </w:rPr>
              <w:t>ОПРЧР</w:t>
            </w:r>
          </w:p>
        </w:tc>
        <w:tc>
          <w:tcPr>
            <w:tcW w:w="833" w:type="pct"/>
          </w:tcPr>
          <w:p w14:paraId="12B075AF"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p>
        </w:tc>
        <w:tc>
          <w:tcPr>
            <w:tcW w:w="833" w:type="pct"/>
          </w:tcPr>
          <w:p w14:paraId="169F6C41"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(7)</w:t>
            </w:r>
          </w:p>
        </w:tc>
      </w:tr>
      <w:tr w:rsidR="00181ACA" w:rsidRPr="00322FB5" w14:paraId="224C872E"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535AA0B4"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p>
        </w:tc>
        <w:tc>
          <w:tcPr>
            <w:tcW w:w="833" w:type="pct"/>
          </w:tcPr>
          <w:p w14:paraId="56D40510"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p>
        </w:tc>
        <w:tc>
          <w:tcPr>
            <w:tcW w:w="833" w:type="pct"/>
          </w:tcPr>
          <w:p w14:paraId="1ED31154"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(776)</w:t>
            </w:r>
          </w:p>
        </w:tc>
      </w:tr>
      <w:tr w:rsidR="00181ACA" w:rsidRPr="00322FB5" w14:paraId="2B1A3DA4"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6CEAA402"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322FB5">
              <w:rPr>
                <w:rFonts w:ascii="Calibri" w:eastAsia="Calibri" w:hAnsi="Calibri" w:cs="Calibri"/>
                <w:color w:val="404040" w:themeColor="text1" w:themeTint="BF"/>
                <w:sz w:val="18"/>
                <w:szCs w:val="18"/>
              </w:rPr>
              <w:t>п</w:t>
            </w:r>
            <w:r w:rsidRPr="00322FB5">
              <w:rPr>
                <w:rFonts w:ascii="Calibri" w:eastAsia="Calibri" w:hAnsi="Calibri" w:cs="Calibri"/>
                <w:color w:val="404040" w:themeColor="text1" w:themeTint="BF"/>
                <w:sz w:val="16"/>
                <w:szCs w:val="16"/>
              </w:rPr>
              <w:t>ровизия за очаквани кредитни загуби съгласно МСФО 9</w:t>
            </w:r>
          </w:p>
        </w:tc>
        <w:tc>
          <w:tcPr>
            <w:tcW w:w="833" w:type="pct"/>
          </w:tcPr>
          <w:p w14:paraId="00A2D8B1"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p>
        </w:tc>
        <w:tc>
          <w:tcPr>
            <w:tcW w:w="833" w:type="pct"/>
          </w:tcPr>
          <w:p w14:paraId="025FAA70"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p>
        </w:tc>
      </w:tr>
      <w:tr w:rsidR="00181ACA" w:rsidRPr="00322FB5" w14:paraId="776F2C0E"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28BB8F56"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322FB5">
              <w:rPr>
                <w:rFonts w:ascii="Calibri" w:eastAsia="Calibri" w:hAnsi="Calibri" w:cs="Calibri"/>
                <w:b w:val="0"/>
                <w:color w:val="404040" w:themeColor="text1" w:themeTint="BF"/>
                <w:sz w:val="18"/>
                <w:szCs w:val="18"/>
              </w:rPr>
              <w:t xml:space="preserve">ЗАГУБА ОТ ОБЕЗЦЕНКА </w:t>
            </w:r>
          </w:p>
        </w:tc>
        <w:tc>
          <w:tcPr>
            <w:tcW w:w="833" w:type="pct"/>
          </w:tcPr>
          <w:p w14:paraId="3E769DC3"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ОПРЧР</w:t>
            </w:r>
          </w:p>
        </w:tc>
        <w:tc>
          <w:tcPr>
            <w:tcW w:w="833" w:type="pct"/>
          </w:tcPr>
          <w:p w14:paraId="678F16EB"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(31)</w:t>
            </w:r>
          </w:p>
        </w:tc>
      </w:tr>
      <w:tr w:rsidR="00181ACA" w:rsidRPr="00322FB5" w14:paraId="490BA29C" w14:textId="77777777" w:rsidTr="00036942">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7EFA0A7F" w14:textId="77777777" w:rsidR="00181ACA" w:rsidRPr="00322FB5" w:rsidRDefault="00181ACA" w:rsidP="00036942">
            <w:pPr>
              <w:autoSpaceDE w:val="0"/>
              <w:autoSpaceDN w:val="0"/>
              <w:adjustRightInd w:val="0"/>
              <w:spacing w:line="276" w:lineRule="auto"/>
              <w:jc w:val="both"/>
              <w:rPr>
                <w:rFonts w:ascii="Calibri" w:eastAsia="Calibri" w:hAnsi="Calibri" w:cs="Calibri"/>
                <w:b w:val="0"/>
                <w:color w:val="404040" w:themeColor="text1" w:themeTint="BF"/>
                <w:sz w:val="18"/>
                <w:szCs w:val="18"/>
              </w:rPr>
            </w:pPr>
          </w:p>
        </w:tc>
        <w:tc>
          <w:tcPr>
            <w:tcW w:w="833" w:type="pct"/>
          </w:tcPr>
          <w:p w14:paraId="59719C40" w14:textId="77777777" w:rsidR="00181ACA" w:rsidRPr="00322FB5" w:rsidRDefault="00181ACA" w:rsidP="0003694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p>
        </w:tc>
        <w:tc>
          <w:tcPr>
            <w:tcW w:w="833" w:type="pct"/>
          </w:tcPr>
          <w:p w14:paraId="768435AA" w14:textId="77777777" w:rsidR="00181ACA" w:rsidRPr="00322FB5" w:rsidRDefault="00181ACA" w:rsidP="00036942">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p>
        </w:tc>
      </w:tr>
      <w:tr w:rsidR="00181ACA" w:rsidRPr="00322FB5" w14:paraId="01482105" w14:textId="77777777" w:rsidTr="000369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5E6A0B38" w14:textId="77777777" w:rsidR="00181ACA" w:rsidRPr="00322FB5" w:rsidRDefault="00181ACA" w:rsidP="00036942">
            <w:pPr>
              <w:autoSpaceDE w:val="0"/>
              <w:autoSpaceDN w:val="0"/>
              <w:adjustRightInd w:val="0"/>
              <w:spacing w:line="276" w:lineRule="auto"/>
              <w:jc w:val="both"/>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ВЗЕМАНИЯ ПО ПРЕДОСТАВЕН РЕСУРС ЗА ИНВЕСТИЦИИ В КРЕДИТИ</w:t>
            </w:r>
          </w:p>
        </w:tc>
        <w:tc>
          <w:tcPr>
            <w:tcW w:w="833" w:type="pct"/>
          </w:tcPr>
          <w:p w14:paraId="253D474D"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p>
        </w:tc>
        <w:tc>
          <w:tcPr>
            <w:tcW w:w="833" w:type="pct"/>
          </w:tcPr>
          <w:p w14:paraId="3AE5144A" w14:textId="77777777" w:rsidR="00181ACA" w:rsidRPr="00322FB5" w:rsidRDefault="00181ACA" w:rsidP="00036942">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118 348</w:t>
            </w:r>
          </w:p>
        </w:tc>
      </w:tr>
    </w:tbl>
    <w:p w14:paraId="472770E4" w14:textId="77777777" w:rsidR="00181ACA" w:rsidRPr="00322FB5" w:rsidRDefault="00181ACA" w:rsidP="00181ACA">
      <w:pPr>
        <w:pStyle w:val="ListParagraph"/>
        <w:autoSpaceDE w:val="0"/>
        <w:autoSpaceDN w:val="0"/>
        <w:adjustRightInd w:val="0"/>
        <w:spacing w:before="120" w:after="120" w:line="276" w:lineRule="auto"/>
        <w:jc w:val="both"/>
        <w:rPr>
          <w:rFonts w:ascii="Calibri" w:eastAsia="Calibri" w:hAnsi="Calibri" w:cs="Calibri"/>
          <w:color w:val="404040" w:themeColor="text1" w:themeTint="BF"/>
          <w:lang w:val="bg-BG"/>
        </w:rPr>
      </w:pPr>
    </w:p>
    <w:p w14:paraId="4F22BDE2"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i/>
          <w:iCs/>
          <w:color w:val="404040" w:themeColor="text1" w:themeTint="BF"/>
          <w:u w:val="single"/>
        </w:rPr>
        <w:t>Разходи за бъдещи периоди</w:t>
      </w:r>
      <w:r w:rsidRPr="00322FB5">
        <w:rPr>
          <w:rFonts w:ascii="Calibri" w:eastAsia="Calibri" w:hAnsi="Calibri" w:cs="Calibri"/>
          <w:color w:val="404040" w:themeColor="text1" w:themeTint="BF"/>
          <w:lang w:val="en-US" w:eastAsia="ja-JP"/>
        </w:rPr>
        <w:t xml:space="preserve"> </w:t>
      </w:r>
      <w:r w:rsidRPr="00322FB5">
        <w:rPr>
          <w:rFonts w:ascii="Calibri" w:eastAsia="Calibri" w:hAnsi="Calibri" w:cs="Calibri"/>
          <w:color w:val="404040" w:themeColor="text1" w:themeTint="BF"/>
        </w:rPr>
        <w:t xml:space="preserve">в размер на 662 хил. лв. </w:t>
      </w:r>
      <w:proofErr w:type="spellStart"/>
      <w:r w:rsidRPr="00322FB5">
        <w:rPr>
          <w:rFonts w:ascii="Calibri" w:eastAsia="Calibri" w:hAnsi="Calibri" w:cs="Calibri"/>
          <w:color w:val="404040" w:themeColor="text1" w:themeTint="BF"/>
          <w:lang w:val="en-US" w:eastAsia="ja-JP"/>
        </w:rPr>
        <w:t>включват</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платени</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възнаграждения</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съгласно</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условията</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на</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сключените</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оперативни</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споразумения</w:t>
      </w:r>
      <w:proofErr w:type="spellEnd"/>
      <w:r w:rsidRPr="00322FB5">
        <w:rPr>
          <w:rFonts w:ascii="Calibri" w:eastAsia="Calibri" w:hAnsi="Calibri" w:cs="Calibri"/>
          <w:color w:val="404040" w:themeColor="text1" w:themeTint="BF"/>
          <w:lang w:val="en-US" w:eastAsia="ja-JP"/>
        </w:rPr>
        <w:t xml:space="preserve"> с </w:t>
      </w:r>
      <w:proofErr w:type="spellStart"/>
      <w:r w:rsidRPr="00322FB5">
        <w:rPr>
          <w:rFonts w:ascii="Calibri" w:eastAsia="Calibri" w:hAnsi="Calibri" w:cs="Calibri"/>
          <w:color w:val="404040" w:themeColor="text1" w:themeTint="BF"/>
          <w:lang w:val="en-US" w:eastAsia="ja-JP"/>
        </w:rPr>
        <w:t>избраните</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Фонд</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мениджъри</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за</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управление</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на</w:t>
      </w:r>
      <w:proofErr w:type="spellEnd"/>
      <w:r w:rsidRPr="00322FB5">
        <w:rPr>
          <w:rFonts w:ascii="Calibri" w:eastAsia="Calibri" w:hAnsi="Calibri" w:cs="Calibri"/>
          <w:color w:val="404040" w:themeColor="text1" w:themeTint="BF"/>
          <w:lang w:val="en-US" w:eastAsia="ja-JP"/>
        </w:rPr>
        <w:t xml:space="preserve"> АИФ. </w:t>
      </w:r>
      <w:proofErr w:type="spellStart"/>
      <w:r w:rsidRPr="00322FB5">
        <w:rPr>
          <w:rFonts w:ascii="Calibri" w:eastAsia="Calibri" w:hAnsi="Calibri" w:cs="Calibri"/>
          <w:color w:val="404040" w:themeColor="text1" w:themeTint="BF"/>
          <w:lang w:val="en-US" w:eastAsia="ja-JP"/>
        </w:rPr>
        <w:t>Таксите</w:t>
      </w:r>
      <w:proofErr w:type="spellEnd"/>
      <w:r w:rsidRPr="00322FB5">
        <w:rPr>
          <w:rFonts w:ascii="Calibri" w:eastAsia="Calibri" w:hAnsi="Calibri" w:cs="Calibri"/>
          <w:color w:val="404040" w:themeColor="text1" w:themeTint="BF"/>
          <w:lang w:val="en-US" w:eastAsia="ja-JP"/>
        </w:rPr>
        <w:t xml:space="preserve"> за </w:t>
      </w:r>
      <w:proofErr w:type="spellStart"/>
      <w:r w:rsidRPr="00322FB5">
        <w:rPr>
          <w:rFonts w:ascii="Calibri" w:eastAsia="Calibri" w:hAnsi="Calibri" w:cs="Calibri"/>
          <w:color w:val="404040" w:themeColor="text1" w:themeTint="BF"/>
          <w:lang w:val="en-US" w:eastAsia="ja-JP"/>
        </w:rPr>
        <w:t>управление</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общо</w:t>
      </w:r>
      <w:proofErr w:type="spellEnd"/>
      <w:r w:rsidRPr="00322FB5">
        <w:rPr>
          <w:rFonts w:ascii="Calibri" w:eastAsia="Calibri" w:hAnsi="Calibri" w:cs="Calibri"/>
          <w:color w:val="404040" w:themeColor="text1" w:themeTint="BF"/>
          <w:lang w:val="en-US" w:eastAsia="ja-JP"/>
        </w:rPr>
        <w:t xml:space="preserve"> в </w:t>
      </w:r>
      <w:proofErr w:type="spellStart"/>
      <w:r w:rsidRPr="00322FB5">
        <w:rPr>
          <w:rFonts w:ascii="Calibri" w:eastAsia="Calibri" w:hAnsi="Calibri" w:cs="Calibri"/>
          <w:color w:val="404040" w:themeColor="text1" w:themeTint="BF"/>
          <w:lang w:val="en-US" w:eastAsia="ja-JP"/>
        </w:rPr>
        <w:t>размер</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на</w:t>
      </w:r>
      <w:proofErr w:type="spellEnd"/>
      <w:r w:rsidRPr="00322FB5">
        <w:rPr>
          <w:rFonts w:ascii="Calibri" w:eastAsia="Calibri" w:hAnsi="Calibri" w:cs="Calibri"/>
          <w:color w:val="404040" w:themeColor="text1" w:themeTint="BF"/>
          <w:lang w:val="en-US" w:eastAsia="ja-JP"/>
        </w:rPr>
        <w:t xml:space="preserve"> 2 641 </w:t>
      </w:r>
      <w:proofErr w:type="spellStart"/>
      <w:r w:rsidRPr="00322FB5">
        <w:rPr>
          <w:rFonts w:ascii="Calibri" w:eastAsia="Calibri" w:hAnsi="Calibri" w:cs="Calibri"/>
          <w:color w:val="404040" w:themeColor="text1" w:themeTint="BF"/>
          <w:lang w:val="en-US" w:eastAsia="ja-JP"/>
        </w:rPr>
        <w:t>хил</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лв</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са</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платени</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на</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основание</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депозирани</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Искания</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за</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усвоявания</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като</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част</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от</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тях</w:t>
      </w:r>
      <w:proofErr w:type="spellEnd"/>
      <w:r w:rsidRPr="00322FB5">
        <w:rPr>
          <w:rFonts w:ascii="Calibri" w:eastAsia="Calibri" w:hAnsi="Calibri" w:cs="Calibri"/>
          <w:color w:val="404040" w:themeColor="text1" w:themeTint="BF"/>
          <w:lang w:val="en-US" w:eastAsia="ja-JP"/>
        </w:rPr>
        <w:t xml:space="preserve"> в </w:t>
      </w:r>
      <w:proofErr w:type="spellStart"/>
      <w:r w:rsidRPr="00322FB5">
        <w:rPr>
          <w:rFonts w:ascii="Calibri" w:eastAsia="Calibri" w:hAnsi="Calibri" w:cs="Calibri"/>
          <w:color w:val="404040" w:themeColor="text1" w:themeTint="BF"/>
          <w:lang w:val="en-US" w:eastAsia="ja-JP"/>
        </w:rPr>
        <w:t>размер</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на</w:t>
      </w:r>
      <w:proofErr w:type="spellEnd"/>
      <w:r w:rsidRPr="00322FB5">
        <w:rPr>
          <w:rFonts w:ascii="Calibri" w:eastAsia="Calibri" w:hAnsi="Calibri" w:cs="Calibri"/>
          <w:color w:val="404040" w:themeColor="text1" w:themeTint="BF"/>
          <w:lang w:val="en-US" w:eastAsia="ja-JP"/>
        </w:rPr>
        <w:t xml:space="preserve"> </w:t>
      </w:r>
      <w:r w:rsidRPr="00322FB5">
        <w:rPr>
          <w:rFonts w:ascii="Calibri" w:eastAsia="Calibri" w:hAnsi="Calibri" w:cs="Calibri"/>
          <w:color w:val="404040" w:themeColor="text1" w:themeTint="BF"/>
        </w:rPr>
        <w:t>662</w:t>
      </w:r>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хил</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лв</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са</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за</w:t>
      </w:r>
      <w:proofErr w:type="spellEnd"/>
      <w:r w:rsidRPr="00322FB5">
        <w:rPr>
          <w:rFonts w:ascii="Calibri" w:eastAsia="Calibri" w:hAnsi="Calibri" w:cs="Calibri"/>
          <w:color w:val="404040" w:themeColor="text1" w:themeTint="BF"/>
          <w:lang w:val="en-US" w:eastAsia="ja-JP"/>
        </w:rPr>
        <w:t xml:space="preserve"> </w:t>
      </w:r>
      <w:proofErr w:type="spellStart"/>
      <w:r w:rsidRPr="00322FB5">
        <w:rPr>
          <w:rFonts w:ascii="Calibri" w:eastAsia="Calibri" w:hAnsi="Calibri" w:cs="Calibri"/>
          <w:color w:val="404040" w:themeColor="text1" w:themeTint="BF"/>
          <w:lang w:val="en-US" w:eastAsia="ja-JP"/>
        </w:rPr>
        <w:t>периода</w:t>
      </w:r>
      <w:proofErr w:type="spellEnd"/>
      <w:r w:rsidRPr="00322FB5">
        <w:rPr>
          <w:rFonts w:ascii="Calibri" w:eastAsia="Calibri" w:hAnsi="Calibri" w:cs="Calibri"/>
          <w:color w:val="404040" w:themeColor="text1" w:themeTint="BF"/>
          <w:lang w:val="en-US" w:eastAsia="ja-JP"/>
        </w:rPr>
        <w:t xml:space="preserve"> </w:t>
      </w:r>
      <w:r w:rsidRPr="00322FB5">
        <w:rPr>
          <w:rFonts w:ascii="Calibri" w:eastAsia="Calibri" w:hAnsi="Calibri" w:cs="Calibri"/>
          <w:color w:val="404040" w:themeColor="text1" w:themeTint="BF"/>
        </w:rPr>
        <w:t>януари</w:t>
      </w:r>
      <w:r w:rsidRPr="00322FB5">
        <w:rPr>
          <w:rFonts w:ascii="Calibri" w:eastAsia="Calibri" w:hAnsi="Calibri" w:cs="Calibri"/>
          <w:color w:val="404040" w:themeColor="text1" w:themeTint="BF"/>
          <w:lang w:val="en-US" w:eastAsia="ja-JP"/>
        </w:rPr>
        <w:t xml:space="preserve"> – </w:t>
      </w:r>
      <w:proofErr w:type="spellStart"/>
      <w:r w:rsidRPr="00322FB5">
        <w:rPr>
          <w:rFonts w:ascii="Calibri" w:eastAsia="Calibri" w:hAnsi="Calibri" w:cs="Calibri"/>
          <w:color w:val="404040" w:themeColor="text1" w:themeTint="BF"/>
          <w:lang w:val="en-US" w:eastAsia="ja-JP"/>
        </w:rPr>
        <w:t>май</w:t>
      </w:r>
      <w:proofErr w:type="spellEnd"/>
      <w:r w:rsidRPr="00322FB5">
        <w:rPr>
          <w:rFonts w:ascii="Calibri" w:eastAsia="Calibri" w:hAnsi="Calibri" w:cs="Calibri"/>
          <w:color w:val="404040" w:themeColor="text1" w:themeTint="BF"/>
          <w:lang w:val="en-US" w:eastAsia="ja-JP"/>
        </w:rPr>
        <w:t xml:space="preserve"> 2020 г.</w:t>
      </w:r>
    </w:p>
    <w:p w14:paraId="02DB715B"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color w:val="404040" w:themeColor="text1" w:themeTint="BF"/>
        </w:rPr>
        <w:t xml:space="preserve">В последното четиримесечие на 2019 г. са регистрирани в Агенцията по вписванията три Алтернативни инвестиционни фонда (АИФ) във връзка с изпълнението на финансовите инструменти Фонд за ускоряване и начално финансиране и Фонд за рисков капитал по ОПИК, а именно Ню </w:t>
      </w:r>
      <w:proofErr w:type="spellStart"/>
      <w:r w:rsidRPr="00322FB5">
        <w:rPr>
          <w:rFonts w:ascii="Calibri" w:eastAsia="Calibri" w:hAnsi="Calibri" w:cs="Calibri"/>
          <w:color w:val="404040" w:themeColor="text1" w:themeTint="BF"/>
        </w:rPr>
        <w:t>Вижън</w:t>
      </w:r>
      <w:proofErr w:type="spellEnd"/>
      <w:r w:rsidRPr="00322FB5">
        <w:rPr>
          <w:rFonts w:ascii="Calibri" w:eastAsia="Calibri" w:hAnsi="Calibri" w:cs="Calibri"/>
          <w:color w:val="404040" w:themeColor="text1" w:themeTint="BF"/>
        </w:rPr>
        <w:t xml:space="preserve"> 3 КД, </w:t>
      </w:r>
      <w:proofErr w:type="spellStart"/>
      <w:r w:rsidRPr="00322FB5">
        <w:rPr>
          <w:rFonts w:ascii="Calibri" w:eastAsia="Calibri" w:hAnsi="Calibri" w:cs="Calibri"/>
          <w:color w:val="404040" w:themeColor="text1" w:themeTint="BF"/>
        </w:rPr>
        <w:t>Иновейшън</w:t>
      </w:r>
      <w:proofErr w:type="spellEnd"/>
      <w:r w:rsidRPr="00322FB5">
        <w:rPr>
          <w:rFonts w:ascii="Calibri" w:eastAsia="Calibri" w:hAnsi="Calibri" w:cs="Calibri"/>
          <w:color w:val="404040" w:themeColor="text1" w:themeTint="BF"/>
        </w:rPr>
        <w:t xml:space="preserve"> </w:t>
      </w:r>
      <w:proofErr w:type="spellStart"/>
      <w:r w:rsidRPr="00322FB5">
        <w:rPr>
          <w:rFonts w:ascii="Calibri" w:eastAsia="Calibri" w:hAnsi="Calibri" w:cs="Calibri"/>
          <w:color w:val="404040" w:themeColor="text1" w:themeTint="BF"/>
        </w:rPr>
        <w:t>акселерейтър</w:t>
      </w:r>
      <w:proofErr w:type="spellEnd"/>
      <w:r w:rsidRPr="00322FB5">
        <w:rPr>
          <w:rFonts w:ascii="Calibri" w:eastAsia="Calibri" w:hAnsi="Calibri" w:cs="Calibri"/>
          <w:color w:val="404040" w:themeColor="text1" w:themeTint="BF"/>
        </w:rPr>
        <w:t xml:space="preserve"> България Фонд КДА и </w:t>
      </w:r>
      <w:proofErr w:type="spellStart"/>
      <w:r w:rsidRPr="00322FB5">
        <w:rPr>
          <w:rFonts w:ascii="Calibri" w:eastAsia="Calibri" w:hAnsi="Calibri" w:cs="Calibri"/>
          <w:color w:val="404040" w:themeColor="text1" w:themeTint="BF"/>
        </w:rPr>
        <w:t>Морнингсайд</w:t>
      </w:r>
      <w:proofErr w:type="spellEnd"/>
      <w:r w:rsidRPr="00322FB5">
        <w:rPr>
          <w:rFonts w:ascii="Calibri" w:eastAsia="Calibri" w:hAnsi="Calibri" w:cs="Calibri"/>
          <w:color w:val="404040" w:themeColor="text1" w:themeTint="BF"/>
        </w:rPr>
        <w:t xml:space="preserve"> Хил ФРК – КД. Поетите ангажименти от страна на ФМФИБ с учредяването на алтернативните инвестиционни фондове са както следва:</w:t>
      </w:r>
    </w:p>
    <w:tbl>
      <w:tblPr>
        <w:tblStyle w:val="PlainTable3"/>
        <w:tblW w:w="9167" w:type="dxa"/>
        <w:tblLook w:val="04A0" w:firstRow="1" w:lastRow="0" w:firstColumn="1" w:lastColumn="0" w:noHBand="0" w:noVBand="1"/>
      </w:tblPr>
      <w:tblGrid>
        <w:gridCol w:w="4328"/>
        <w:gridCol w:w="834"/>
        <w:gridCol w:w="179"/>
        <w:gridCol w:w="1827"/>
        <w:gridCol w:w="30"/>
        <w:gridCol w:w="1939"/>
        <w:gridCol w:w="30"/>
      </w:tblGrid>
      <w:tr w:rsidR="00181ACA" w:rsidRPr="00322FB5" w14:paraId="171A2090" w14:textId="77777777" w:rsidTr="000369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Pr>
          <w:p w14:paraId="379852E7" w14:textId="77777777" w:rsidR="00181ACA" w:rsidRPr="00322FB5" w:rsidRDefault="00181ACA" w:rsidP="00036942">
            <w:pPr>
              <w:autoSpaceDE w:val="0"/>
              <w:autoSpaceDN w:val="0"/>
              <w:adjustRightInd w:val="0"/>
              <w:spacing w:before="40" w:line="276" w:lineRule="auto"/>
              <w:jc w:val="both"/>
              <w:rPr>
                <w:rFonts w:ascii="Calibri" w:eastAsia="Calibri" w:hAnsi="Calibri" w:cs="Calibri"/>
                <w:color w:val="404040" w:themeColor="text1" w:themeTint="BF"/>
              </w:rPr>
            </w:pPr>
          </w:p>
        </w:tc>
        <w:tc>
          <w:tcPr>
            <w:tcW w:w="236" w:type="dxa"/>
          </w:tcPr>
          <w:p w14:paraId="69B12D27" w14:textId="77777777" w:rsidR="00181ACA" w:rsidRPr="00322FB5" w:rsidRDefault="00181ACA" w:rsidP="00036942">
            <w:pPr>
              <w:autoSpaceDE w:val="0"/>
              <w:autoSpaceDN w:val="0"/>
              <w:adjustRightInd w:val="0"/>
              <w:spacing w:before="40"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rPr>
            </w:pPr>
          </w:p>
        </w:tc>
        <w:tc>
          <w:tcPr>
            <w:tcW w:w="4253" w:type="dxa"/>
            <w:gridSpan w:val="5"/>
          </w:tcPr>
          <w:p w14:paraId="4D1E1BB7" w14:textId="77777777" w:rsidR="00181ACA" w:rsidRPr="00322FB5" w:rsidRDefault="00181ACA" w:rsidP="00036942">
            <w:pPr>
              <w:autoSpaceDE w:val="0"/>
              <w:autoSpaceDN w:val="0"/>
              <w:adjustRightInd w:val="0"/>
              <w:spacing w:before="40"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rPr>
            </w:pPr>
            <w:r w:rsidRPr="00322FB5">
              <w:rPr>
                <w:rFonts w:ascii="Calibri" w:eastAsia="Calibri" w:hAnsi="Calibri" w:cs="Calibri"/>
                <w:color w:val="404040" w:themeColor="text1" w:themeTint="BF"/>
              </w:rPr>
              <w:t>31.12.2019</w:t>
            </w:r>
          </w:p>
        </w:tc>
      </w:tr>
      <w:tr w:rsidR="00181ACA" w:rsidRPr="00322FB5" w14:paraId="2874546C" w14:textId="77777777" w:rsidTr="0003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605FE90F" w14:textId="77777777" w:rsidR="00181ACA" w:rsidRPr="00322FB5" w:rsidRDefault="00181ACA" w:rsidP="00036942">
            <w:pPr>
              <w:autoSpaceDE w:val="0"/>
              <w:autoSpaceDN w:val="0"/>
              <w:adjustRightInd w:val="0"/>
              <w:spacing w:before="120" w:after="120" w:line="276" w:lineRule="auto"/>
              <w:jc w:val="both"/>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АИФ</w:t>
            </w:r>
          </w:p>
        </w:tc>
        <w:tc>
          <w:tcPr>
            <w:tcW w:w="236" w:type="dxa"/>
          </w:tcPr>
          <w:p w14:paraId="5A7CDFDB" w14:textId="77777777" w:rsidR="00181ACA" w:rsidRPr="00322FB5" w:rsidRDefault="00181ACA" w:rsidP="00036942">
            <w:pPr>
              <w:autoSpaceDE w:val="0"/>
              <w:autoSpaceDN w:val="0"/>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w:t>
            </w:r>
          </w:p>
          <w:p w14:paraId="03A4B49F" w14:textId="77777777" w:rsidR="00181ACA" w:rsidRPr="00322FB5" w:rsidRDefault="00181ACA" w:rsidP="00036942">
            <w:pPr>
              <w:autoSpaceDE w:val="0"/>
              <w:autoSpaceDN w:val="0"/>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Участие на ФМФИБ</w:t>
            </w:r>
          </w:p>
        </w:tc>
        <w:tc>
          <w:tcPr>
            <w:tcW w:w="2144" w:type="dxa"/>
            <w:gridSpan w:val="3"/>
          </w:tcPr>
          <w:p w14:paraId="60B1E5FE" w14:textId="77777777" w:rsidR="00181ACA" w:rsidRPr="00322FB5" w:rsidRDefault="00181ACA" w:rsidP="00036942">
            <w:pPr>
              <w:autoSpaceDE w:val="0"/>
              <w:autoSpaceDN w:val="0"/>
              <w:adjustRightInd w:val="0"/>
              <w:spacing w:before="120" w:after="12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Общ капиталов ангажимент</w:t>
            </w:r>
          </w:p>
        </w:tc>
        <w:tc>
          <w:tcPr>
            <w:tcW w:w="2109" w:type="dxa"/>
            <w:gridSpan w:val="2"/>
          </w:tcPr>
          <w:p w14:paraId="23D11DE3" w14:textId="77777777" w:rsidR="00181ACA" w:rsidRPr="00322FB5" w:rsidRDefault="00181ACA" w:rsidP="00036942">
            <w:pPr>
              <w:autoSpaceDE w:val="0"/>
              <w:autoSpaceDN w:val="0"/>
              <w:adjustRightInd w:val="0"/>
              <w:spacing w:before="120" w:after="12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Внесен капитал</w:t>
            </w:r>
          </w:p>
        </w:tc>
      </w:tr>
      <w:tr w:rsidR="00181ACA" w:rsidRPr="00322FB5" w14:paraId="0D5703CC" w14:textId="77777777" w:rsidTr="00036942">
        <w:trPr>
          <w:gridAfter w:val="1"/>
          <w:wAfter w:w="30" w:type="dxa"/>
        </w:trPr>
        <w:tc>
          <w:tcPr>
            <w:cnfStyle w:val="001000000000" w:firstRow="0" w:lastRow="0" w:firstColumn="1" w:lastColumn="0" w:oddVBand="0" w:evenVBand="0" w:oddHBand="0" w:evenHBand="0" w:firstRowFirstColumn="0" w:firstRowLastColumn="0" w:lastRowFirstColumn="0" w:lastRowLastColumn="0"/>
            <w:tcW w:w="4678" w:type="dxa"/>
          </w:tcPr>
          <w:p w14:paraId="11D78D9A" w14:textId="77777777" w:rsidR="00181ACA" w:rsidRPr="00322FB5" w:rsidRDefault="00181ACA" w:rsidP="00036942">
            <w:pPr>
              <w:autoSpaceDE w:val="0"/>
              <w:autoSpaceDN w:val="0"/>
              <w:adjustRightInd w:val="0"/>
              <w:spacing w:after="40" w:line="276" w:lineRule="auto"/>
              <w:jc w:val="both"/>
              <w:rPr>
                <w:rFonts w:ascii="Calibri" w:eastAsia="Calibri" w:hAnsi="Calibri" w:cs="Calibri"/>
                <w:color w:val="404040" w:themeColor="text1" w:themeTint="BF"/>
                <w:sz w:val="18"/>
                <w:szCs w:val="18"/>
              </w:rPr>
            </w:pPr>
          </w:p>
        </w:tc>
        <w:tc>
          <w:tcPr>
            <w:tcW w:w="425" w:type="dxa"/>
            <w:gridSpan w:val="2"/>
          </w:tcPr>
          <w:p w14:paraId="156002AC" w14:textId="77777777" w:rsidR="00181ACA" w:rsidRPr="00322FB5" w:rsidRDefault="00181ACA" w:rsidP="00036942">
            <w:pPr>
              <w:autoSpaceDE w:val="0"/>
              <w:autoSpaceDN w:val="0"/>
              <w:adjustRightInd w:val="0"/>
              <w:spacing w:after="4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p>
        </w:tc>
        <w:tc>
          <w:tcPr>
            <w:tcW w:w="1925" w:type="dxa"/>
          </w:tcPr>
          <w:p w14:paraId="1F533D07" w14:textId="77777777" w:rsidR="00181ACA" w:rsidRPr="00322FB5" w:rsidRDefault="00181ACA" w:rsidP="00036942">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хил. лв.</w:t>
            </w:r>
          </w:p>
        </w:tc>
        <w:tc>
          <w:tcPr>
            <w:tcW w:w="2109" w:type="dxa"/>
            <w:gridSpan w:val="2"/>
          </w:tcPr>
          <w:p w14:paraId="57590664" w14:textId="77777777" w:rsidR="00181ACA" w:rsidRPr="00322FB5" w:rsidRDefault="00181ACA" w:rsidP="00036942">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Calibri" w:hAnsi="Calibri" w:cs="Calibri"/>
                <w:color w:val="404040" w:themeColor="text1" w:themeTint="BF"/>
                <w:sz w:val="18"/>
                <w:szCs w:val="18"/>
              </w:rPr>
              <w:t>хил. лв.</w:t>
            </w:r>
          </w:p>
        </w:tc>
      </w:tr>
      <w:tr w:rsidR="00181ACA" w:rsidRPr="00322FB5" w14:paraId="7435166E" w14:textId="77777777" w:rsidTr="00036942">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678" w:type="dxa"/>
          </w:tcPr>
          <w:p w14:paraId="5E3957F0" w14:textId="77777777" w:rsidR="00181ACA" w:rsidRPr="00322FB5" w:rsidRDefault="00181ACA" w:rsidP="00036942">
            <w:pPr>
              <w:autoSpaceDE w:val="0"/>
              <w:autoSpaceDN w:val="0"/>
              <w:adjustRightInd w:val="0"/>
              <w:spacing w:after="40" w:line="276" w:lineRule="auto"/>
              <w:jc w:val="both"/>
              <w:rPr>
                <w:rFonts w:ascii="Calibri" w:eastAsia="Calibri" w:hAnsi="Calibri" w:cs="Calibri"/>
                <w:color w:val="404040" w:themeColor="text1" w:themeTint="BF"/>
                <w:sz w:val="18"/>
                <w:szCs w:val="18"/>
              </w:rPr>
            </w:pPr>
            <w:r w:rsidRPr="00322FB5">
              <w:rPr>
                <w:rFonts w:ascii="Calibri" w:eastAsia="Times New Roman" w:hAnsi="Calibri" w:cs="Calibri"/>
                <w:color w:val="404040" w:themeColor="text1" w:themeTint="BF"/>
                <w:sz w:val="18"/>
                <w:szCs w:val="18"/>
                <w:lang w:eastAsia="en-GB"/>
              </w:rPr>
              <w:t>Фонд Ню вижън 3 КД</w:t>
            </w:r>
          </w:p>
        </w:tc>
        <w:tc>
          <w:tcPr>
            <w:tcW w:w="425" w:type="dxa"/>
            <w:gridSpan w:val="2"/>
          </w:tcPr>
          <w:p w14:paraId="58EF802E" w14:textId="77777777" w:rsidR="00181ACA" w:rsidRPr="00322FB5" w:rsidRDefault="00181ACA" w:rsidP="00036942">
            <w:pPr>
              <w:autoSpaceDE w:val="0"/>
              <w:autoSpaceDN w:val="0"/>
              <w:adjustRightInd w:val="0"/>
              <w:spacing w:after="4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Times New Roman" w:hAnsi="Calibri" w:cs="Calibri"/>
                <w:sz w:val="18"/>
                <w:szCs w:val="18"/>
                <w:lang w:eastAsia="en-GB"/>
              </w:rPr>
              <w:t>82.50%</w:t>
            </w:r>
          </w:p>
        </w:tc>
        <w:tc>
          <w:tcPr>
            <w:tcW w:w="1925" w:type="dxa"/>
          </w:tcPr>
          <w:p w14:paraId="7715576C" w14:textId="77777777" w:rsidR="00181ACA" w:rsidRPr="00322FB5" w:rsidRDefault="00181ACA" w:rsidP="00036942">
            <w:pPr>
              <w:autoSpaceDE w:val="0"/>
              <w:autoSpaceDN w:val="0"/>
              <w:adjustRightInd w:val="0"/>
              <w:spacing w:after="4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Times New Roman" w:hAnsi="Calibri" w:cs="Calibri"/>
                <w:sz w:val="18"/>
                <w:szCs w:val="18"/>
                <w:lang w:eastAsia="en-GB"/>
              </w:rPr>
              <w:t>37 356</w:t>
            </w:r>
          </w:p>
        </w:tc>
        <w:tc>
          <w:tcPr>
            <w:tcW w:w="2109" w:type="dxa"/>
            <w:gridSpan w:val="2"/>
          </w:tcPr>
          <w:p w14:paraId="08C7CDF6" w14:textId="77777777" w:rsidR="00181ACA" w:rsidRPr="00322FB5" w:rsidRDefault="00181ACA" w:rsidP="00036942">
            <w:pPr>
              <w:autoSpaceDE w:val="0"/>
              <w:autoSpaceDN w:val="0"/>
              <w:adjustRightInd w:val="0"/>
              <w:spacing w:after="4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Times New Roman" w:hAnsi="Calibri" w:cs="Calibri"/>
                <w:sz w:val="18"/>
                <w:szCs w:val="18"/>
                <w:lang w:eastAsia="en-GB"/>
              </w:rPr>
              <w:t>1 116</w:t>
            </w:r>
          </w:p>
        </w:tc>
      </w:tr>
      <w:tr w:rsidR="00181ACA" w:rsidRPr="00322FB5" w14:paraId="78353ABC" w14:textId="77777777" w:rsidTr="00036942">
        <w:trPr>
          <w:gridAfter w:val="1"/>
          <w:wAfter w:w="30" w:type="dxa"/>
        </w:trPr>
        <w:tc>
          <w:tcPr>
            <w:cnfStyle w:val="001000000000" w:firstRow="0" w:lastRow="0" w:firstColumn="1" w:lastColumn="0" w:oddVBand="0" w:evenVBand="0" w:oddHBand="0" w:evenHBand="0" w:firstRowFirstColumn="0" w:firstRowLastColumn="0" w:lastRowFirstColumn="0" w:lastRowLastColumn="0"/>
            <w:tcW w:w="4678" w:type="dxa"/>
          </w:tcPr>
          <w:p w14:paraId="33AA5F6A" w14:textId="77777777" w:rsidR="00181ACA" w:rsidRPr="00322FB5" w:rsidRDefault="00181ACA" w:rsidP="00036942">
            <w:pPr>
              <w:autoSpaceDE w:val="0"/>
              <w:autoSpaceDN w:val="0"/>
              <w:adjustRightInd w:val="0"/>
              <w:spacing w:after="40" w:line="276" w:lineRule="auto"/>
              <w:jc w:val="both"/>
              <w:rPr>
                <w:rFonts w:ascii="Calibri" w:eastAsia="Calibri" w:hAnsi="Calibri" w:cs="Calibri"/>
                <w:color w:val="404040" w:themeColor="text1" w:themeTint="BF"/>
                <w:sz w:val="18"/>
                <w:szCs w:val="18"/>
              </w:rPr>
            </w:pPr>
            <w:r w:rsidRPr="00322FB5">
              <w:rPr>
                <w:rFonts w:ascii="Calibri" w:eastAsia="Times New Roman" w:hAnsi="Calibri" w:cs="Calibri"/>
                <w:color w:val="404040" w:themeColor="text1" w:themeTint="BF"/>
                <w:sz w:val="18"/>
                <w:szCs w:val="18"/>
                <w:lang w:eastAsia="en-GB"/>
              </w:rPr>
              <w:t>Иновейшън акселерейтър България Фонд КДА</w:t>
            </w:r>
          </w:p>
        </w:tc>
        <w:tc>
          <w:tcPr>
            <w:tcW w:w="425" w:type="dxa"/>
            <w:gridSpan w:val="2"/>
          </w:tcPr>
          <w:p w14:paraId="2A1B3D40" w14:textId="77777777" w:rsidR="00181ACA" w:rsidRPr="00322FB5" w:rsidRDefault="00181ACA" w:rsidP="00036942">
            <w:pPr>
              <w:autoSpaceDE w:val="0"/>
              <w:autoSpaceDN w:val="0"/>
              <w:adjustRightInd w:val="0"/>
              <w:spacing w:after="4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Times New Roman" w:hAnsi="Calibri" w:cs="Calibri"/>
                <w:sz w:val="18"/>
                <w:szCs w:val="18"/>
                <w:lang w:eastAsia="en-GB"/>
              </w:rPr>
              <w:t>89.74%</w:t>
            </w:r>
          </w:p>
        </w:tc>
        <w:tc>
          <w:tcPr>
            <w:tcW w:w="1925" w:type="dxa"/>
          </w:tcPr>
          <w:p w14:paraId="72098E9F" w14:textId="77777777" w:rsidR="00181ACA" w:rsidRPr="00322FB5" w:rsidRDefault="00181ACA" w:rsidP="00036942">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Times New Roman" w:hAnsi="Calibri" w:cs="Calibri"/>
                <w:sz w:val="18"/>
                <w:szCs w:val="18"/>
                <w:lang w:eastAsia="en-GB"/>
              </w:rPr>
              <w:t>27 382</w:t>
            </w:r>
          </w:p>
        </w:tc>
        <w:tc>
          <w:tcPr>
            <w:tcW w:w="2109" w:type="dxa"/>
            <w:gridSpan w:val="2"/>
          </w:tcPr>
          <w:p w14:paraId="73B169D0" w14:textId="77777777" w:rsidR="00181ACA" w:rsidRPr="00322FB5" w:rsidRDefault="00181ACA" w:rsidP="00036942">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Times New Roman" w:hAnsi="Calibri" w:cs="Calibri"/>
                <w:sz w:val="18"/>
                <w:szCs w:val="18"/>
                <w:lang w:eastAsia="en-GB"/>
              </w:rPr>
              <w:t>372</w:t>
            </w:r>
          </w:p>
        </w:tc>
      </w:tr>
      <w:tr w:rsidR="00181ACA" w:rsidRPr="00322FB5" w14:paraId="5BBBFB89" w14:textId="77777777" w:rsidTr="00036942">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678" w:type="dxa"/>
          </w:tcPr>
          <w:p w14:paraId="2D1B26F9" w14:textId="77777777" w:rsidR="00181ACA" w:rsidRPr="00322FB5" w:rsidRDefault="00181ACA" w:rsidP="00036942">
            <w:pPr>
              <w:autoSpaceDE w:val="0"/>
              <w:autoSpaceDN w:val="0"/>
              <w:adjustRightInd w:val="0"/>
              <w:spacing w:after="40" w:line="276" w:lineRule="auto"/>
              <w:jc w:val="both"/>
              <w:rPr>
                <w:rFonts w:ascii="Calibri" w:eastAsia="Calibri" w:hAnsi="Calibri" w:cs="Calibri"/>
                <w:color w:val="404040" w:themeColor="text1" w:themeTint="BF"/>
                <w:sz w:val="18"/>
                <w:szCs w:val="18"/>
              </w:rPr>
            </w:pPr>
            <w:r w:rsidRPr="00322FB5">
              <w:rPr>
                <w:rFonts w:ascii="Calibri" w:eastAsia="Times New Roman" w:hAnsi="Calibri" w:cs="Calibri"/>
                <w:color w:val="404040" w:themeColor="text1" w:themeTint="BF"/>
                <w:sz w:val="18"/>
                <w:szCs w:val="18"/>
                <w:lang w:eastAsia="en-GB"/>
              </w:rPr>
              <w:t>Морнингсайд Хил-ФРК КД</w:t>
            </w:r>
          </w:p>
        </w:tc>
        <w:tc>
          <w:tcPr>
            <w:tcW w:w="425" w:type="dxa"/>
            <w:gridSpan w:val="2"/>
          </w:tcPr>
          <w:p w14:paraId="05B2EEDC" w14:textId="77777777" w:rsidR="00181ACA" w:rsidRPr="00322FB5" w:rsidRDefault="00181ACA" w:rsidP="00036942">
            <w:pPr>
              <w:autoSpaceDE w:val="0"/>
              <w:autoSpaceDN w:val="0"/>
              <w:adjustRightInd w:val="0"/>
              <w:spacing w:after="4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Times New Roman" w:hAnsi="Calibri" w:cs="Calibri"/>
                <w:iCs/>
                <w:color w:val="000000"/>
                <w:sz w:val="18"/>
                <w:szCs w:val="18"/>
                <w:lang w:eastAsia="en-GB"/>
              </w:rPr>
              <w:t>84.27%</w:t>
            </w:r>
          </w:p>
        </w:tc>
        <w:tc>
          <w:tcPr>
            <w:tcW w:w="1925" w:type="dxa"/>
          </w:tcPr>
          <w:p w14:paraId="3C821D94" w14:textId="77777777" w:rsidR="00181ACA" w:rsidRPr="00322FB5" w:rsidRDefault="00181ACA" w:rsidP="00036942">
            <w:pPr>
              <w:autoSpaceDE w:val="0"/>
              <w:autoSpaceDN w:val="0"/>
              <w:adjustRightInd w:val="0"/>
              <w:spacing w:after="4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Times New Roman" w:hAnsi="Calibri" w:cs="Calibri"/>
                <w:color w:val="000000"/>
                <w:sz w:val="18"/>
                <w:szCs w:val="18"/>
                <w:lang w:eastAsia="en-GB"/>
              </w:rPr>
              <w:t>47 136</w:t>
            </w:r>
          </w:p>
        </w:tc>
        <w:tc>
          <w:tcPr>
            <w:tcW w:w="2109" w:type="dxa"/>
            <w:gridSpan w:val="2"/>
          </w:tcPr>
          <w:p w14:paraId="66B57E52" w14:textId="77777777" w:rsidR="00181ACA" w:rsidRPr="00322FB5" w:rsidRDefault="00181ACA" w:rsidP="00036942">
            <w:pPr>
              <w:autoSpaceDE w:val="0"/>
              <w:autoSpaceDN w:val="0"/>
              <w:adjustRightInd w:val="0"/>
              <w:spacing w:after="4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322FB5">
              <w:rPr>
                <w:rFonts w:ascii="Calibri" w:eastAsia="Times New Roman" w:hAnsi="Calibri" w:cs="Calibri"/>
                <w:color w:val="000000"/>
                <w:sz w:val="18"/>
                <w:szCs w:val="18"/>
                <w:lang w:eastAsia="en-GB"/>
              </w:rPr>
              <w:t>1 153</w:t>
            </w:r>
          </w:p>
        </w:tc>
      </w:tr>
      <w:tr w:rsidR="00181ACA" w:rsidRPr="00322FB5" w14:paraId="0DCED192" w14:textId="77777777" w:rsidTr="00036942">
        <w:trPr>
          <w:gridAfter w:val="1"/>
          <w:wAfter w:w="30" w:type="dxa"/>
        </w:trPr>
        <w:tc>
          <w:tcPr>
            <w:cnfStyle w:val="001000000000" w:firstRow="0" w:lastRow="0" w:firstColumn="1" w:lastColumn="0" w:oddVBand="0" w:evenVBand="0" w:oddHBand="0" w:evenHBand="0" w:firstRowFirstColumn="0" w:firstRowLastColumn="0" w:lastRowFirstColumn="0" w:lastRowLastColumn="0"/>
            <w:tcW w:w="4678" w:type="dxa"/>
          </w:tcPr>
          <w:p w14:paraId="55AD9840" w14:textId="77777777" w:rsidR="00181ACA" w:rsidRPr="00322FB5" w:rsidRDefault="00181ACA" w:rsidP="00036942">
            <w:pPr>
              <w:autoSpaceDE w:val="0"/>
              <w:autoSpaceDN w:val="0"/>
              <w:adjustRightInd w:val="0"/>
              <w:spacing w:after="40" w:line="276" w:lineRule="auto"/>
              <w:jc w:val="both"/>
              <w:rPr>
                <w:rFonts w:ascii="Calibri" w:eastAsia="Times New Roman" w:hAnsi="Calibri" w:cs="Calibri"/>
                <w:color w:val="000000"/>
                <w:sz w:val="18"/>
                <w:szCs w:val="18"/>
                <w:lang w:eastAsia="en-GB"/>
              </w:rPr>
            </w:pPr>
          </w:p>
        </w:tc>
        <w:tc>
          <w:tcPr>
            <w:tcW w:w="425" w:type="dxa"/>
            <w:gridSpan w:val="2"/>
          </w:tcPr>
          <w:p w14:paraId="7FB6B526" w14:textId="77777777" w:rsidR="00181ACA" w:rsidRPr="00322FB5" w:rsidRDefault="00181ACA" w:rsidP="00036942">
            <w:pPr>
              <w:autoSpaceDE w:val="0"/>
              <w:autoSpaceDN w:val="0"/>
              <w:adjustRightInd w:val="0"/>
              <w:spacing w:after="40"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p>
        </w:tc>
        <w:tc>
          <w:tcPr>
            <w:tcW w:w="1925" w:type="dxa"/>
          </w:tcPr>
          <w:p w14:paraId="1F507435" w14:textId="77777777" w:rsidR="00181ACA" w:rsidRPr="00322FB5" w:rsidRDefault="00181ACA" w:rsidP="00036942">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Times New Roman" w:hAnsi="Calibri" w:cs="Calibri"/>
                <w:b/>
                <w:bCs/>
                <w:color w:val="000000"/>
                <w:sz w:val="18"/>
                <w:szCs w:val="18"/>
                <w:lang w:eastAsia="en-GB"/>
              </w:rPr>
              <w:t>111 874</w:t>
            </w:r>
          </w:p>
        </w:tc>
        <w:tc>
          <w:tcPr>
            <w:tcW w:w="2109" w:type="dxa"/>
            <w:gridSpan w:val="2"/>
          </w:tcPr>
          <w:p w14:paraId="6C86E367" w14:textId="77777777" w:rsidR="00181ACA" w:rsidRPr="00322FB5" w:rsidRDefault="00181ACA" w:rsidP="00036942">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r w:rsidRPr="00322FB5">
              <w:rPr>
                <w:rFonts w:ascii="Calibri" w:eastAsia="Calibri" w:hAnsi="Calibri" w:cs="Calibri"/>
                <w:b/>
                <w:bCs/>
                <w:color w:val="404040" w:themeColor="text1" w:themeTint="BF"/>
                <w:sz w:val="18"/>
                <w:szCs w:val="18"/>
              </w:rPr>
              <w:t>2 641</w:t>
            </w:r>
          </w:p>
        </w:tc>
      </w:tr>
    </w:tbl>
    <w:p w14:paraId="524A77EC"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i/>
          <w:color w:val="404040" w:themeColor="text1" w:themeTint="BF"/>
          <w:u w:val="single"/>
        </w:rPr>
      </w:pPr>
    </w:p>
    <w:p w14:paraId="0DE7872F" w14:textId="77777777" w:rsidR="00181ACA" w:rsidRPr="00322FB5" w:rsidRDefault="00181ACA" w:rsidP="00181ACA">
      <w:pPr>
        <w:autoSpaceDE w:val="0"/>
        <w:autoSpaceDN w:val="0"/>
        <w:adjustRightInd w:val="0"/>
        <w:spacing w:before="120" w:after="120" w:line="276" w:lineRule="auto"/>
        <w:jc w:val="both"/>
        <w:rPr>
          <w:rFonts w:ascii="Calibri" w:eastAsia="Calibri" w:hAnsi="Calibri" w:cs="Calibri"/>
          <w:color w:val="404040" w:themeColor="text1" w:themeTint="BF"/>
        </w:rPr>
      </w:pPr>
      <w:r w:rsidRPr="00322FB5">
        <w:rPr>
          <w:rFonts w:ascii="Calibri" w:eastAsia="Calibri" w:hAnsi="Calibri" w:cs="Calibri"/>
          <w:i/>
          <w:color w:val="404040" w:themeColor="text1" w:themeTint="BF"/>
          <w:u w:val="single"/>
        </w:rPr>
        <w:t>Вземанията за такси за управление</w:t>
      </w:r>
      <w:r w:rsidRPr="00322FB5">
        <w:rPr>
          <w:rFonts w:ascii="Calibri" w:eastAsia="Calibri" w:hAnsi="Calibri" w:cs="Calibri"/>
          <w:color w:val="404040" w:themeColor="text1" w:themeTint="BF"/>
        </w:rPr>
        <w:t xml:space="preserve"> към 31 декември 2019 г. в размер на 830 хил. лв. представляват начислени такси при спазване на счетоводния принцип „текущо начисление“ за периода и не са </w:t>
      </w:r>
      <w:proofErr w:type="spellStart"/>
      <w:r w:rsidRPr="00322FB5">
        <w:rPr>
          <w:rFonts w:ascii="Calibri" w:eastAsia="Calibri" w:hAnsi="Calibri" w:cs="Calibri"/>
          <w:color w:val="404040" w:themeColor="text1" w:themeTint="BF"/>
        </w:rPr>
        <w:t>падежирали</w:t>
      </w:r>
      <w:proofErr w:type="spellEnd"/>
      <w:r w:rsidRPr="00322FB5">
        <w:rPr>
          <w:rFonts w:ascii="Calibri" w:eastAsia="Calibri" w:hAnsi="Calibri" w:cs="Calibri"/>
          <w:color w:val="404040" w:themeColor="text1" w:themeTint="BF"/>
        </w:rPr>
        <w:t xml:space="preserve"> съгласно съответните финансови споразумения. По оперативни програми включват: ОПРЧР - 10 хил. лв., ОПИК - 241 хил. лв., ОПРР - 64 хил. лв., ОПОС ПО Води – 320 хил. лв., ОПОС ПО Отпадъци – 32 хил. лв. и инициатива </w:t>
      </w:r>
      <w:r w:rsidRPr="00322FB5">
        <w:rPr>
          <w:rFonts w:ascii="Calibri" w:eastAsia="Calibri" w:hAnsi="Calibri" w:cs="Calibri"/>
          <w:color w:val="404040" w:themeColor="text1" w:themeTint="BF"/>
          <w:lang w:val="en-GB"/>
        </w:rPr>
        <w:t>JESSICA</w:t>
      </w:r>
      <w:r w:rsidRPr="00322FB5">
        <w:rPr>
          <w:rFonts w:ascii="Calibri" w:eastAsia="Calibri" w:hAnsi="Calibri" w:cs="Calibri"/>
          <w:color w:val="404040" w:themeColor="text1" w:themeTint="BF"/>
        </w:rPr>
        <w:t xml:space="preserve"> - 163 хил. лв., и които Дружеството има право да изтегли съответно през м. май 2020 г., м. февруари 2020 г., м. май 2020 г., м. януари 2020, м. януари 2020 и през м. юни 2020 г. за инициатива </w:t>
      </w:r>
      <w:r w:rsidRPr="00322FB5">
        <w:rPr>
          <w:rFonts w:ascii="Calibri" w:eastAsia="Calibri" w:hAnsi="Calibri" w:cs="Calibri"/>
          <w:color w:val="404040" w:themeColor="text1" w:themeTint="BF"/>
          <w:lang w:val="en-GB"/>
        </w:rPr>
        <w:t>JESSICA</w:t>
      </w:r>
      <w:r w:rsidRPr="00322FB5">
        <w:rPr>
          <w:rFonts w:ascii="Calibri" w:eastAsia="Calibri" w:hAnsi="Calibri" w:cs="Calibri"/>
          <w:color w:val="404040" w:themeColor="text1" w:themeTint="BF"/>
        </w:rPr>
        <w:t>.</w:t>
      </w:r>
    </w:p>
    <w:p w14:paraId="0639BF83"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r w:rsidRPr="00322FB5">
        <w:rPr>
          <w:rFonts w:ascii="Calibri" w:hAnsi="Calibri" w:cs="Calibri"/>
          <w:color w:val="404040" w:themeColor="text1" w:themeTint="BF"/>
          <w:lang w:eastAsia="en-GB"/>
        </w:rPr>
        <w:t xml:space="preserve">Позицията </w:t>
      </w:r>
      <w:r w:rsidRPr="00322FB5">
        <w:rPr>
          <w:rFonts w:ascii="Calibri" w:hAnsi="Calibri" w:cs="Calibri"/>
          <w:i/>
          <w:iCs/>
          <w:color w:val="404040" w:themeColor="text1" w:themeTint="BF"/>
          <w:u w:val="single"/>
          <w:lang w:eastAsia="en-GB"/>
        </w:rPr>
        <w:t>Активи с право на ползване</w:t>
      </w:r>
      <w:r w:rsidRPr="00322FB5">
        <w:rPr>
          <w:rFonts w:ascii="Calibri" w:hAnsi="Calibri" w:cs="Calibri"/>
          <w:color w:val="404040" w:themeColor="text1" w:themeTint="BF"/>
          <w:lang w:eastAsia="en-GB"/>
        </w:rPr>
        <w:t xml:space="preserve"> с балансова стойност в размер на 402 хил. лв. (отчетна стойност – 620 хил. лв., натрупана амортизация – 218 хил. лв.) включва признати права по сключени договор за наем на офис и три годишен договор за оперативен лизинг на лек автомобил.</w:t>
      </w:r>
    </w:p>
    <w:p w14:paraId="7074C939" w14:textId="77777777" w:rsidR="00181ACA" w:rsidRPr="00322FB5" w:rsidRDefault="00181ACA" w:rsidP="00181ACA">
      <w:pPr>
        <w:autoSpaceDE w:val="0"/>
        <w:autoSpaceDN w:val="0"/>
        <w:adjustRightInd w:val="0"/>
        <w:spacing w:before="120" w:after="120" w:line="276" w:lineRule="auto"/>
        <w:jc w:val="both"/>
        <w:rPr>
          <w:rFonts w:ascii="Calibri" w:eastAsia="Times New Roman" w:hAnsi="Calibri" w:cs="Calibri"/>
          <w:color w:val="404040" w:themeColor="text1" w:themeTint="BF"/>
          <w:lang w:eastAsia="en-GB"/>
        </w:rPr>
      </w:pPr>
      <w:r w:rsidRPr="00322FB5">
        <w:rPr>
          <w:rFonts w:ascii="Calibri" w:hAnsi="Calibri" w:cs="Calibri"/>
          <w:color w:val="404040" w:themeColor="text1" w:themeTint="BF"/>
          <w:lang w:eastAsia="en-GB"/>
        </w:rPr>
        <w:lastRenderedPageBreak/>
        <w:t xml:space="preserve">Към 31 декември 2019 г. </w:t>
      </w:r>
      <w:r w:rsidRPr="00322FB5">
        <w:rPr>
          <w:rFonts w:ascii="Calibri" w:hAnsi="Calibri" w:cs="Calibri"/>
          <w:b/>
          <w:color w:val="404040" w:themeColor="text1" w:themeTint="BF"/>
          <w:lang w:eastAsia="en-GB"/>
        </w:rPr>
        <w:t>задълженията</w:t>
      </w:r>
      <w:r w:rsidRPr="00322FB5">
        <w:rPr>
          <w:rFonts w:ascii="Calibri" w:hAnsi="Calibri" w:cs="Calibri"/>
          <w:color w:val="404040" w:themeColor="text1" w:themeTint="BF"/>
          <w:lang w:eastAsia="en-GB"/>
        </w:rPr>
        <w:t xml:space="preserve"> на дружеството възлизат на 353 047 </w:t>
      </w:r>
      <w:r w:rsidRPr="00322FB5">
        <w:rPr>
          <w:rFonts w:ascii="Calibri" w:eastAsia="Calibri" w:hAnsi="Calibri" w:cs="Calibri"/>
          <w:color w:val="404040" w:themeColor="text1" w:themeTint="BF"/>
        </w:rPr>
        <w:t>хил. лв. (31.12.2018 г.: 358 841 хил. лв.) и включват:</w:t>
      </w:r>
      <w:r w:rsidRPr="00322FB5">
        <w:rPr>
          <w:rFonts w:ascii="Calibri" w:hAnsi="Calibri" w:cs="Calibri"/>
          <w:color w:val="404040" w:themeColor="text1" w:themeTint="BF"/>
          <w:lang w:eastAsia="en-GB"/>
        </w:rPr>
        <w:t xml:space="preserve"> </w:t>
      </w:r>
    </w:p>
    <w:p w14:paraId="4B58783B" w14:textId="77777777" w:rsidR="00181ACA" w:rsidRPr="00322FB5" w:rsidRDefault="00181ACA" w:rsidP="00181ACA">
      <w:pPr>
        <w:pStyle w:val="ListParagraph"/>
        <w:numPr>
          <w:ilvl w:val="0"/>
          <w:numId w:val="8"/>
        </w:numPr>
        <w:spacing w:after="120" w:line="276" w:lineRule="auto"/>
        <w:ind w:left="714" w:hanging="357"/>
        <w:jc w:val="both"/>
        <w:rPr>
          <w:rFonts w:ascii="Calibri" w:hAnsi="Calibri" w:cs="Calibri"/>
          <w:color w:val="404040" w:themeColor="text1" w:themeTint="BF"/>
          <w:spacing w:val="-2"/>
          <w:lang w:val="bg-BG" w:eastAsia="de-DE"/>
        </w:rPr>
      </w:pPr>
      <w:r w:rsidRPr="00322FB5">
        <w:rPr>
          <w:rFonts w:ascii="Calibri" w:hAnsi="Calibri" w:cs="Calibri"/>
          <w:color w:val="404040" w:themeColor="text1" w:themeTint="BF"/>
          <w:spacing w:val="-2"/>
          <w:lang w:val="bg-BG"/>
        </w:rPr>
        <w:t xml:space="preserve">Задължения по сключени ФС с УО на стойност 350 </w:t>
      </w:r>
      <w:r w:rsidRPr="00322FB5">
        <w:rPr>
          <w:rFonts w:ascii="Calibri" w:hAnsi="Calibri" w:cs="Calibri"/>
          <w:color w:val="404040" w:themeColor="text1" w:themeTint="BF"/>
          <w:spacing w:val="-2"/>
        </w:rPr>
        <w:t>249</w:t>
      </w:r>
      <w:r w:rsidRPr="00322FB5">
        <w:rPr>
          <w:rFonts w:ascii="Calibri" w:hAnsi="Calibri" w:cs="Calibri"/>
          <w:color w:val="404040" w:themeColor="text1" w:themeTint="BF"/>
          <w:spacing w:val="-2"/>
          <w:lang w:val="bg-BG"/>
        </w:rPr>
        <w:t xml:space="preserve"> </w:t>
      </w:r>
      <w:r w:rsidRPr="00322FB5">
        <w:rPr>
          <w:rFonts w:ascii="Calibri" w:eastAsia="Calibri" w:hAnsi="Calibri" w:cs="Calibri"/>
          <w:color w:val="404040" w:themeColor="text1" w:themeTint="BF"/>
          <w:lang w:val="bg-BG"/>
        </w:rPr>
        <w:t>хил. лв.</w:t>
      </w:r>
      <w:r w:rsidRPr="00322FB5">
        <w:rPr>
          <w:rFonts w:ascii="Calibri" w:hAnsi="Calibri" w:cs="Calibri"/>
          <w:color w:val="404040" w:themeColor="text1" w:themeTint="BF"/>
          <w:spacing w:val="-2"/>
          <w:lang w:val="bg-BG"/>
        </w:rPr>
        <w:t xml:space="preserve"> (ОПИК: 1</w:t>
      </w:r>
      <w:r w:rsidRPr="00322FB5">
        <w:rPr>
          <w:rFonts w:ascii="Calibri" w:hAnsi="Calibri" w:cs="Calibri"/>
          <w:color w:val="404040" w:themeColor="text1" w:themeTint="BF"/>
          <w:spacing w:val="-2"/>
          <w:lang w:val="en-GB"/>
        </w:rPr>
        <w:t>0</w:t>
      </w:r>
      <w:r w:rsidRPr="00322FB5">
        <w:rPr>
          <w:rFonts w:ascii="Calibri" w:hAnsi="Calibri" w:cs="Calibri"/>
          <w:color w:val="404040" w:themeColor="text1" w:themeTint="BF"/>
          <w:spacing w:val="-2"/>
          <w:lang w:val="bg-BG"/>
        </w:rPr>
        <w:t xml:space="preserve">7 </w:t>
      </w:r>
      <w:r w:rsidRPr="00322FB5">
        <w:rPr>
          <w:rFonts w:ascii="Calibri" w:hAnsi="Calibri" w:cs="Calibri"/>
          <w:color w:val="404040" w:themeColor="text1" w:themeTint="BF"/>
          <w:spacing w:val="-2"/>
        </w:rPr>
        <w:t>965</w:t>
      </w:r>
      <w:r w:rsidRPr="00322FB5">
        <w:rPr>
          <w:rFonts w:ascii="Calibri" w:hAnsi="Calibri" w:cs="Calibri"/>
          <w:color w:val="404040" w:themeColor="text1" w:themeTint="BF"/>
          <w:spacing w:val="-2"/>
          <w:lang w:val="bg-BG"/>
        </w:rPr>
        <w:t xml:space="preserve"> </w:t>
      </w:r>
      <w:r w:rsidRPr="00322FB5">
        <w:rPr>
          <w:rFonts w:ascii="Calibri" w:eastAsia="Calibri" w:hAnsi="Calibri" w:cs="Calibri"/>
          <w:color w:val="404040" w:themeColor="text1" w:themeTint="BF"/>
          <w:lang w:val="bg-BG"/>
        </w:rPr>
        <w:t>хил. лв.</w:t>
      </w:r>
      <w:r w:rsidRPr="00322FB5">
        <w:rPr>
          <w:rFonts w:ascii="Calibri" w:hAnsi="Calibri" w:cs="Calibri"/>
          <w:color w:val="404040" w:themeColor="text1" w:themeTint="BF"/>
          <w:spacing w:val="-2"/>
          <w:lang w:val="bg-BG"/>
        </w:rPr>
        <w:t>;</w:t>
      </w:r>
      <w:r w:rsidRPr="00322FB5">
        <w:rPr>
          <w:rFonts w:ascii="Calibri" w:hAnsi="Calibri" w:cs="Calibri"/>
          <w:color w:val="404040" w:themeColor="text1" w:themeTint="BF"/>
          <w:spacing w:val="-2"/>
        </w:rPr>
        <w:t xml:space="preserve"> </w:t>
      </w:r>
      <w:r w:rsidRPr="00322FB5">
        <w:rPr>
          <w:rFonts w:ascii="Calibri" w:hAnsi="Calibri" w:cs="Calibri"/>
          <w:color w:val="404040" w:themeColor="text1" w:themeTint="BF"/>
          <w:spacing w:val="-2"/>
          <w:lang w:val="bg-BG"/>
        </w:rPr>
        <w:t xml:space="preserve">ОПРР: 88 </w:t>
      </w:r>
      <w:r w:rsidRPr="00322FB5">
        <w:rPr>
          <w:rFonts w:ascii="Calibri" w:hAnsi="Calibri" w:cs="Calibri"/>
          <w:color w:val="404040" w:themeColor="text1" w:themeTint="BF"/>
          <w:spacing w:val="-2"/>
        </w:rPr>
        <w:t>494</w:t>
      </w:r>
      <w:r w:rsidRPr="00322FB5">
        <w:rPr>
          <w:rFonts w:ascii="Calibri" w:hAnsi="Calibri" w:cs="Calibri"/>
          <w:color w:val="404040" w:themeColor="text1" w:themeTint="BF"/>
          <w:spacing w:val="-2"/>
          <w:lang w:val="bg-BG"/>
        </w:rPr>
        <w:t xml:space="preserve"> </w:t>
      </w:r>
      <w:r w:rsidRPr="00322FB5">
        <w:rPr>
          <w:rFonts w:ascii="Calibri" w:eastAsia="Calibri" w:hAnsi="Calibri" w:cs="Calibri"/>
          <w:color w:val="404040" w:themeColor="text1" w:themeTint="BF"/>
          <w:lang w:val="bg-BG"/>
        </w:rPr>
        <w:t xml:space="preserve">хил. лв.; </w:t>
      </w:r>
      <w:r w:rsidRPr="00322FB5">
        <w:rPr>
          <w:rFonts w:ascii="Calibri" w:hAnsi="Calibri" w:cs="Calibri"/>
          <w:color w:val="404040" w:themeColor="text1" w:themeTint="BF"/>
          <w:spacing w:val="-2"/>
          <w:lang w:val="bg-BG"/>
        </w:rPr>
        <w:t xml:space="preserve">ОПРЧР: 16 </w:t>
      </w:r>
      <w:r w:rsidRPr="00322FB5">
        <w:rPr>
          <w:rFonts w:ascii="Calibri" w:hAnsi="Calibri" w:cs="Calibri"/>
          <w:color w:val="404040" w:themeColor="text1" w:themeTint="BF"/>
          <w:spacing w:val="-2"/>
        </w:rPr>
        <w:t>568</w:t>
      </w:r>
      <w:r w:rsidRPr="00322FB5">
        <w:rPr>
          <w:rFonts w:ascii="Calibri" w:hAnsi="Calibri" w:cs="Calibri"/>
          <w:color w:val="404040" w:themeColor="text1" w:themeTint="BF"/>
          <w:spacing w:val="-2"/>
          <w:lang w:val="bg-BG"/>
        </w:rPr>
        <w:t xml:space="preserve"> </w:t>
      </w:r>
      <w:r w:rsidRPr="00322FB5">
        <w:rPr>
          <w:rFonts w:ascii="Calibri" w:eastAsia="Calibri" w:hAnsi="Calibri" w:cs="Calibri"/>
          <w:color w:val="404040" w:themeColor="text1" w:themeTint="BF"/>
          <w:lang w:val="bg-BG"/>
        </w:rPr>
        <w:t>хил. лв.</w:t>
      </w:r>
      <w:r w:rsidRPr="00322FB5">
        <w:rPr>
          <w:rFonts w:ascii="Calibri" w:hAnsi="Calibri" w:cs="Calibri"/>
          <w:color w:val="404040" w:themeColor="text1" w:themeTint="BF"/>
          <w:spacing w:val="-2"/>
          <w:lang w:val="bg-BG"/>
        </w:rPr>
        <w:t xml:space="preserve">; </w:t>
      </w:r>
      <w:r w:rsidRPr="00322FB5">
        <w:rPr>
          <w:rFonts w:ascii="Calibri" w:eastAsia="Calibri" w:hAnsi="Calibri" w:cs="Calibri"/>
          <w:color w:val="404040" w:themeColor="text1" w:themeTint="BF"/>
          <w:lang w:val="bg-BG"/>
        </w:rPr>
        <w:t>ОПОС ПО Води: 69 142 хил. лв.; ОПОС ПО Отпадъци: 12 6</w:t>
      </w:r>
      <w:r w:rsidRPr="00322FB5">
        <w:rPr>
          <w:rFonts w:ascii="Calibri" w:eastAsia="Calibri" w:hAnsi="Calibri" w:cs="Calibri"/>
          <w:color w:val="404040" w:themeColor="text1" w:themeTint="BF"/>
          <w:lang w:val="en-GB"/>
        </w:rPr>
        <w:t>45</w:t>
      </w:r>
      <w:r w:rsidRPr="00322FB5">
        <w:rPr>
          <w:rFonts w:ascii="Calibri" w:eastAsia="Calibri" w:hAnsi="Calibri" w:cs="Calibri"/>
          <w:color w:val="404040" w:themeColor="text1" w:themeTint="BF"/>
          <w:lang w:val="bg-BG"/>
        </w:rPr>
        <w:t xml:space="preserve"> хил. лв.; инициатива </w:t>
      </w:r>
      <w:r w:rsidRPr="00322FB5">
        <w:rPr>
          <w:rFonts w:ascii="Calibri" w:eastAsia="Calibri" w:hAnsi="Calibri" w:cs="Calibri"/>
          <w:color w:val="404040" w:themeColor="text1" w:themeTint="BF"/>
          <w:lang w:val="en-GB"/>
        </w:rPr>
        <w:t>JESSICA</w:t>
      </w:r>
      <w:r w:rsidRPr="00322FB5">
        <w:rPr>
          <w:rFonts w:ascii="Calibri" w:eastAsia="Calibri" w:hAnsi="Calibri" w:cs="Calibri"/>
          <w:color w:val="404040" w:themeColor="text1" w:themeTint="BF"/>
          <w:lang w:val="bg-BG"/>
        </w:rPr>
        <w:t>: 5</w:t>
      </w:r>
      <w:r w:rsidRPr="00322FB5">
        <w:rPr>
          <w:rFonts w:ascii="Calibri" w:eastAsia="Calibri" w:hAnsi="Calibri" w:cs="Calibri"/>
          <w:color w:val="404040" w:themeColor="text1" w:themeTint="BF"/>
        </w:rPr>
        <w:t>5</w:t>
      </w:r>
      <w:r w:rsidRPr="00322FB5">
        <w:rPr>
          <w:rFonts w:ascii="Calibri" w:eastAsia="Calibri" w:hAnsi="Calibri" w:cs="Calibri"/>
          <w:color w:val="404040" w:themeColor="text1" w:themeTint="BF"/>
          <w:lang w:val="bg-BG"/>
        </w:rPr>
        <w:t> </w:t>
      </w:r>
      <w:r w:rsidRPr="00322FB5">
        <w:rPr>
          <w:rFonts w:ascii="Calibri" w:eastAsia="Calibri" w:hAnsi="Calibri" w:cs="Calibri"/>
          <w:color w:val="404040" w:themeColor="text1" w:themeTint="BF"/>
        </w:rPr>
        <w:t>435</w:t>
      </w:r>
      <w:r w:rsidRPr="00322FB5">
        <w:rPr>
          <w:rFonts w:ascii="Calibri" w:eastAsia="Calibri" w:hAnsi="Calibri" w:cs="Calibri"/>
          <w:color w:val="404040" w:themeColor="text1" w:themeTint="BF"/>
          <w:lang w:val="bg-BG"/>
        </w:rPr>
        <w:t xml:space="preserve"> хил. лв.</w:t>
      </w:r>
      <w:r w:rsidRPr="00322FB5">
        <w:rPr>
          <w:rFonts w:ascii="Calibri" w:hAnsi="Calibri" w:cs="Calibri"/>
          <w:color w:val="404040" w:themeColor="text1" w:themeTint="BF"/>
          <w:spacing w:val="-2"/>
          <w:lang w:val="bg-BG"/>
        </w:rPr>
        <w:t>)</w:t>
      </w:r>
      <w:r w:rsidRPr="00322FB5">
        <w:rPr>
          <w:rFonts w:ascii="Calibri" w:hAnsi="Calibri" w:cs="Calibri"/>
          <w:color w:val="404040" w:themeColor="text1" w:themeTint="BF"/>
          <w:spacing w:val="-2"/>
        </w:rPr>
        <w:t>;</w:t>
      </w:r>
    </w:p>
    <w:p w14:paraId="1C095843" w14:textId="77777777" w:rsidR="00181ACA" w:rsidRPr="00322FB5" w:rsidRDefault="00181ACA" w:rsidP="00181ACA">
      <w:pPr>
        <w:pStyle w:val="ListParagraph"/>
        <w:numPr>
          <w:ilvl w:val="0"/>
          <w:numId w:val="8"/>
        </w:numPr>
        <w:spacing w:after="120" w:line="276" w:lineRule="auto"/>
        <w:ind w:left="714" w:hanging="357"/>
        <w:jc w:val="both"/>
        <w:rPr>
          <w:rFonts w:ascii="Calibri" w:hAnsi="Calibri" w:cs="Calibri"/>
          <w:color w:val="404040" w:themeColor="text1" w:themeTint="BF"/>
          <w:lang w:val="bg-BG" w:eastAsia="en-GB"/>
        </w:rPr>
      </w:pPr>
      <w:r w:rsidRPr="00322FB5">
        <w:rPr>
          <w:rFonts w:ascii="Calibri" w:hAnsi="Calibri" w:cs="Calibri"/>
          <w:color w:val="404040" w:themeColor="text1" w:themeTint="BF"/>
          <w:lang w:val="bg-BG" w:eastAsia="en-GB"/>
        </w:rPr>
        <w:t xml:space="preserve">Приходи за </w:t>
      </w:r>
      <w:r w:rsidRPr="00322FB5">
        <w:rPr>
          <w:rFonts w:ascii="Calibri" w:hAnsi="Calibri" w:cs="Calibri"/>
          <w:color w:val="404040" w:themeColor="text1" w:themeTint="BF"/>
          <w:spacing w:val="-2"/>
          <w:lang w:val="bg-BG"/>
        </w:rPr>
        <w:t>бъдещи</w:t>
      </w:r>
      <w:r w:rsidRPr="00322FB5">
        <w:rPr>
          <w:rFonts w:ascii="Calibri" w:hAnsi="Calibri" w:cs="Calibri"/>
          <w:color w:val="404040" w:themeColor="text1" w:themeTint="BF"/>
          <w:lang w:val="bg-BG" w:eastAsia="en-GB"/>
        </w:rPr>
        <w:t xml:space="preserve"> периоди, представляващи </w:t>
      </w:r>
      <w:proofErr w:type="spellStart"/>
      <w:r w:rsidRPr="00322FB5">
        <w:rPr>
          <w:rFonts w:ascii="Calibri" w:hAnsi="Calibri" w:cs="Calibri"/>
          <w:color w:val="404040" w:themeColor="text1" w:themeTint="BF"/>
          <w:lang w:val="bg-BG" w:eastAsia="en-GB"/>
        </w:rPr>
        <w:t>неотнесена</w:t>
      </w:r>
      <w:proofErr w:type="spellEnd"/>
      <w:r w:rsidRPr="00322FB5">
        <w:rPr>
          <w:rFonts w:ascii="Calibri" w:hAnsi="Calibri" w:cs="Calibri"/>
          <w:color w:val="404040" w:themeColor="text1" w:themeTint="BF"/>
          <w:lang w:val="bg-BG" w:eastAsia="en-GB"/>
        </w:rPr>
        <w:t xml:space="preserve"> в приход част от полагаемите такси за управление по подписани финансови споразумения в размер на 2 063 хил. лв. </w:t>
      </w:r>
      <w:r w:rsidRPr="00322FB5">
        <w:rPr>
          <w:rFonts w:ascii="Calibri" w:hAnsi="Calibri" w:cs="Calibri"/>
          <w:color w:val="404040" w:themeColor="text1" w:themeTint="BF"/>
          <w:lang w:eastAsia="en-GB"/>
        </w:rPr>
        <w:t>(</w:t>
      </w:r>
      <w:r w:rsidRPr="00322FB5">
        <w:rPr>
          <w:rFonts w:ascii="Calibri" w:hAnsi="Calibri" w:cs="Calibri"/>
          <w:color w:val="404040" w:themeColor="text1" w:themeTint="BF"/>
          <w:lang w:val="bg-BG" w:eastAsia="en-GB"/>
        </w:rPr>
        <w:t>ОПИК: 5</w:t>
      </w:r>
      <w:r w:rsidRPr="00322FB5">
        <w:rPr>
          <w:rFonts w:ascii="Calibri" w:hAnsi="Calibri" w:cs="Calibri"/>
          <w:color w:val="404040" w:themeColor="text1" w:themeTint="BF"/>
          <w:lang w:eastAsia="en-GB"/>
        </w:rPr>
        <w:t>36</w:t>
      </w:r>
      <w:r w:rsidRPr="00322FB5">
        <w:rPr>
          <w:rFonts w:ascii="Calibri" w:hAnsi="Calibri" w:cs="Calibri"/>
          <w:color w:val="404040" w:themeColor="text1" w:themeTint="BF"/>
          <w:lang w:val="bg-BG" w:eastAsia="en-GB"/>
        </w:rPr>
        <w:t xml:space="preserve"> хил. лв.; ОПРР: </w:t>
      </w:r>
      <w:r w:rsidRPr="00322FB5">
        <w:rPr>
          <w:rFonts w:ascii="Calibri" w:hAnsi="Calibri" w:cs="Calibri"/>
          <w:color w:val="404040" w:themeColor="text1" w:themeTint="BF"/>
          <w:lang w:eastAsia="en-GB"/>
        </w:rPr>
        <w:t xml:space="preserve">422 </w:t>
      </w:r>
      <w:r w:rsidRPr="00322FB5">
        <w:rPr>
          <w:rFonts w:ascii="Calibri" w:hAnsi="Calibri" w:cs="Calibri"/>
          <w:color w:val="404040" w:themeColor="text1" w:themeTint="BF"/>
          <w:lang w:val="bg-BG" w:eastAsia="en-GB"/>
        </w:rPr>
        <w:t xml:space="preserve">хил. лв.; ОПРЧР: 26 хил. лв.; ОПОС ПО Води: </w:t>
      </w:r>
      <w:r w:rsidRPr="00322FB5">
        <w:rPr>
          <w:rFonts w:ascii="Calibri" w:hAnsi="Calibri" w:cs="Calibri"/>
          <w:color w:val="404040" w:themeColor="text1" w:themeTint="BF"/>
          <w:lang w:eastAsia="en-GB"/>
        </w:rPr>
        <w:t>697</w:t>
      </w:r>
      <w:r w:rsidRPr="00322FB5">
        <w:rPr>
          <w:rFonts w:ascii="Calibri" w:hAnsi="Calibri" w:cs="Calibri"/>
          <w:color w:val="404040" w:themeColor="text1" w:themeTint="BF"/>
          <w:lang w:val="bg-BG" w:eastAsia="en-GB"/>
        </w:rPr>
        <w:t xml:space="preserve"> хил. лв.; ОПОС ПО Отпадъци: </w:t>
      </w:r>
      <w:r w:rsidRPr="00322FB5">
        <w:rPr>
          <w:rFonts w:ascii="Calibri" w:hAnsi="Calibri" w:cs="Calibri"/>
          <w:color w:val="404040" w:themeColor="text1" w:themeTint="BF"/>
          <w:lang w:eastAsia="en-GB"/>
        </w:rPr>
        <w:t>86</w:t>
      </w:r>
      <w:r w:rsidRPr="00322FB5">
        <w:rPr>
          <w:rFonts w:ascii="Calibri" w:hAnsi="Calibri" w:cs="Calibri"/>
          <w:color w:val="404040" w:themeColor="text1" w:themeTint="BF"/>
          <w:lang w:val="bg-BG" w:eastAsia="en-GB"/>
        </w:rPr>
        <w:t xml:space="preserve"> хил. лв.; Инициатива </w:t>
      </w:r>
      <w:r w:rsidRPr="00322FB5">
        <w:rPr>
          <w:rFonts w:ascii="Calibri" w:eastAsia="Calibri" w:hAnsi="Calibri" w:cs="Calibri"/>
          <w:color w:val="404040" w:themeColor="text1" w:themeTint="BF"/>
          <w:lang w:val="en-GB"/>
        </w:rPr>
        <w:t>JESSICA</w:t>
      </w:r>
      <w:r w:rsidRPr="00322FB5">
        <w:rPr>
          <w:rFonts w:ascii="Calibri" w:hAnsi="Calibri" w:cs="Calibri"/>
          <w:color w:val="404040" w:themeColor="text1" w:themeTint="BF"/>
          <w:lang w:val="bg-BG" w:eastAsia="en-GB"/>
        </w:rPr>
        <w:t>: 2</w:t>
      </w:r>
      <w:r w:rsidRPr="00322FB5">
        <w:rPr>
          <w:rFonts w:ascii="Calibri" w:hAnsi="Calibri" w:cs="Calibri"/>
          <w:color w:val="404040" w:themeColor="text1" w:themeTint="BF"/>
          <w:lang w:eastAsia="en-GB"/>
        </w:rPr>
        <w:t>9</w:t>
      </w:r>
      <w:r w:rsidRPr="00322FB5">
        <w:rPr>
          <w:rFonts w:ascii="Calibri" w:hAnsi="Calibri" w:cs="Calibri"/>
          <w:color w:val="404040" w:themeColor="text1" w:themeTint="BF"/>
          <w:lang w:val="bg-BG" w:eastAsia="en-GB"/>
        </w:rPr>
        <w:t>6 хил. лв.);</w:t>
      </w:r>
    </w:p>
    <w:p w14:paraId="2D8BBA3D" w14:textId="77777777" w:rsidR="00181ACA" w:rsidRPr="00322FB5" w:rsidRDefault="00181ACA" w:rsidP="00181ACA">
      <w:pPr>
        <w:pStyle w:val="ListParagraph"/>
        <w:numPr>
          <w:ilvl w:val="0"/>
          <w:numId w:val="8"/>
        </w:numPr>
        <w:spacing w:after="120" w:line="276" w:lineRule="auto"/>
        <w:ind w:left="714" w:hanging="357"/>
        <w:jc w:val="both"/>
        <w:rPr>
          <w:rFonts w:ascii="Calibri" w:hAnsi="Calibri" w:cs="Calibri"/>
          <w:color w:val="404040" w:themeColor="text1" w:themeTint="BF"/>
          <w:spacing w:val="-2"/>
          <w:lang w:val="bg-BG"/>
        </w:rPr>
      </w:pPr>
      <w:r w:rsidRPr="00322FB5">
        <w:rPr>
          <w:rFonts w:ascii="Calibri" w:hAnsi="Calibri" w:cs="Calibri"/>
          <w:color w:val="404040" w:themeColor="text1" w:themeTint="BF"/>
          <w:spacing w:val="-2"/>
          <w:lang w:val="bg-BG"/>
        </w:rPr>
        <w:t xml:space="preserve">Задължения по лизинг – 406 хил. </w:t>
      </w:r>
      <w:proofErr w:type="spellStart"/>
      <w:r w:rsidRPr="00322FB5">
        <w:rPr>
          <w:rFonts w:ascii="Calibri" w:hAnsi="Calibri" w:cs="Calibri"/>
          <w:color w:val="404040" w:themeColor="text1" w:themeTint="BF"/>
          <w:spacing w:val="-2"/>
          <w:lang w:val="bg-BG"/>
        </w:rPr>
        <w:t>лв</w:t>
      </w:r>
      <w:proofErr w:type="spellEnd"/>
      <w:r w:rsidRPr="00322FB5">
        <w:rPr>
          <w:rFonts w:ascii="Calibri" w:hAnsi="Calibri" w:cs="Calibri"/>
          <w:color w:val="404040" w:themeColor="text1" w:themeTint="BF"/>
          <w:spacing w:val="-2"/>
        </w:rPr>
        <w:t>.</w:t>
      </w:r>
      <w:r w:rsidRPr="00322FB5">
        <w:rPr>
          <w:rFonts w:ascii="Calibri" w:hAnsi="Calibri" w:cs="Calibri"/>
          <w:color w:val="404040" w:themeColor="text1" w:themeTint="BF"/>
          <w:spacing w:val="-2"/>
          <w:lang w:val="bg-BG"/>
        </w:rPr>
        <w:t>, представляващи настоящата стойност на бъдещите лизингови плащания по сключените договори за оперативен лизинг към, 31.12.2019 г.</w:t>
      </w:r>
      <w:r w:rsidRPr="00322FB5">
        <w:rPr>
          <w:rFonts w:ascii="Calibri" w:hAnsi="Calibri" w:cs="Calibri"/>
          <w:color w:val="404040" w:themeColor="text1" w:themeTint="BF"/>
          <w:spacing w:val="-2"/>
        </w:rPr>
        <w:t>;</w:t>
      </w:r>
    </w:p>
    <w:p w14:paraId="64747CF7" w14:textId="77777777" w:rsidR="00181ACA" w:rsidRPr="00322FB5" w:rsidRDefault="00181ACA" w:rsidP="00181ACA">
      <w:pPr>
        <w:pStyle w:val="ListParagraph"/>
        <w:numPr>
          <w:ilvl w:val="0"/>
          <w:numId w:val="8"/>
        </w:numPr>
        <w:spacing w:after="120" w:line="276" w:lineRule="auto"/>
        <w:ind w:left="714" w:hanging="357"/>
        <w:jc w:val="both"/>
        <w:rPr>
          <w:rFonts w:ascii="Calibri" w:hAnsi="Calibri" w:cs="Calibri"/>
          <w:color w:val="404040" w:themeColor="text1" w:themeTint="BF"/>
          <w:spacing w:val="-2"/>
          <w:lang w:val="bg-BG" w:eastAsia="bg-BG"/>
        </w:rPr>
      </w:pPr>
      <w:r w:rsidRPr="00322FB5">
        <w:rPr>
          <w:rFonts w:ascii="Calibri" w:hAnsi="Calibri" w:cs="Calibri"/>
          <w:color w:val="404040" w:themeColor="text1" w:themeTint="BF"/>
          <w:spacing w:val="-2"/>
          <w:lang w:val="bg-BG"/>
        </w:rPr>
        <w:t>Други задължения в размер на 3</w:t>
      </w:r>
      <w:r w:rsidRPr="00322FB5">
        <w:rPr>
          <w:rFonts w:ascii="Calibri" w:hAnsi="Calibri" w:cs="Calibri"/>
          <w:color w:val="404040" w:themeColor="text1" w:themeTint="BF"/>
          <w:spacing w:val="-2"/>
        </w:rPr>
        <w:t>29</w:t>
      </w:r>
      <w:r w:rsidRPr="00322FB5">
        <w:rPr>
          <w:rFonts w:ascii="Calibri" w:hAnsi="Calibri" w:cs="Calibri"/>
          <w:color w:val="404040" w:themeColor="text1" w:themeTint="BF"/>
          <w:spacing w:val="-2"/>
          <w:lang w:val="bg-BG"/>
        </w:rPr>
        <w:t xml:space="preserve"> </w:t>
      </w:r>
      <w:r w:rsidRPr="00322FB5">
        <w:rPr>
          <w:rFonts w:ascii="Calibri" w:eastAsia="Calibri" w:hAnsi="Calibri" w:cs="Calibri"/>
          <w:color w:val="404040" w:themeColor="text1" w:themeTint="BF"/>
          <w:lang w:val="bg-BG"/>
        </w:rPr>
        <w:t>хил. лв.</w:t>
      </w:r>
      <w:r w:rsidRPr="00322FB5">
        <w:rPr>
          <w:rFonts w:ascii="Calibri" w:hAnsi="Calibri" w:cs="Calibri"/>
          <w:color w:val="404040" w:themeColor="text1" w:themeTint="BF"/>
          <w:spacing w:val="-2"/>
          <w:lang w:val="bg-BG"/>
        </w:rPr>
        <w:t>, представляващи задължения за неизползвани отпуски</w:t>
      </w:r>
      <w:r w:rsidRPr="00322FB5">
        <w:rPr>
          <w:rFonts w:ascii="Calibri" w:hAnsi="Calibri" w:cs="Calibri"/>
          <w:color w:val="404040" w:themeColor="text1" w:themeTint="BF"/>
          <w:spacing w:val="-2"/>
        </w:rPr>
        <w:t>,</w:t>
      </w:r>
      <w:r w:rsidRPr="00322FB5">
        <w:rPr>
          <w:rFonts w:ascii="Calibri" w:hAnsi="Calibri" w:cs="Calibri"/>
          <w:color w:val="404040" w:themeColor="text1" w:themeTint="BF"/>
          <w:spacing w:val="-2"/>
          <w:lang w:val="bg-BG"/>
        </w:rPr>
        <w:t xml:space="preserve"> начисления на разходи, задължения по гаранции по чл. 240 от ТЗ, задължения към доставчици и други.</w:t>
      </w:r>
    </w:p>
    <w:p w14:paraId="63EB0285"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r w:rsidRPr="00322FB5">
        <w:rPr>
          <w:rFonts w:ascii="Calibri" w:hAnsi="Calibri" w:cs="Calibri"/>
          <w:color w:val="404040" w:themeColor="text1" w:themeTint="BF"/>
          <w:lang w:eastAsia="en-GB"/>
        </w:rPr>
        <w:t>Основният капитал на дружеството към 31 декември 2019 г. е в размер на 1 904 хил. лв. Съставен е от парична вноска на държавата – едноличен собственик на капитала в размер на 1 480 хил. лв. и непарична вноска (</w:t>
      </w:r>
      <w:proofErr w:type="spellStart"/>
      <w:r w:rsidRPr="00322FB5">
        <w:rPr>
          <w:rFonts w:ascii="Calibri" w:hAnsi="Calibri" w:cs="Calibri"/>
          <w:color w:val="404040" w:themeColor="text1" w:themeTint="BF"/>
          <w:lang w:eastAsia="en-GB"/>
        </w:rPr>
        <w:t>апорт</w:t>
      </w:r>
      <w:proofErr w:type="spellEnd"/>
      <w:r w:rsidRPr="00322FB5">
        <w:rPr>
          <w:rFonts w:ascii="Calibri" w:hAnsi="Calibri" w:cs="Calibri"/>
          <w:color w:val="404040" w:themeColor="text1" w:themeTint="BF"/>
          <w:lang w:eastAsia="en-GB"/>
        </w:rPr>
        <w:t xml:space="preserve">) на държавата – собственик на капитала в размер на 424 хил. лв., представляваща имот – частна държавна собственост. </w:t>
      </w:r>
    </w:p>
    <w:p w14:paraId="49CC8CA5"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r w:rsidRPr="00322FB5">
        <w:rPr>
          <w:rFonts w:ascii="Calibri" w:hAnsi="Calibri" w:cs="Calibri"/>
          <w:color w:val="404040" w:themeColor="text1" w:themeTint="BF"/>
          <w:lang w:eastAsia="en-GB"/>
        </w:rPr>
        <w:t>Собственият капитал на Дружеството е в размер на 1 436 хил. лв. и е под регистрирания основен капитал, поради отчетен отрицателен финансов резултат от разходи за дейността на Управление „Проектна информация и финансиране“, които се покриват чрез увеличение на капитала, което увеличение със сума в размер на 340 хил. лв. е извършено с решение на едноличния собственик от 11.07.2019 г.</w:t>
      </w:r>
    </w:p>
    <w:p w14:paraId="473C7819"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75D82EF8"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018EE2C6"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619E7103"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16626AF1"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58AD5F3D"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0E2B9023"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3845548C"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56C963C9"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07060990"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0DA9903D"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3D0F2D1B"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0A424073"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2AAF34E0" w14:textId="77777777" w:rsidR="00181ACA" w:rsidRPr="00322FB5" w:rsidRDefault="00181ACA" w:rsidP="00181ACA">
      <w:pPr>
        <w:autoSpaceDE w:val="0"/>
        <w:autoSpaceDN w:val="0"/>
        <w:adjustRightInd w:val="0"/>
        <w:spacing w:before="120" w:after="120" w:line="276" w:lineRule="auto"/>
        <w:jc w:val="both"/>
        <w:rPr>
          <w:rFonts w:ascii="Calibri" w:hAnsi="Calibri" w:cs="Calibri"/>
          <w:color w:val="404040" w:themeColor="text1" w:themeTint="BF"/>
          <w:lang w:eastAsia="en-GB"/>
        </w:rPr>
      </w:pPr>
    </w:p>
    <w:p w14:paraId="2985C464" w14:textId="3AC95332" w:rsidR="00F57E0D" w:rsidRPr="00322FB5" w:rsidRDefault="00F57E0D" w:rsidP="00F57E0D">
      <w:pPr>
        <w:pStyle w:val="Heading1"/>
        <w:spacing w:line="276" w:lineRule="auto"/>
        <w:jc w:val="both"/>
        <w:rPr>
          <w:rFonts w:ascii="Calibri" w:hAnsi="Calibri" w:cs="Calibri"/>
          <w:b/>
          <w:color w:val="0070C0"/>
        </w:rPr>
      </w:pPr>
      <w:bookmarkStart w:id="54" w:name="_Toc38612271"/>
      <w:r w:rsidRPr="00322FB5">
        <w:rPr>
          <w:rFonts w:ascii="Calibri" w:hAnsi="Calibri" w:cs="Calibri"/>
          <w:b/>
          <w:color w:val="0070C0"/>
        </w:rPr>
        <w:lastRenderedPageBreak/>
        <w:t>Краткоср</w:t>
      </w:r>
      <w:bookmarkStart w:id="55" w:name="_GoBack"/>
      <w:bookmarkEnd w:id="55"/>
      <w:r w:rsidRPr="00322FB5">
        <w:rPr>
          <w:rFonts w:ascii="Calibri" w:hAnsi="Calibri" w:cs="Calibri"/>
          <w:b/>
          <w:color w:val="0070C0"/>
        </w:rPr>
        <w:t>очни перспективи на развитие</w:t>
      </w:r>
      <w:bookmarkEnd w:id="54"/>
    </w:p>
    <w:bookmarkEnd w:id="52"/>
    <w:p w14:paraId="0BCBE681" w14:textId="5DA01F4F" w:rsidR="00F57E0D" w:rsidRPr="00322FB5" w:rsidRDefault="00F57E0D" w:rsidP="00F57E0D">
      <w:pPr>
        <w:jc w:val="both"/>
        <w:rPr>
          <w:rFonts w:ascii="Calibri" w:hAnsi="Calibri" w:cs="Calibri"/>
          <w:b/>
          <w:i/>
          <w:color w:val="404040" w:themeColor="text1" w:themeTint="BF"/>
        </w:rPr>
      </w:pPr>
      <w:r w:rsidRPr="00322FB5">
        <w:rPr>
          <w:rFonts w:ascii="Calibri" w:hAnsi="Calibri" w:cs="Calibri"/>
          <w:b/>
          <w:i/>
          <w:color w:val="404040" w:themeColor="text1" w:themeTint="BF"/>
        </w:rPr>
        <w:t xml:space="preserve">Развитието на дружеството в краткосрочен план </w:t>
      </w:r>
      <w:r w:rsidRPr="00322FB5">
        <w:rPr>
          <w:rFonts w:ascii="Calibri" w:hAnsi="Calibri" w:cs="Calibri"/>
          <w:b/>
          <w:i/>
          <w:color w:val="404040" w:themeColor="text1" w:themeTint="BF"/>
          <w:lang w:val="ru-RU"/>
        </w:rPr>
        <w:t>(следващото тримесечие)</w:t>
      </w:r>
      <w:r w:rsidRPr="00322FB5">
        <w:rPr>
          <w:rFonts w:ascii="Calibri" w:hAnsi="Calibri" w:cs="Calibri"/>
          <w:b/>
          <w:i/>
          <w:color w:val="404040" w:themeColor="text1" w:themeTint="BF"/>
        </w:rPr>
        <w:t xml:space="preserve"> е структурирано в </w:t>
      </w:r>
      <w:r w:rsidR="00540410" w:rsidRPr="00322FB5">
        <w:rPr>
          <w:rFonts w:ascii="Calibri" w:hAnsi="Calibri" w:cs="Calibri"/>
          <w:b/>
          <w:i/>
          <w:color w:val="404040" w:themeColor="text1" w:themeTint="BF"/>
        </w:rPr>
        <w:t>три</w:t>
      </w:r>
      <w:r w:rsidRPr="00322FB5">
        <w:rPr>
          <w:rFonts w:ascii="Calibri" w:hAnsi="Calibri" w:cs="Calibri"/>
          <w:b/>
          <w:i/>
          <w:color w:val="404040" w:themeColor="text1" w:themeTint="BF"/>
        </w:rPr>
        <w:t xml:space="preserve"> основни направления:</w:t>
      </w:r>
    </w:p>
    <w:p w14:paraId="2856A2DB" w14:textId="77777777" w:rsidR="00F57E0D" w:rsidRPr="00322FB5" w:rsidRDefault="00F57E0D" w:rsidP="00F57E0D">
      <w:pPr>
        <w:jc w:val="both"/>
        <w:rPr>
          <w:rFonts w:ascii="Calibri" w:hAnsi="Calibri" w:cs="Calibri"/>
          <w:b/>
          <w:i/>
          <w:color w:val="404040" w:themeColor="text1" w:themeTint="BF"/>
        </w:rPr>
      </w:pPr>
    </w:p>
    <w:p w14:paraId="1EB263AF" w14:textId="77777777" w:rsidR="00F57E0D" w:rsidRPr="00322FB5" w:rsidRDefault="00F57E0D" w:rsidP="00F57E0D">
      <w:pPr>
        <w:spacing w:line="276" w:lineRule="auto"/>
        <w:jc w:val="both"/>
        <w:rPr>
          <w:rFonts w:ascii="Calibri" w:hAnsi="Calibri" w:cs="Calibri"/>
          <w:b/>
          <w:color w:val="002060"/>
          <w:sz w:val="24"/>
          <w:szCs w:val="24"/>
          <w:u w:val="single"/>
          <w:lang w:eastAsia="bg-BG"/>
        </w:rPr>
      </w:pPr>
      <w:r w:rsidRPr="00322FB5">
        <w:rPr>
          <w:rFonts w:ascii="Calibri" w:hAnsi="Calibri" w:cs="Calibri"/>
          <w:b/>
          <w:color w:val="002060"/>
          <w:sz w:val="24"/>
          <w:szCs w:val="24"/>
          <w:u w:val="single"/>
          <w:lang w:eastAsia="bg-BG"/>
        </w:rPr>
        <w:t>Финансови инструменти:</w:t>
      </w:r>
    </w:p>
    <w:p w14:paraId="3CA6E5EC" w14:textId="77777777" w:rsidR="00F57E0D" w:rsidRPr="00322FB5" w:rsidRDefault="00F57E0D" w:rsidP="00F57E0D">
      <w:pPr>
        <w:spacing w:line="276" w:lineRule="auto"/>
        <w:jc w:val="both"/>
        <w:rPr>
          <w:rFonts w:ascii="Calibri" w:hAnsi="Calibri" w:cs="Calibri"/>
          <w:b/>
          <w:color w:val="404040" w:themeColor="text1" w:themeTint="BF"/>
          <w:lang w:eastAsia="bg-BG"/>
        </w:rPr>
      </w:pPr>
      <w:r w:rsidRPr="00322FB5">
        <w:rPr>
          <w:rFonts w:ascii="Calibri" w:hAnsi="Calibri" w:cs="Calibri"/>
          <w:b/>
          <w:color w:val="404040" w:themeColor="text1" w:themeTint="BF"/>
          <w:lang w:eastAsia="bg-BG"/>
        </w:rPr>
        <w:t>Във връзка със структурирането и изпълнението на Финансовите инструменти предстои:</w:t>
      </w:r>
    </w:p>
    <w:p w14:paraId="69CF7529" w14:textId="77777777" w:rsidR="00F57E0D" w:rsidRPr="00322FB5" w:rsidRDefault="00F57E0D" w:rsidP="00F57E0D">
      <w:pPr>
        <w:spacing w:line="276" w:lineRule="auto"/>
        <w:jc w:val="both"/>
        <w:rPr>
          <w:rFonts w:ascii="Calibri" w:hAnsi="Calibri" w:cs="Calibri"/>
          <w:b/>
          <w:i/>
          <w:color w:val="404040" w:themeColor="text1" w:themeTint="BF"/>
          <w:lang w:eastAsia="bg-BG"/>
        </w:rPr>
      </w:pPr>
      <w:bookmarkStart w:id="56" w:name="_Hlk519784881"/>
      <w:r w:rsidRPr="00322FB5">
        <w:rPr>
          <w:rFonts w:ascii="Calibri" w:hAnsi="Calibri" w:cs="Calibri"/>
          <w:b/>
          <w:i/>
          <w:color w:val="404040" w:themeColor="text1" w:themeTint="BF"/>
          <w:lang w:eastAsia="bg-BG"/>
        </w:rPr>
        <w:t>Оперативна програма „Иновации и конкурентоспособност“</w:t>
      </w:r>
    </w:p>
    <w:bookmarkEnd w:id="56"/>
    <w:p w14:paraId="56CE8B59"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 xml:space="preserve">Подписване на оперативно споразумение с избрания посредник по ФУНФ </w:t>
      </w:r>
      <w:r w:rsidRPr="00322FB5">
        <w:rPr>
          <w:rFonts w:ascii="Calibri" w:hAnsi="Calibri" w:cs="Calibri"/>
          <w:color w:val="404040" w:themeColor="text1" w:themeTint="BF"/>
          <w:lang w:eastAsia="bg-BG"/>
        </w:rPr>
        <w:t>II</w:t>
      </w:r>
      <w:r w:rsidRPr="00322FB5">
        <w:rPr>
          <w:rFonts w:ascii="Calibri" w:hAnsi="Calibri" w:cs="Calibri"/>
          <w:color w:val="404040" w:themeColor="text1" w:themeTint="BF"/>
          <w:lang w:val="ru-RU" w:eastAsia="bg-BG"/>
        </w:rPr>
        <w:t>;</w:t>
      </w:r>
    </w:p>
    <w:p w14:paraId="4CC4ACEC"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Изготвяне на документация за провеждане на обществена поръчка за избор на ФП за  финансов инструмент „Микрокредитиране със споделен риск“</w:t>
      </w:r>
    </w:p>
    <w:p w14:paraId="302AC08A"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Приключване на процедурата за подбор на кандидатите за фонд мениджъри за ФИ  „Фонд Мецанин/Растеж“;</w:t>
      </w:r>
    </w:p>
    <w:p w14:paraId="732929B3"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Приключване на съответните етапи в провеждане на процедурата за</w:t>
      </w:r>
      <w:r w:rsidRPr="00322FB5">
        <w:rPr>
          <w:rFonts w:ascii="Calibri" w:hAnsi="Calibri" w:cs="Calibri"/>
          <w:color w:val="404040" w:themeColor="text1" w:themeTint="BF"/>
          <w:lang w:val="ru-RU" w:eastAsia="bg-BG"/>
        </w:rPr>
        <w:t xml:space="preserve"> избора на партньори за изпълнение на финансов инструмент „Портфейлни гаранции с таван на загубите“, финансиран със средства от </w:t>
      </w:r>
      <w:r w:rsidRPr="00322FB5">
        <w:rPr>
          <w:rFonts w:ascii="Calibri" w:hAnsi="Calibri" w:cs="Calibri"/>
          <w:color w:val="404040" w:themeColor="text1" w:themeTint="BF"/>
          <w:lang w:val="bg-BG" w:eastAsia="bg-BG"/>
        </w:rPr>
        <w:t>ОПИК;</w:t>
      </w:r>
      <w:r w:rsidRPr="00322FB5">
        <w:rPr>
          <w:rFonts w:ascii="Calibri" w:hAnsi="Calibri" w:cs="Calibri"/>
          <w:color w:val="404040" w:themeColor="text1" w:themeTint="BF"/>
          <w:lang w:val="ru-RU" w:eastAsia="bg-BG"/>
        </w:rPr>
        <w:t xml:space="preserve"> </w:t>
      </w:r>
    </w:p>
    <w:p w14:paraId="0D31A161"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Приключване на съответните етапи в провеждане на процедурата за</w:t>
      </w:r>
      <w:r w:rsidRPr="00322FB5">
        <w:rPr>
          <w:rFonts w:ascii="Calibri" w:hAnsi="Calibri" w:cs="Calibri"/>
          <w:color w:val="404040" w:themeColor="text1" w:themeTint="BF"/>
          <w:lang w:val="ru-RU" w:eastAsia="bg-BG"/>
        </w:rPr>
        <w:t xml:space="preserve"> избора на изпълнител на финансов инструмент </w:t>
      </w:r>
      <w:r w:rsidRPr="00322FB5">
        <w:rPr>
          <w:rFonts w:ascii="Calibri" w:hAnsi="Calibri" w:cs="Calibri"/>
          <w:color w:val="404040" w:themeColor="text1" w:themeTint="BF"/>
          <w:lang w:val="bg-BG" w:eastAsia="bg-BG"/>
        </w:rPr>
        <w:t>„Фонд за Технологичен трансфер“;</w:t>
      </w:r>
    </w:p>
    <w:p w14:paraId="4408C8B3"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Текущо проследяване на изпълнението по подписаните ОС.</w:t>
      </w:r>
    </w:p>
    <w:p w14:paraId="2008594A" w14:textId="77777777" w:rsidR="00F57E0D" w:rsidRPr="00322FB5" w:rsidRDefault="00F57E0D" w:rsidP="00F57E0D">
      <w:pPr>
        <w:pStyle w:val="ListParagraph"/>
        <w:spacing w:line="276" w:lineRule="auto"/>
        <w:jc w:val="both"/>
        <w:rPr>
          <w:rFonts w:ascii="Calibri" w:hAnsi="Calibri" w:cs="Calibri"/>
          <w:color w:val="404040" w:themeColor="text1" w:themeTint="BF"/>
          <w:lang w:val="bg-BG" w:eastAsia="bg-BG"/>
        </w:rPr>
      </w:pPr>
    </w:p>
    <w:p w14:paraId="7B5632B0" w14:textId="77777777" w:rsidR="00F57E0D" w:rsidRPr="00322FB5" w:rsidRDefault="00F57E0D" w:rsidP="00F57E0D">
      <w:pPr>
        <w:pStyle w:val="ListParagraph"/>
        <w:spacing w:line="276" w:lineRule="auto"/>
        <w:ind w:left="360"/>
        <w:jc w:val="both"/>
        <w:rPr>
          <w:rFonts w:ascii="Calibri" w:hAnsi="Calibri" w:cs="Calibri"/>
          <w:color w:val="404040" w:themeColor="text1" w:themeTint="BF"/>
          <w:lang w:val="bg-BG" w:eastAsia="bg-BG"/>
        </w:rPr>
      </w:pPr>
    </w:p>
    <w:p w14:paraId="34E37CBB" w14:textId="77777777" w:rsidR="00F57E0D" w:rsidRPr="00322FB5" w:rsidRDefault="00F57E0D" w:rsidP="00F57E0D">
      <w:pPr>
        <w:spacing w:line="276" w:lineRule="auto"/>
        <w:jc w:val="both"/>
        <w:rPr>
          <w:rFonts w:ascii="Calibri" w:hAnsi="Calibri" w:cs="Calibri"/>
          <w:i/>
          <w:color w:val="404040" w:themeColor="text1" w:themeTint="BF"/>
          <w:lang w:eastAsia="bg-BG"/>
        </w:rPr>
      </w:pPr>
      <w:bookmarkStart w:id="57" w:name="_Hlk519785010"/>
      <w:r w:rsidRPr="00322FB5">
        <w:rPr>
          <w:rFonts w:ascii="Calibri" w:hAnsi="Calibri" w:cs="Calibri"/>
          <w:b/>
          <w:i/>
          <w:color w:val="404040" w:themeColor="text1" w:themeTint="BF"/>
          <w:lang w:eastAsia="bg-BG"/>
        </w:rPr>
        <w:t>Оперативна програма „Региони в растеж“</w:t>
      </w:r>
    </w:p>
    <w:p w14:paraId="1634CFE7"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bookmarkStart w:id="58" w:name="_Hlk17965170"/>
      <w:bookmarkEnd w:id="57"/>
      <w:r w:rsidRPr="00322FB5">
        <w:rPr>
          <w:rFonts w:ascii="Calibri" w:hAnsi="Calibri" w:cs="Calibri"/>
          <w:color w:val="404040" w:themeColor="text1" w:themeTint="BF"/>
          <w:lang w:val="bg-BG" w:eastAsia="bg-BG"/>
        </w:rPr>
        <w:t>Текущо проследяване на изпълнението по ОС.</w:t>
      </w:r>
    </w:p>
    <w:bookmarkEnd w:id="58"/>
    <w:p w14:paraId="03188CB7" w14:textId="77777777" w:rsidR="00F57E0D" w:rsidRPr="00322FB5" w:rsidRDefault="00F57E0D" w:rsidP="00F57E0D">
      <w:pPr>
        <w:pStyle w:val="ListParagraph"/>
        <w:spacing w:line="276" w:lineRule="auto"/>
        <w:ind w:left="360"/>
        <w:jc w:val="both"/>
        <w:rPr>
          <w:rFonts w:ascii="Calibri" w:hAnsi="Calibri" w:cs="Calibri"/>
          <w:color w:val="404040" w:themeColor="text1" w:themeTint="BF"/>
          <w:lang w:val="bg-BG" w:eastAsia="bg-BG"/>
        </w:rPr>
      </w:pPr>
    </w:p>
    <w:p w14:paraId="5FDAFA02" w14:textId="77777777" w:rsidR="00F57E0D" w:rsidRPr="00322FB5" w:rsidRDefault="00F57E0D" w:rsidP="00F57E0D">
      <w:pPr>
        <w:spacing w:line="276" w:lineRule="auto"/>
        <w:jc w:val="both"/>
        <w:rPr>
          <w:rFonts w:ascii="Calibri" w:hAnsi="Calibri" w:cs="Calibri"/>
          <w:b/>
          <w:i/>
          <w:color w:val="404040" w:themeColor="text1" w:themeTint="BF"/>
          <w:lang w:eastAsia="bg-BG"/>
        </w:rPr>
      </w:pPr>
      <w:r w:rsidRPr="00322FB5">
        <w:rPr>
          <w:rFonts w:ascii="Calibri" w:hAnsi="Calibri" w:cs="Calibri"/>
          <w:b/>
          <w:i/>
          <w:color w:val="404040" w:themeColor="text1" w:themeTint="BF"/>
          <w:lang w:eastAsia="bg-BG"/>
        </w:rPr>
        <w:t>Оперативна програма „Регионално развитие“ 2007-2013</w:t>
      </w:r>
    </w:p>
    <w:p w14:paraId="6EB5FB0A" w14:textId="77777777" w:rsidR="00F57E0D" w:rsidRPr="00322FB5" w:rsidRDefault="00F57E0D" w:rsidP="00724C39">
      <w:pPr>
        <w:pStyle w:val="ListParagraph"/>
        <w:numPr>
          <w:ilvl w:val="0"/>
          <w:numId w:val="11"/>
        </w:numPr>
        <w:spacing w:after="60" w:line="276" w:lineRule="auto"/>
        <w:jc w:val="both"/>
        <w:rPr>
          <w:rFonts w:ascii="Calibri" w:hAnsi="Calibri" w:cs="Calibri"/>
          <w:b/>
          <w:color w:val="404040" w:themeColor="text1" w:themeTint="BF"/>
          <w:lang w:val="bg-BG" w:eastAsia="bg-BG"/>
        </w:rPr>
      </w:pPr>
      <w:r w:rsidRPr="00322FB5">
        <w:rPr>
          <w:rFonts w:ascii="Calibri" w:hAnsi="Calibri" w:cs="Calibri"/>
          <w:color w:val="404040" w:themeColor="text1" w:themeTint="BF"/>
          <w:lang w:val="bg-BG" w:eastAsia="bg-BG"/>
        </w:rPr>
        <w:t>Подписване на анекс към ОС с РФГР, във връзка с поетите от тяхна страна ангажименти за изпълнение на задълженията им за рециклиране на ресурса по програмата.</w:t>
      </w:r>
    </w:p>
    <w:p w14:paraId="566C9715"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Текущо проследяване на изпълнението по ОС.</w:t>
      </w:r>
    </w:p>
    <w:p w14:paraId="1EECE290" w14:textId="77777777" w:rsidR="00F57E0D" w:rsidRPr="00322FB5" w:rsidRDefault="00F57E0D" w:rsidP="00F57E0D">
      <w:pPr>
        <w:pStyle w:val="ListParagraph"/>
        <w:spacing w:line="276" w:lineRule="auto"/>
        <w:ind w:left="360"/>
        <w:jc w:val="both"/>
        <w:rPr>
          <w:rFonts w:ascii="Calibri" w:hAnsi="Calibri" w:cs="Calibri"/>
          <w:b/>
          <w:i/>
          <w:color w:val="404040" w:themeColor="text1" w:themeTint="BF"/>
          <w:lang w:val="bg-BG" w:eastAsia="bg-BG"/>
        </w:rPr>
      </w:pPr>
    </w:p>
    <w:p w14:paraId="00BC714D" w14:textId="77777777" w:rsidR="00F57E0D" w:rsidRPr="00322FB5" w:rsidRDefault="00F57E0D" w:rsidP="00F57E0D">
      <w:pPr>
        <w:spacing w:line="276" w:lineRule="auto"/>
        <w:jc w:val="both"/>
        <w:rPr>
          <w:rFonts w:ascii="Calibri" w:hAnsi="Calibri" w:cs="Calibri"/>
          <w:i/>
          <w:color w:val="404040" w:themeColor="text1" w:themeTint="BF"/>
          <w:lang w:eastAsia="bg-BG"/>
        </w:rPr>
      </w:pPr>
      <w:r w:rsidRPr="00322FB5">
        <w:rPr>
          <w:rFonts w:ascii="Calibri" w:hAnsi="Calibri" w:cs="Calibri"/>
          <w:b/>
          <w:i/>
          <w:color w:val="404040" w:themeColor="text1" w:themeTint="BF"/>
          <w:lang w:eastAsia="bg-BG"/>
        </w:rPr>
        <w:t>Оперативна програма „Развитие на човешките ресурси“</w:t>
      </w:r>
    </w:p>
    <w:p w14:paraId="58535948"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Приключване на обществената поръчка за гаранционния финансов инструмент по програмата и подписване на ОС.</w:t>
      </w:r>
    </w:p>
    <w:p w14:paraId="109515D9"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Текущо проследяване на изпълнението по подписаните ОС.</w:t>
      </w:r>
    </w:p>
    <w:p w14:paraId="4273D9FB" w14:textId="77777777" w:rsidR="00F57E0D" w:rsidRPr="00322FB5" w:rsidRDefault="00F57E0D" w:rsidP="00F57E0D">
      <w:pPr>
        <w:pStyle w:val="ListParagraph"/>
        <w:spacing w:line="276" w:lineRule="auto"/>
        <w:jc w:val="both"/>
        <w:rPr>
          <w:rFonts w:ascii="Calibri" w:hAnsi="Calibri" w:cs="Calibri"/>
          <w:color w:val="404040" w:themeColor="text1" w:themeTint="BF"/>
          <w:lang w:val="bg-BG" w:eastAsia="bg-BG"/>
        </w:rPr>
      </w:pPr>
    </w:p>
    <w:p w14:paraId="717E5C34" w14:textId="77777777" w:rsidR="00F57E0D" w:rsidRPr="00322FB5" w:rsidRDefault="00F57E0D" w:rsidP="00F57E0D">
      <w:pPr>
        <w:spacing w:line="276" w:lineRule="auto"/>
        <w:jc w:val="both"/>
        <w:rPr>
          <w:rFonts w:ascii="Calibri" w:hAnsi="Calibri" w:cs="Calibri"/>
          <w:b/>
          <w:i/>
          <w:color w:val="404040" w:themeColor="text1" w:themeTint="BF"/>
          <w:lang w:eastAsia="bg-BG"/>
        </w:rPr>
      </w:pPr>
      <w:r w:rsidRPr="00322FB5">
        <w:rPr>
          <w:rFonts w:ascii="Calibri" w:hAnsi="Calibri" w:cs="Calibri"/>
          <w:b/>
          <w:i/>
          <w:color w:val="404040" w:themeColor="text1" w:themeTint="BF"/>
          <w:lang w:eastAsia="bg-BG"/>
        </w:rPr>
        <w:t>Оперативна програма „Околна среда“</w:t>
      </w:r>
    </w:p>
    <w:p w14:paraId="17A437EC" w14:textId="7C120C95"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eastAsia="SimSun" w:hAnsi="Calibri" w:cs="Calibri"/>
          <w:color w:val="404040" w:themeColor="text1" w:themeTint="BF"/>
          <w:lang w:val="bg-BG" w:eastAsia="bg-BG" w:bidi="bg-BG"/>
        </w:rPr>
        <w:t>Сключване на Допълнително споразумение 3 по 2 „Отпадъци</w:t>
      </w:r>
      <w:r w:rsidRPr="00322FB5">
        <w:rPr>
          <w:rFonts w:ascii="Calibri" w:eastAsia="SimSun" w:hAnsi="Calibri" w:cs="Calibri"/>
          <w:color w:val="404040" w:themeColor="text1" w:themeTint="BF"/>
          <w:lang w:val="ru-RU" w:eastAsia="bg-BG" w:bidi="bg-BG"/>
        </w:rPr>
        <w:t>;</w:t>
      </w:r>
    </w:p>
    <w:p w14:paraId="1202041F" w14:textId="77777777" w:rsidR="00F57E0D" w:rsidRPr="00322FB5"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Текущо проследяване на изпълнението по подписаното ОС с ЕБВР;</w:t>
      </w:r>
    </w:p>
    <w:p w14:paraId="7264D341" w14:textId="77777777" w:rsidR="00F57E0D" w:rsidRPr="00322FB5" w:rsidRDefault="00F57E0D" w:rsidP="00F57E0D">
      <w:pPr>
        <w:pStyle w:val="ListParagraph"/>
        <w:spacing w:line="276" w:lineRule="auto"/>
        <w:jc w:val="both"/>
        <w:rPr>
          <w:rFonts w:ascii="Calibri" w:hAnsi="Calibri" w:cs="Calibri"/>
          <w:color w:val="404040" w:themeColor="text1" w:themeTint="BF"/>
          <w:lang w:val="bg-BG" w:eastAsia="bg-BG"/>
        </w:rPr>
      </w:pPr>
    </w:p>
    <w:p w14:paraId="21095515" w14:textId="77777777" w:rsidR="00F57E0D" w:rsidRPr="00322FB5" w:rsidRDefault="00F57E0D" w:rsidP="00F57E0D">
      <w:pPr>
        <w:pStyle w:val="ListParagraph"/>
        <w:spacing w:line="276" w:lineRule="auto"/>
        <w:jc w:val="both"/>
        <w:rPr>
          <w:rFonts w:ascii="Calibri" w:hAnsi="Calibri" w:cs="Calibri"/>
          <w:color w:val="404040" w:themeColor="text1" w:themeTint="BF"/>
          <w:lang w:val="bg-BG" w:eastAsia="bg-BG"/>
        </w:rPr>
      </w:pPr>
    </w:p>
    <w:p w14:paraId="7E11D2D4" w14:textId="77777777" w:rsidR="00F57E0D" w:rsidRPr="00322FB5" w:rsidRDefault="00F57E0D" w:rsidP="00F57E0D">
      <w:pPr>
        <w:pStyle w:val="ListParagraph"/>
        <w:spacing w:line="276" w:lineRule="auto"/>
        <w:ind w:hanging="720"/>
        <w:jc w:val="both"/>
        <w:rPr>
          <w:rFonts w:ascii="Calibri" w:hAnsi="Calibri" w:cs="Calibri"/>
          <w:b/>
          <w:i/>
          <w:color w:val="404040" w:themeColor="text1" w:themeTint="BF"/>
          <w:lang w:val="bg-BG" w:eastAsia="bg-BG"/>
        </w:rPr>
      </w:pPr>
      <w:r w:rsidRPr="00322FB5">
        <w:rPr>
          <w:rFonts w:ascii="Calibri" w:hAnsi="Calibri" w:cs="Calibri"/>
          <w:b/>
          <w:i/>
          <w:color w:val="404040" w:themeColor="text1" w:themeTint="BF"/>
          <w:lang w:val="bg-BG" w:eastAsia="bg-BG"/>
        </w:rPr>
        <w:t xml:space="preserve">Програма за развитие на селските райони </w:t>
      </w:r>
    </w:p>
    <w:p w14:paraId="0CD204CE" w14:textId="77777777" w:rsidR="00F57E0D" w:rsidRPr="00322FB5" w:rsidRDefault="00F57E0D" w:rsidP="00F57E0D">
      <w:pPr>
        <w:pStyle w:val="ListParagraph"/>
        <w:spacing w:line="276" w:lineRule="auto"/>
        <w:ind w:hanging="720"/>
        <w:jc w:val="both"/>
        <w:rPr>
          <w:rFonts w:ascii="Calibri" w:hAnsi="Calibri" w:cs="Calibri"/>
          <w:b/>
          <w:i/>
          <w:color w:val="404040" w:themeColor="text1" w:themeTint="BF"/>
          <w:lang w:val="bg-BG" w:eastAsia="bg-BG"/>
        </w:rPr>
      </w:pPr>
    </w:p>
    <w:p w14:paraId="700F1AFD" w14:textId="77777777" w:rsidR="00F57E0D" w:rsidRPr="00322FB5" w:rsidRDefault="00F57E0D" w:rsidP="00724C39">
      <w:pPr>
        <w:pStyle w:val="ListParagraph"/>
        <w:numPr>
          <w:ilvl w:val="0"/>
          <w:numId w:val="15"/>
        </w:numPr>
        <w:spacing w:after="60" w:line="276" w:lineRule="auto"/>
        <w:ind w:left="709" w:hanging="425"/>
        <w:jc w:val="both"/>
        <w:rPr>
          <w:rFonts w:ascii="Calibri" w:hAnsi="Calibri" w:cs="Calibri"/>
          <w:color w:val="404040" w:themeColor="text1" w:themeTint="BF"/>
          <w:lang w:val="bg-BG" w:eastAsia="bg-BG"/>
        </w:rPr>
      </w:pPr>
      <w:r w:rsidRPr="00322FB5">
        <w:rPr>
          <w:rFonts w:ascii="Calibri" w:hAnsi="Calibri" w:cs="Calibri"/>
          <w:color w:val="404040" w:themeColor="text1" w:themeTint="BF"/>
          <w:lang w:val="bg-BG" w:eastAsia="bg-BG"/>
        </w:rPr>
        <w:t>Сключване на финансово споразумение между УО на програмата и ФМФИБ ЕАД и стартиране на пазарни консултации.</w:t>
      </w:r>
    </w:p>
    <w:p w14:paraId="0E8B590B" w14:textId="77777777" w:rsidR="00F57E0D" w:rsidRPr="00322FB5" w:rsidRDefault="00F57E0D" w:rsidP="00F57E0D">
      <w:pPr>
        <w:spacing w:line="276" w:lineRule="auto"/>
        <w:jc w:val="both"/>
        <w:rPr>
          <w:rFonts w:ascii="Calibri" w:hAnsi="Calibri" w:cs="Calibri"/>
          <w:b/>
          <w:color w:val="002060"/>
          <w:sz w:val="24"/>
          <w:szCs w:val="24"/>
          <w:u w:val="single"/>
          <w:lang w:eastAsia="bg-BG"/>
        </w:rPr>
      </w:pPr>
    </w:p>
    <w:p w14:paraId="12E3BBAA" w14:textId="77777777" w:rsidR="00F57E0D" w:rsidRPr="00322FB5" w:rsidRDefault="00F57E0D" w:rsidP="00F57E0D">
      <w:pPr>
        <w:spacing w:line="276" w:lineRule="auto"/>
        <w:jc w:val="both"/>
        <w:rPr>
          <w:rFonts w:ascii="Calibri" w:hAnsi="Calibri" w:cs="Calibri"/>
          <w:b/>
          <w:color w:val="002060"/>
          <w:sz w:val="24"/>
          <w:szCs w:val="24"/>
          <w:u w:val="single"/>
          <w:lang w:eastAsia="bg-BG"/>
        </w:rPr>
      </w:pPr>
      <w:r w:rsidRPr="00322FB5">
        <w:rPr>
          <w:rFonts w:ascii="Calibri" w:hAnsi="Calibri" w:cs="Calibri"/>
          <w:b/>
          <w:color w:val="002060"/>
          <w:sz w:val="24"/>
          <w:szCs w:val="24"/>
          <w:u w:val="single"/>
          <w:lang w:eastAsia="bg-BG"/>
        </w:rPr>
        <w:t xml:space="preserve">Управление Проектна информация и финансиране: </w:t>
      </w:r>
    </w:p>
    <w:p w14:paraId="45A312DE" w14:textId="77777777" w:rsidR="00F57E0D" w:rsidRPr="00322FB5" w:rsidRDefault="00F57E0D" w:rsidP="00F57E0D">
      <w:pPr>
        <w:spacing w:after="60" w:line="276" w:lineRule="auto"/>
        <w:ind w:left="720"/>
        <w:contextualSpacing/>
        <w:jc w:val="both"/>
        <w:rPr>
          <w:rFonts w:ascii="Calibri" w:eastAsia="Times New Roman" w:hAnsi="Calibri" w:cs="Calibri"/>
          <w:color w:val="595959"/>
          <w:lang w:eastAsia="bg-BG"/>
        </w:rPr>
      </w:pPr>
    </w:p>
    <w:p w14:paraId="1C17ABA3" w14:textId="77777777" w:rsidR="00F57E0D" w:rsidRPr="00322FB5" w:rsidRDefault="00F57E0D" w:rsidP="00724C39">
      <w:pPr>
        <w:numPr>
          <w:ilvl w:val="0"/>
          <w:numId w:val="11"/>
        </w:numPr>
        <w:spacing w:after="60" w:line="276" w:lineRule="auto"/>
        <w:contextualSpacing/>
        <w:jc w:val="both"/>
        <w:rPr>
          <w:rFonts w:ascii="Calibri" w:hAnsi="Calibri" w:cs="Calibri"/>
          <w:color w:val="404040" w:themeColor="text1" w:themeTint="BF"/>
          <w:lang w:eastAsia="bg-BG"/>
        </w:rPr>
      </w:pPr>
      <w:r w:rsidRPr="00322FB5">
        <w:rPr>
          <w:rFonts w:ascii="Calibri" w:hAnsi="Calibri" w:cs="Calibri"/>
          <w:color w:val="404040" w:themeColor="text1" w:themeTint="BF"/>
          <w:lang w:eastAsia="bg-BG"/>
        </w:rPr>
        <w:t>Отговори и съдействие на конкретни запитвания от потенциални проектни инициатори към управление „Проектна информация и финансиране“ и поддръжка на регистър;</w:t>
      </w:r>
    </w:p>
    <w:p w14:paraId="53204FA6" w14:textId="77777777" w:rsidR="00F57E0D" w:rsidRPr="00322FB5" w:rsidRDefault="00F57E0D" w:rsidP="00724C39">
      <w:pPr>
        <w:numPr>
          <w:ilvl w:val="0"/>
          <w:numId w:val="11"/>
        </w:numPr>
        <w:spacing w:after="60" w:line="276" w:lineRule="auto"/>
        <w:contextualSpacing/>
        <w:jc w:val="both"/>
        <w:rPr>
          <w:rFonts w:ascii="Calibri" w:hAnsi="Calibri" w:cs="Calibri"/>
          <w:color w:val="404040" w:themeColor="text1" w:themeTint="BF"/>
          <w:lang w:eastAsia="bg-BG"/>
        </w:rPr>
      </w:pPr>
      <w:r w:rsidRPr="00322FB5">
        <w:rPr>
          <w:rFonts w:ascii="Calibri" w:hAnsi="Calibri" w:cs="Calibri"/>
          <w:color w:val="404040" w:themeColor="text1" w:themeTint="BF"/>
          <w:lang w:eastAsia="bg-BG"/>
        </w:rPr>
        <w:t>Организиране на/участие в работни срещи за подкрепа на потенциални проектни предложения по ЕСИФ/ЕФСИ;</w:t>
      </w:r>
    </w:p>
    <w:p w14:paraId="199C7F6E" w14:textId="77777777" w:rsidR="00F57E0D" w:rsidRPr="00322FB5" w:rsidRDefault="00F57E0D" w:rsidP="00724C39">
      <w:pPr>
        <w:numPr>
          <w:ilvl w:val="0"/>
          <w:numId w:val="11"/>
        </w:numPr>
        <w:spacing w:after="60" w:line="276" w:lineRule="auto"/>
        <w:contextualSpacing/>
        <w:jc w:val="both"/>
        <w:rPr>
          <w:rFonts w:ascii="Calibri" w:hAnsi="Calibri" w:cs="Calibri"/>
          <w:color w:val="404040" w:themeColor="text1" w:themeTint="BF"/>
          <w:lang w:eastAsia="bg-BG"/>
        </w:rPr>
      </w:pPr>
      <w:r w:rsidRPr="00322FB5">
        <w:rPr>
          <w:rFonts w:ascii="Calibri" w:hAnsi="Calibri" w:cs="Calibri"/>
          <w:color w:val="404040" w:themeColor="text1" w:themeTint="BF"/>
          <w:lang w:eastAsia="bg-BG"/>
        </w:rPr>
        <w:t xml:space="preserve">Изготвяне на справки и анализи, възложени от УС на ФМФИБ ЕАД; </w:t>
      </w:r>
    </w:p>
    <w:p w14:paraId="23D1568F" w14:textId="77777777" w:rsidR="00F57E0D" w:rsidRPr="00322FB5" w:rsidRDefault="00F57E0D" w:rsidP="00724C39">
      <w:pPr>
        <w:numPr>
          <w:ilvl w:val="0"/>
          <w:numId w:val="11"/>
        </w:numPr>
        <w:spacing w:after="60" w:line="276" w:lineRule="auto"/>
        <w:contextualSpacing/>
        <w:jc w:val="both"/>
        <w:rPr>
          <w:rFonts w:ascii="Calibri" w:hAnsi="Calibri" w:cs="Calibri"/>
          <w:color w:val="404040" w:themeColor="text1" w:themeTint="BF"/>
          <w:lang w:eastAsia="bg-BG"/>
        </w:rPr>
      </w:pPr>
      <w:r w:rsidRPr="00322FB5">
        <w:rPr>
          <w:rFonts w:ascii="Calibri" w:hAnsi="Calibri" w:cs="Calibri"/>
          <w:color w:val="404040" w:themeColor="text1" w:themeTint="BF"/>
          <w:lang w:eastAsia="bg-BG"/>
        </w:rPr>
        <w:t>Дейности по проект на СОАПИ по съвместната инициатива с ЕИБ за София като интелигентен град;</w:t>
      </w:r>
    </w:p>
    <w:p w14:paraId="30F27D3F" w14:textId="77777777" w:rsidR="00F57E0D" w:rsidRPr="00322FB5" w:rsidRDefault="00F57E0D" w:rsidP="00724C39">
      <w:pPr>
        <w:numPr>
          <w:ilvl w:val="0"/>
          <w:numId w:val="11"/>
        </w:numPr>
        <w:spacing w:after="60" w:line="276" w:lineRule="auto"/>
        <w:contextualSpacing/>
        <w:jc w:val="both"/>
        <w:rPr>
          <w:rFonts w:ascii="Calibri" w:hAnsi="Calibri" w:cs="Calibri"/>
          <w:color w:val="404040" w:themeColor="text1" w:themeTint="BF"/>
          <w:lang w:eastAsia="bg-BG"/>
        </w:rPr>
      </w:pPr>
      <w:r w:rsidRPr="00322FB5">
        <w:rPr>
          <w:rFonts w:ascii="Calibri" w:hAnsi="Calibri" w:cs="Calibri"/>
          <w:color w:val="404040" w:themeColor="text1" w:themeTint="BF"/>
          <w:lang w:eastAsia="bg-BG"/>
        </w:rPr>
        <w:t>Старт на дейностите по подадена към ЕКЦИВ и одобрена кандидатура за външна техническа помощ по проектни предложения;</w:t>
      </w:r>
    </w:p>
    <w:p w14:paraId="5AB3E232" w14:textId="42EEBEFE" w:rsidR="000F0C6B" w:rsidRPr="00322FB5" w:rsidRDefault="00F57E0D" w:rsidP="00724C39">
      <w:pPr>
        <w:numPr>
          <w:ilvl w:val="0"/>
          <w:numId w:val="11"/>
        </w:numPr>
        <w:spacing w:after="60" w:line="276" w:lineRule="auto"/>
        <w:contextualSpacing/>
        <w:jc w:val="both"/>
        <w:rPr>
          <w:rFonts w:ascii="Calibri" w:hAnsi="Calibri" w:cs="Calibri"/>
          <w:color w:val="404040" w:themeColor="text1" w:themeTint="BF"/>
          <w:lang w:eastAsia="bg-BG"/>
        </w:rPr>
      </w:pPr>
      <w:r w:rsidRPr="00322FB5">
        <w:rPr>
          <w:rFonts w:ascii="Calibri" w:hAnsi="Calibri" w:cs="Calibri"/>
          <w:color w:val="404040" w:themeColor="text1" w:themeTint="BF"/>
          <w:lang w:eastAsia="bg-BG"/>
        </w:rPr>
        <w:t>Координация по оценката на програмен период 2014-2020 г.</w:t>
      </w:r>
      <w:r w:rsidR="000F0C6B" w:rsidRPr="00322FB5">
        <w:rPr>
          <w:rFonts w:ascii="Calibri" w:hAnsi="Calibri" w:cs="Calibri"/>
          <w:color w:val="404040" w:themeColor="text1" w:themeTint="BF"/>
          <w:lang w:val="en-US" w:eastAsia="bg-BG"/>
        </w:rPr>
        <w:t>]</w:t>
      </w:r>
      <w:r w:rsidRPr="00322FB5">
        <w:rPr>
          <w:rFonts w:ascii="Calibri" w:hAnsi="Calibri" w:cs="Calibri"/>
          <w:color w:val="404040" w:themeColor="text1" w:themeTint="BF"/>
          <w:lang w:eastAsia="bg-BG"/>
        </w:rPr>
        <w:t xml:space="preserve"> </w:t>
      </w:r>
    </w:p>
    <w:p w14:paraId="61BBB6CC" w14:textId="5C21F236" w:rsidR="00F57E0D" w:rsidRPr="00322FB5" w:rsidRDefault="000F0C6B" w:rsidP="00724C39">
      <w:pPr>
        <w:numPr>
          <w:ilvl w:val="0"/>
          <w:numId w:val="11"/>
        </w:numPr>
        <w:spacing w:after="60" w:line="276" w:lineRule="auto"/>
        <w:contextualSpacing/>
        <w:jc w:val="both"/>
        <w:rPr>
          <w:rFonts w:ascii="Calibri" w:hAnsi="Calibri" w:cs="Calibri"/>
          <w:color w:val="404040" w:themeColor="text1" w:themeTint="BF"/>
          <w:lang w:eastAsia="bg-BG"/>
        </w:rPr>
      </w:pPr>
      <w:r w:rsidRPr="00322FB5">
        <w:rPr>
          <w:rFonts w:ascii="Calibri" w:hAnsi="Calibri" w:cs="Calibri"/>
          <w:color w:val="404040" w:themeColor="text1" w:themeTint="BF"/>
          <w:lang w:eastAsia="bg-BG"/>
        </w:rPr>
        <w:t>П</w:t>
      </w:r>
      <w:r w:rsidR="00F57E0D" w:rsidRPr="00322FB5">
        <w:rPr>
          <w:rFonts w:ascii="Calibri" w:hAnsi="Calibri" w:cs="Calibri"/>
          <w:color w:val="404040" w:themeColor="text1" w:themeTint="BF"/>
          <w:lang w:eastAsia="bg-BG"/>
        </w:rPr>
        <w:t>одготовката на програмен период 2021-2027 г.</w:t>
      </w:r>
      <w:r w:rsidRPr="00322FB5">
        <w:rPr>
          <w:rFonts w:ascii="Calibri" w:hAnsi="Calibri" w:cs="Calibri"/>
          <w:color w:val="404040" w:themeColor="text1" w:themeTint="BF"/>
          <w:lang w:eastAsia="bg-BG"/>
        </w:rPr>
        <w:t xml:space="preserve">, включително </w:t>
      </w:r>
      <w:proofErr w:type="spellStart"/>
      <w:r w:rsidRPr="00322FB5">
        <w:rPr>
          <w:rFonts w:ascii="Calibri" w:hAnsi="Calibri" w:cs="Calibri"/>
          <w:color w:val="404040" w:themeColor="text1" w:themeTint="BF"/>
          <w:lang w:val="en-US" w:eastAsia="bg-BG"/>
        </w:rPr>
        <w:t>InvestEU</w:t>
      </w:r>
      <w:proofErr w:type="spellEnd"/>
      <w:r w:rsidRPr="00322FB5">
        <w:rPr>
          <w:rFonts w:ascii="Calibri" w:hAnsi="Calibri" w:cs="Calibri"/>
          <w:color w:val="404040" w:themeColor="text1" w:themeTint="BF"/>
          <w:lang w:eastAsia="bg-BG"/>
        </w:rPr>
        <w:t xml:space="preserve"> и предстоящата оценка</w:t>
      </w:r>
      <w:r w:rsidR="00F57E0D" w:rsidRPr="00322FB5">
        <w:rPr>
          <w:rFonts w:ascii="Calibri" w:hAnsi="Calibri" w:cs="Calibri"/>
          <w:color w:val="404040" w:themeColor="text1" w:themeTint="BF"/>
          <w:lang w:eastAsia="bg-BG"/>
        </w:rPr>
        <w:t>;</w:t>
      </w:r>
    </w:p>
    <w:p w14:paraId="796092F0" w14:textId="77777777" w:rsidR="00F57E0D" w:rsidRPr="00322FB5" w:rsidRDefault="00F57E0D" w:rsidP="00724C39">
      <w:pPr>
        <w:numPr>
          <w:ilvl w:val="0"/>
          <w:numId w:val="11"/>
        </w:numPr>
        <w:spacing w:after="60" w:line="276" w:lineRule="auto"/>
        <w:contextualSpacing/>
        <w:jc w:val="both"/>
        <w:rPr>
          <w:rFonts w:ascii="Calibri" w:hAnsi="Calibri" w:cs="Calibri"/>
          <w:color w:val="404040" w:themeColor="text1" w:themeTint="BF"/>
          <w:lang w:eastAsia="bg-BG"/>
        </w:rPr>
      </w:pPr>
      <w:r w:rsidRPr="00322FB5">
        <w:rPr>
          <w:rFonts w:ascii="Calibri" w:hAnsi="Calibri" w:cs="Calibri"/>
          <w:color w:val="404040" w:themeColor="text1" w:themeTint="BF"/>
          <w:lang w:eastAsia="bg-BG"/>
        </w:rPr>
        <w:t>Дейности по информация и публичност, вкл. обучения по заявка, партньорства и съдействие на инициативи за изграждане на капацитет.</w:t>
      </w:r>
    </w:p>
    <w:p w14:paraId="08F1F16F" w14:textId="77777777" w:rsidR="00F57E0D" w:rsidRPr="00322FB5" w:rsidRDefault="00F57E0D" w:rsidP="00F57E0D">
      <w:pPr>
        <w:spacing w:after="60" w:line="276" w:lineRule="auto"/>
        <w:ind w:left="360"/>
        <w:contextualSpacing/>
        <w:jc w:val="both"/>
        <w:rPr>
          <w:rFonts w:ascii="Calibri" w:hAnsi="Calibri" w:cs="Calibri"/>
          <w:color w:val="404040" w:themeColor="text1" w:themeTint="BF"/>
          <w:lang w:eastAsia="bg-BG"/>
        </w:rPr>
      </w:pPr>
    </w:p>
    <w:p w14:paraId="44C7E6B2" w14:textId="77777777" w:rsidR="00F57E0D" w:rsidRPr="00322FB5" w:rsidRDefault="00F57E0D" w:rsidP="00F57E0D">
      <w:pPr>
        <w:spacing w:after="60" w:line="276" w:lineRule="auto"/>
        <w:ind w:left="360"/>
        <w:contextualSpacing/>
        <w:jc w:val="both"/>
        <w:rPr>
          <w:rFonts w:ascii="Calibri" w:hAnsi="Calibri" w:cs="Calibri"/>
          <w:lang w:eastAsia="bg-BG"/>
        </w:rPr>
      </w:pPr>
    </w:p>
    <w:p w14:paraId="43EA1D6B" w14:textId="77777777" w:rsidR="00F57E0D" w:rsidRPr="00322FB5" w:rsidRDefault="00F57E0D" w:rsidP="00F57E0D">
      <w:pPr>
        <w:spacing w:line="276" w:lineRule="auto"/>
        <w:jc w:val="both"/>
        <w:rPr>
          <w:rFonts w:ascii="Calibri" w:hAnsi="Calibri" w:cs="Calibri"/>
          <w:b/>
          <w:color w:val="002060"/>
          <w:sz w:val="24"/>
          <w:szCs w:val="24"/>
          <w:u w:val="single"/>
          <w:lang w:eastAsia="bg-BG"/>
        </w:rPr>
      </w:pPr>
      <w:r w:rsidRPr="00322FB5">
        <w:rPr>
          <w:rFonts w:ascii="Calibri" w:hAnsi="Calibri" w:cs="Calibri"/>
          <w:b/>
          <w:color w:val="002060"/>
          <w:sz w:val="24"/>
          <w:szCs w:val="24"/>
          <w:u w:val="single"/>
          <w:lang w:eastAsia="bg-BG"/>
        </w:rPr>
        <w:t>Административни:</w:t>
      </w:r>
    </w:p>
    <w:p w14:paraId="07777B26" w14:textId="77777777" w:rsidR="00F57E0D" w:rsidRPr="00322FB5" w:rsidRDefault="00F57E0D" w:rsidP="00724C39">
      <w:pPr>
        <w:numPr>
          <w:ilvl w:val="0"/>
          <w:numId w:val="11"/>
        </w:numPr>
        <w:spacing w:after="60" w:line="276" w:lineRule="auto"/>
        <w:contextualSpacing/>
        <w:jc w:val="both"/>
        <w:rPr>
          <w:rFonts w:ascii="Calibri" w:hAnsi="Calibri" w:cs="Calibri"/>
          <w:color w:val="404040" w:themeColor="text1" w:themeTint="BF"/>
          <w:lang w:eastAsia="bg-BG"/>
        </w:rPr>
      </w:pPr>
      <w:r w:rsidRPr="00322FB5">
        <w:rPr>
          <w:rFonts w:ascii="Calibri" w:hAnsi="Calibri" w:cs="Calibri"/>
          <w:color w:val="404040" w:themeColor="text1" w:themeTint="BF"/>
          <w:lang w:eastAsia="bg-BG"/>
        </w:rPr>
        <w:t xml:space="preserve">Във връзка с бъдещото развитие на Фонд на фондовете по отношение управлението на финансови инструменти за програмен период 2021-2027, </w:t>
      </w:r>
      <w:proofErr w:type="spellStart"/>
      <w:r w:rsidRPr="00322FB5">
        <w:rPr>
          <w:rFonts w:ascii="Calibri" w:hAnsi="Calibri" w:cs="Calibri"/>
          <w:color w:val="404040" w:themeColor="text1" w:themeTint="BF"/>
          <w:lang w:eastAsia="bg-BG"/>
        </w:rPr>
        <w:t>Invest</w:t>
      </w:r>
      <w:proofErr w:type="spellEnd"/>
      <w:r w:rsidRPr="00322FB5">
        <w:rPr>
          <w:rFonts w:ascii="Calibri" w:hAnsi="Calibri" w:cs="Calibri"/>
          <w:color w:val="404040" w:themeColor="text1" w:themeTint="BF"/>
          <w:lang w:eastAsia="bg-BG"/>
        </w:rPr>
        <w:t xml:space="preserve"> EU и предстояща оценка („</w:t>
      </w:r>
      <w:proofErr w:type="spellStart"/>
      <w:r w:rsidRPr="00322FB5">
        <w:rPr>
          <w:rFonts w:ascii="Calibri" w:hAnsi="Calibri" w:cs="Calibri"/>
          <w:color w:val="404040" w:themeColor="text1" w:themeTint="BF"/>
          <w:lang w:eastAsia="bg-BG"/>
        </w:rPr>
        <w:t>pillar</w:t>
      </w:r>
      <w:proofErr w:type="spellEnd"/>
      <w:r w:rsidRPr="00322FB5">
        <w:rPr>
          <w:rFonts w:ascii="Calibri" w:hAnsi="Calibri" w:cs="Calibri"/>
          <w:color w:val="404040" w:themeColor="text1" w:themeTint="BF"/>
          <w:lang w:eastAsia="bg-BG"/>
        </w:rPr>
        <w:t xml:space="preserve"> </w:t>
      </w:r>
      <w:proofErr w:type="spellStart"/>
      <w:r w:rsidRPr="00322FB5">
        <w:rPr>
          <w:rFonts w:ascii="Calibri" w:hAnsi="Calibri" w:cs="Calibri"/>
          <w:color w:val="404040" w:themeColor="text1" w:themeTint="BF"/>
          <w:lang w:eastAsia="bg-BG"/>
        </w:rPr>
        <w:t>assessment</w:t>
      </w:r>
      <w:proofErr w:type="spellEnd"/>
      <w:r w:rsidRPr="00322FB5">
        <w:rPr>
          <w:rFonts w:ascii="Calibri" w:hAnsi="Calibri" w:cs="Calibri"/>
          <w:color w:val="404040" w:themeColor="text1" w:themeTint="BF"/>
          <w:lang w:eastAsia="bg-BG"/>
        </w:rPr>
        <w:t xml:space="preserve">“) във ФМФИБ, екипът на </w:t>
      </w:r>
      <w:proofErr w:type="spellStart"/>
      <w:r w:rsidRPr="00322FB5">
        <w:rPr>
          <w:rFonts w:ascii="Calibri" w:hAnsi="Calibri" w:cs="Calibri"/>
          <w:color w:val="404040" w:themeColor="text1" w:themeTint="BF"/>
          <w:lang w:eastAsia="bg-BG"/>
        </w:rPr>
        <w:t>ФнФ</w:t>
      </w:r>
      <w:proofErr w:type="spellEnd"/>
      <w:r w:rsidRPr="00322FB5">
        <w:rPr>
          <w:rFonts w:ascii="Calibri" w:hAnsi="Calibri" w:cs="Calibri"/>
          <w:color w:val="404040" w:themeColor="text1" w:themeTint="BF"/>
          <w:lang w:eastAsia="bg-BG"/>
        </w:rPr>
        <w:t xml:space="preserve"> подготвя детайлен анализ и разработва план и конкретни предложения за адресиране на поставените теми, а именно – осигуряване на допълнителна ликвидност за дружеството и необходим допълнителен капитал.</w:t>
      </w:r>
      <w:r w:rsidRPr="00322FB5">
        <w:rPr>
          <w:rFonts w:ascii="Calibri" w:hAnsi="Calibri" w:cs="Calibri"/>
          <w:color w:val="404040" w:themeColor="text1" w:themeTint="BF"/>
          <w:lang w:val="en-GB" w:eastAsia="bg-BG"/>
        </w:rPr>
        <w:t xml:space="preserve"> </w:t>
      </w:r>
      <w:r w:rsidRPr="00322FB5">
        <w:rPr>
          <w:rFonts w:ascii="Calibri" w:hAnsi="Calibri" w:cs="Calibri"/>
          <w:color w:val="404040" w:themeColor="text1" w:themeTint="BF"/>
          <w:lang w:eastAsia="bg-BG"/>
        </w:rPr>
        <w:t xml:space="preserve">С тази информация се поставя началото на действията, които </w:t>
      </w:r>
      <w:proofErr w:type="spellStart"/>
      <w:r w:rsidRPr="00322FB5">
        <w:rPr>
          <w:rFonts w:ascii="Calibri" w:hAnsi="Calibri" w:cs="Calibri"/>
          <w:color w:val="404040" w:themeColor="text1" w:themeTint="BF"/>
          <w:lang w:eastAsia="bg-BG"/>
        </w:rPr>
        <w:t>ФнФ</w:t>
      </w:r>
      <w:proofErr w:type="spellEnd"/>
      <w:r w:rsidRPr="00322FB5">
        <w:rPr>
          <w:rFonts w:ascii="Calibri" w:hAnsi="Calibri" w:cs="Calibri"/>
          <w:color w:val="404040" w:themeColor="text1" w:themeTint="BF"/>
          <w:lang w:eastAsia="bg-BG"/>
        </w:rPr>
        <w:t xml:space="preserve"> ще предприеме в тази посока, като същата ще бъде предоставена, заедно с анализа на различните варианти, на вниманието на Надзорния съвет за съгласуване и вземане на съответните решения.</w:t>
      </w:r>
    </w:p>
    <w:p w14:paraId="0DBC1C27" w14:textId="77777777" w:rsidR="00F57E0D" w:rsidRPr="00F70BD7" w:rsidRDefault="00F57E0D" w:rsidP="00F57E0D">
      <w:pPr>
        <w:spacing w:after="60" w:line="276" w:lineRule="auto"/>
        <w:ind w:left="720"/>
        <w:contextualSpacing/>
        <w:jc w:val="both"/>
        <w:rPr>
          <w:rFonts w:ascii="Calibri" w:hAnsi="Calibri" w:cs="Calibri"/>
          <w:color w:val="404040" w:themeColor="text1" w:themeTint="BF"/>
          <w:lang w:eastAsia="bg-BG"/>
        </w:rPr>
      </w:pPr>
    </w:p>
    <w:p w14:paraId="0490B241" w14:textId="77777777" w:rsidR="00F57E0D" w:rsidRPr="00F70BD7" w:rsidRDefault="00F57E0D" w:rsidP="00F57E0D">
      <w:pPr>
        <w:spacing w:line="276" w:lineRule="auto"/>
        <w:jc w:val="both"/>
        <w:rPr>
          <w:rFonts w:ascii="Calibri" w:hAnsi="Calibri" w:cs="Calibri"/>
          <w:color w:val="404040" w:themeColor="text1" w:themeTint="BF"/>
          <w:lang w:eastAsia="bg-BG"/>
        </w:rPr>
      </w:pPr>
    </w:p>
    <w:p w14:paraId="5AFC4BF5" w14:textId="77777777" w:rsidR="00484E4B" w:rsidRPr="00D14715" w:rsidRDefault="00484E4B" w:rsidP="00484E4B">
      <w:pPr>
        <w:rPr>
          <w:rFonts w:ascii="Calibri" w:hAnsi="Calibri" w:cs="Calibri"/>
        </w:rPr>
      </w:pPr>
    </w:p>
    <w:p w14:paraId="1D626BA4" w14:textId="63C8388F" w:rsidR="00484E4B" w:rsidRPr="00D14715" w:rsidRDefault="00484E4B" w:rsidP="00484E4B">
      <w:pPr>
        <w:rPr>
          <w:rFonts w:ascii="Calibri" w:hAnsi="Calibri" w:cs="Calibri"/>
        </w:rPr>
      </w:pPr>
    </w:p>
    <w:p w14:paraId="132EB8D1" w14:textId="77777777" w:rsidR="00484E4B" w:rsidRPr="00D14715" w:rsidRDefault="00484E4B" w:rsidP="00484E4B">
      <w:pPr>
        <w:rPr>
          <w:rFonts w:ascii="Calibri" w:hAnsi="Calibri" w:cs="Calibri"/>
        </w:rPr>
      </w:pPr>
    </w:p>
    <w:sectPr w:rsidR="00484E4B" w:rsidRPr="00D14715" w:rsidSect="00484E4B">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5079" w14:textId="77777777" w:rsidR="00D8358F" w:rsidRDefault="00D8358F" w:rsidP="00F57E0D">
      <w:pPr>
        <w:spacing w:after="0" w:line="240" w:lineRule="auto"/>
      </w:pPr>
      <w:r>
        <w:separator/>
      </w:r>
    </w:p>
  </w:endnote>
  <w:endnote w:type="continuationSeparator" w:id="0">
    <w:p w14:paraId="4C2CD4D0" w14:textId="77777777" w:rsidR="00D8358F" w:rsidRDefault="00D8358F" w:rsidP="00F5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847805"/>
      <w:docPartObj>
        <w:docPartGallery w:val="Page Numbers (Bottom of Page)"/>
        <w:docPartUnique/>
      </w:docPartObj>
    </w:sdtPr>
    <w:sdtEndPr>
      <w:rPr>
        <w:noProof/>
      </w:rPr>
    </w:sdtEndPr>
    <w:sdtContent>
      <w:p w14:paraId="257172E8" w14:textId="3C73FF78" w:rsidR="005A49AB" w:rsidRDefault="005A49AB">
        <w:pPr>
          <w:pStyle w:val="Footer"/>
          <w:jc w:val="right"/>
        </w:pPr>
        <w:r>
          <w:fldChar w:fldCharType="begin"/>
        </w:r>
        <w:r>
          <w:instrText xml:space="preserve"> PAGE   \* MERGEFORMAT </w:instrText>
        </w:r>
        <w:r>
          <w:fldChar w:fldCharType="separate"/>
        </w:r>
        <w:r w:rsidR="00026A8A">
          <w:rPr>
            <w:noProof/>
          </w:rPr>
          <w:t>1</w:t>
        </w:r>
        <w:r>
          <w:rPr>
            <w:noProof/>
          </w:rPr>
          <w:fldChar w:fldCharType="end"/>
        </w:r>
      </w:p>
    </w:sdtContent>
  </w:sdt>
  <w:p w14:paraId="6D35B981" w14:textId="77777777" w:rsidR="005A49AB" w:rsidRDefault="005A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7CA9D" w14:textId="77777777" w:rsidR="00D8358F" w:rsidRDefault="00D8358F" w:rsidP="00F57E0D">
      <w:pPr>
        <w:spacing w:after="0" w:line="240" w:lineRule="auto"/>
      </w:pPr>
      <w:r>
        <w:separator/>
      </w:r>
    </w:p>
  </w:footnote>
  <w:footnote w:type="continuationSeparator" w:id="0">
    <w:p w14:paraId="6668D4F5" w14:textId="77777777" w:rsidR="00D8358F" w:rsidRDefault="00D8358F" w:rsidP="00F57E0D">
      <w:pPr>
        <w:spacing w:after="0" w:line="240" w:lineRule="auto"/>
      </w:pPr>
      <w:r>
        <w:continuationSeparator/>
      </w:r>
    </w:p>
  </w:footnote>
  <w:footnote w:id="1">
    <w:p w14:paraId="3F170103" w14:textId="4A9D4EE1" w:rsidR="005A49AB" w:rsidRPr="003B51EE" w:rsidRDefault="005A49AB">
      <w:pPr>
        <w:pStyle w:val="FootnoteText"/>
        <w:rPr>
          <w:lang w:val="bg-BG"/>
        </w:rPr>
      </w:pPr>
      <w:r>
        <w:rPr>
          <w:rStyle w:val="FootnoteReference"/>
        </w:rPr>
        <w:footnoteRef/>
      </w:r>
      <w:r>
        <w:t xml:space="preserve"> </w:t>
      </w:r>
      <w:r>
        <w:rPr>
          <w:lang w:val="bg-BG"/>
        </w:rPr>
        <w:t>Към датата на настоящия доклад възникналия казус с промяна на ключови лица във фонд-мениджъра е разрешен. Повече детайли ще бъдат дадени в доклада за следващия отчетен период.</w:t>
      </w:r>
    </w:p>
  </w:footnote>
  <w:footnote w:id="2">
    <w:p w14:paraId="05984639" w14:textId="77777777" w:rsidR="005A49AB" w:rsidRPr="003D756C" w:rsidRDefault="005A49AB" w:rsidP="00F57E0D">
      <w:pPr>
        <w:pStyle w:val="FootnoteText"/>
        <w:rPr>
          <w:lang w:val="bg-BG"/>
        </w:rPr>
      </w:pPr>
      <w:r>
        <w:rPr>
          <w:rStyle w:val="FootnoteReference"/>
        </w:rPr>
        <w:footnoteRef/>
      </w:r>
      <w:r w:rsidRPr="009D3EE3">
        <w:rPr>
          <w:lang w:val="ru-RU"/>
        </w:rPr>
        <w:t xml:space="preserve"> Включването на критериите по мерки</w:t>
      </w:r>
      <w:r>
        <w:rPr>
          <w:lang w:val="bg-BG"/>
        </w:rPr>
        <w:t xml:space="preserve"> </w:t>
      </w:r>
      <w:r w:rsidRPr="00C70110">
        <w:rPr>
          <w:lang w:val="bg-BG"/>
        </w:rPr>
        <w:t>6.1</w:t>
      </w:r>
      <w:r>
        <w:rPr>
          <w:lang w:val="bg-BG"/>
        </w:rPr>
        <w:t xml:space="preserve">, </w:t>
      </w:r>
      <w:r w:rsidRPr="009D3EE3">
        <w:rPr>
          <w:lang w:val="ru-RU"/>
        </w:rPr>
        <w:t>8.6 и 16.1 и др</w:t>
      </w:r>
      <w:r>
        <w:rPr>
          <w:lang w:val="bg-BG"/>
        </w:rPr>
        <w:t>.</w:t>
      </w:r>
      <w:r w:rsidRPr="009D3EE3">
        <w:rPr>
          <w:lang w:val="ru-RU"/>
        </w:rPr>
        <w:t xml:space="preserve"> </w:t>
      </w:r>
      <w:r>
        <w:rPr>
          <w:lang w:val="bg-BG"/>
        </w:rPr>
        <w:t>е възможно според Предварителната оценка, но на настоящия етап не е препоръчително, тъй като</w:t>
      </w:r>
      <w:r w:rsidRPr="009D3EE3">
        <w:rPr>
          <w:lang w:val="ru-RU"/>
        </w:rPr>
        <w:t xml:space="preserve"> ще усложн</w:t>
      </w:r>
      <w:r>
        <w:rPr>
          <w:lang w:val="bg-BG"/>
        </w:rPr>
        <w:t>и</w:t>
      </w:r>
      <w:r w:rsidRPr="009D3EE3">
        <w:rPr>
          <w:lang w:val="ru-RU"/>
        </w:rPr>
        <w:t xml:space="preserve"> изпълнението на </w:t>
      </w:r>
      <w:r>
        <w:rPr>
          <w:lang w:val="bg-BG"/>
        </w:rPr>
        <w:t>ФИ.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AA0A534"/>
    <w:lvl w:ilvl="0">
      <w:start w:val="1"/>
      <w:numFmt w:val="bullet"/>
      <w:pStyle w:val="ListBullet2"/>
      <w:lvlText w:val=""/>
      <w:lvlJc w:val="left"/>
      <w:pPr>
        <w:tabs>
          <w:tab w:val="num" w:pos="540"/>
        </w:tabs>
        <w:ind w:left="540" w:hanging="360"/>
      </w:pPr>
      <w:rPr>
        <w:rFonts w:ascii="Symbol" w:hAnsi="Symbol" w:hint="default"/>
      </w:rPr>
    </w:lvl>
  </w:abstractNum>
  <w:abstractNum w:abstractNumId="1" w15:restartNumberingAfterBreak="0">
    <w:nsid w:val="FFFFFF89"/>
    <w:multiLevelType w:val="singleLevel"/>
    <w:tmpl w:val="406498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F038E9"/>
    <w:multiLevelType w:val="hybridMultilevel"/>
    <w:tmpl w:val="B98003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54723"/>
    <w:multiLevelType w:val="multilevel"/>
    <w:tmpl w:val="B27A8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E56106"/>
    <w:multiLevelType w:val="hybridMultilevel"/>
    <w:tmpl w:val="502891F0"/>
    <w:lvl w:ilvl="0" w:tplc="F1CA5AA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0DF10DF2"/>
    <w:multiLevelType w:val="multilevel"/>
    <w:tmpl w:val="5388E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F3C31"/>
    <w:multiLevelType w:val="hybridMultilevel"/>
    <w:tmpl w:val="85F8FA7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1301456E"/>
    <w:multiLevelType w:val="hybridMultilevel"/>
    <w:tmpl w:val="C584E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186E31"/>
    <w:multiLevelType w:val="hybridMultilevel"/>
    <w:tmpl w:val="445011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3A0DA7"/>
    <w:multiLevelType w:val="hybridMultilevel"/>
    <w:tmpl w:val="FDF8B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DD3BC7"/>
    <w:multiLevelType w:val="hybridMultilevel"/>
    <w:tmpl w:val="1A60492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A12B51"/>
    <w:multiLevelType w:val="hybridMultilevel"/>
    <w:tmpl w:val="DD3A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70D51EC"/>
    <w:multiLevelType w:val="hybridMultilevel"/>
    <w:tmpl w:val="E5465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BF723F"/>
    <w:multiLevelType w:val="hybridMultilevel"/>
    <w:tmpl w:val="4A4E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260E8"/>
    <w:multiLevelType w:val="hybridMultilevel"/>
    <w:tmpl w:val="F6C20E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C821C0"/>
    <w:multiLevelType w:val="hybridMultilevel"/>
    <w:tmpl w:val="EDB0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1556C"/>
    <w:multiLevelType w:val="hybridMultilevel"/>
    <w:tmpl w:val="AB184F7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35C326FA"/>
    <w:multiLevelType w:val="hybridMultilevel"/>
    <w:tmpl w:val="FE0CD69A"/>
    <w:lvl w:ilvl="0" w:tplc="08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BAE369B"/>
    <w:multiLevelType w:val="hybridMultilevel"/>
    <w:tmpl w:val="2722B560"/>
    <w:lvl w:ilvl="0" w:tplc="0402000B">
      <w:start w:val="1"/>
      <w:numFmt w:val="bullet"/>
      <w:lvlText w:val=""/>
      <w:lvlJc w:val="left"/>
      <w:pPr>
        <w:ind w:left="153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19" w15:restartNumberingAfterBreak="0">
    <w:nsid w:val="3CD459DA"/>
    <w:multiLevelType w:val="hybridMultilevel"/>
    <w:tmpl w:val="81C8643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43D191F"/>
    <w:multiLevelType w:val="hybridMultilevel"/>
    <w:tmpl w:val="FDD80D74"/>
    <w:lvl w:ilvl="0" w:tplc="08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44407EF3"/>
    <w:multiLevelType w:val="multilevel"/>
    <w:tmpl w:val="ACDCE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E56C24"/>
    <w:multiLevelType w:val="hybridMultilevel"/>
    <w:tmpl w:val="A4803446"/>
    <w:lvl w:ilvl="0" w:tplc="D97CEB16">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D0CD2"/>
    <w:multiLevelType w:val="hybridMultilevel"/>
    <w:tmpl w:val="28D2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E76005"/>
    <w:multiLevelType w:val="hybridMultilevel"/>
    <w:tmpl w:val="C1D6BC7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 w15:restartNumberingAfterBreak="0">
    <w:nsid w:val="4E346805"/>
    <w:multiLevelType w:val="hybridMultilevel"/>
    <w:tmpl w:val="42AC36C4"/>
    <w:lvl w:ilvl="0" w:tplc="0402000F">
      <w:start w:val="1"/>
      <w:numFmt w:val="decimal"/>
      <w:lvlText w:val="%1."/>
      <w:lvlJc w:val="left"/>
      <w:pPr>
        <w:ind w:left="8508" w:hanging="360"/>
      </w:pPr>
      <w:rPr>
        <w:rFonts w:hint="default"/>
      </w:rPr>
    </w:lvl>
    <w:lvl w:ilvl="1" w:tplc="04020019" w:tentative="1">
      <w:start w:val="1"/>
      <w:numFmt w:val="lowerLetter"/>
      <w:lvlText w:val="%2."/>
      <w:lvlJc w:val="left"/>
      <w:pPr>
        <w:ind w:left="9228" w:hanging="360"/>
      </w:pPr>
    </w:lvl>
    <w:lvl w:ilvl="2" w:tplc="0402001B" w:tentative="1">
      <w:start w:val="1"/>
      <w:numFmt w:val="lowerRoman"/>
      <w:lvlText w:val="%3."/>
      <w:lvlJc w:val="right"/>
      <w:pPr>
        <w:ind w:left="9948" w:hanging="180"/>
      </w:pPr>
    </w:lvl>
    <w:lvl w:ilvl="3" w:tplc="0402000F" w:tentative="1">
      <w:start w:val="1"/>
      <w:numFmt w:val="decimal"/>
      <w:lvlText w:val="%4."/>
      <w:lvlJc w:val="left"/>
      <w:pPr>
        <w:ind w:left="10668" w:hanging="360"/>
      </w:pPr>
    </w:lvl>
    <w:lvl w:ilvl="4" w:tplc="04020019" w:tentative="1">
      <w:start w:val="1"/>
      <w:numFmt w:val="lowerLetter"/>
      <w:lvlText w:val="%5."/>
      <w:lvlJc w:val="left"/>
      <w:pPr>
        <w:ind w:left="11388" w:hanging="360"/>
      </w:pPr>
    </w:lvl>
    <w:lvl w:ilvl="5" w:tplc="0402001B" w:tentative="1">
      <w:start w:val="1"/>
      <w:numFmt w:val="lowerRoman"/>
      <w:lvlText w:val="%6."/>
      <w:lvlJc w:val="right"/>
      <w:pPr>
        <w:ind w:left="12108" w:hanging="180"/>
      </w:pPr>
    </w:lvl>
    <w:lvl w:ilvl="6" w:tplc="0402000F" w:tentative="1">
      <w:start w:val="1"/>
      <w:numFmt w:val="decimal"/>
      <w:lvlText w:val="%7."/>
      <w:lvlJc w:val="left"/>
      <w:pPr>
        <w:ind w:left="12828" w:hanging="360"/>
      </w:pPr>
    </w:lvl>
    <w:lvl w:ilvl="7" w:tplc="04020019" w:tentative="1">
      <w:start w:val="1"/>
      <w:numFmt w:val="lowerLetter"/>
      <w:lvlText w:val="%8."/>
      <w:lvlJc w:val="left"/>
      <w:pPr>
        <w:ind w:left="13548" w:hanging="360"/>
      </w:pPr>
    </w:lvl>
    <w:lvl w:ilvl="8" w:tplc="0402001B" w:tentative="1">
      <w:start w:val="1"/>
      <w:numFmt w:val="lowerRoman"/>
      <w:lvlText w:val="%9."/>
      <w:lvlJc w:val="right"/>
      <w:pPr>
        <w:ind w:left="14268" w:hanging="180"/>
      </w:pPr>
    </w:lvl>
  </w:abstractNum>
  <w:abstractNum w:abstractNumId="26" w15:restartNumberingAfterBreak="0">
    <w:nsid w:val="524602D8"/>
    <w:multiLevelType w:val="hybridMultilevel"/>
    <w:tmpl w:val="985EB4B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584505C6"/>
    <w:multiLevelType w:val="hybridMultilevel"/>
    <w:tmpl w:val="0936B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62780"/>
    <w:multiLevelType w:val="hybridMultilevel"/>
    <w:tmpl w:val="1BEE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C4F1C"/>
    <w:multiLevelType w:val="hybridMultilevel"/>
    <w:tmpl w:val="9EE8C97A"/>
    <w:lvl w:ilvl="0" w:tplc="76EEF02C">
      <w:start w:val="4"/>
      <w:numFmt w:val="bullet"/>
      <w:lvlText w:val="-"/>
      <w:lvlJc w:val="left"/>
      <w:pPr>
        <w:ind w:left="720" w:hanging="360"/>
      </w:pPr>
      <w:rPr>
        <w:rFonts w:ascii="Calibri" w:eastAsiaTheme="minorHAns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1CE74E5"/>
    <w:multiLevelType w:val="multilevel"/>
    <w:tmpl w:val="7D0A6814"/>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2371B61"/>
    <w:multiLevelType w:val="hybridMultilevel"/>
    <w:tmpl w:val="540019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84E58E5"/>
    <w:multiLevelType w:val="hybridMultilevel"/>
    <w:tmpl w:val="90AA6C5C"/>
    <w:lvl w:ilvl="0" w:tplc="0402000B">
      <w:start w:val="1"/>
      <w:numFmt w:val="bullet"/>
      <w:lvlText w:val=""/>
      <w:lvlJc w:val="left"/>
      <w:pPr>
        <w:ind w:left="770" w:hanging="360"/>
      </w:pPr>
      <w:rPr>
        <w:rFonts w:ascii="Wingdings" w:hAnsi="Wingdings" w:hint="default"/>
      </w:rPr>
    </w:lvl>
    <w:lvl w:ilvl="1" w:tplc="04020003">
      <w:start w:val="1"/>
      <w:numFmt w:val="bullet"/>
      <w:lvlText w:val="o"/>
      <w:lvlJc w:val="left"/>
      <w:pPr>
        <w:ind w:left="1490" w:hanging="360"/>
      </w:pPr>
      <w:rPr>
        <w:rFonts w:ascii="Courier New" w:hAnsi="Courier New" w:cs="Courier New" w:hint="default"/>
      </w:rPr>
    </w:lvl>
    <w:lvl w:ilvl="2" w:tplc="04020005">
      <w:start w:val="1"/>
      <w:numFmt w:val="bullet"/>
      <w:lvlText w:val=""/>
      <w:lvlJc w:val="left"/>
      <w:pPr>
        <w:ind w:left="2210" w:hanging="360"/>
      </w:pPr>
      <w:rPr>
        <w:rFonts w:ascii="Wingdings" w:hAnsi="Wingdings" w:hint="default"/>
      </w:rPr>
    </w:lvl>
    <w:lvl w:ilvl="3" w:tplc="04020001">
      <w:start w:val="1"/>
      <w:numFmt w:val="bullet"/>
      <w:lvlText w:val=""/>
      <w:lvlJc w:val="left"/>
      <w:pPr>
        <w:ind w:left="2930" w:hanging="360"/>
      </w:pPr>
      <w:rPr>
        <w:rFonts w:ascii="Symbol" w:hAnsi="Symbol" w:hint="default"/>
      </w:rPr>
    </w:lvl>
    <w:lvl w:ilvl="4" w:tplc="04020003">
      <w:start w:val="1"/>
      <w:numFmt w:val="bullet"/>
      <w:lvlText w:val="o"/>
      <w:lvlJc w:val="left"/>
      <w:pPr>
        <w:ind w:left="3650" w:hanging="360"/>
      </w:pPr>
      <w:rPr>
        <w:rFonts w:ascii="Courier New" w:hAnsi="Courier New" w:cs="Courier New" w:hint="default"/>
      </w:rPr>
    </w:lvl>
    <w:lvl w:ilvl="5" w:tplc="04020005">
      <w:start w:val="1"/>
      <w:numFmt w:val="bullet"/>
      <w:lvlText w:val=""/>
      <w:lvlJc w:val="left"/>
      <w:pPr>
        <w:ind w:left="4370" w:hanging="360"/>
      </w:pPr>
      <w:rPr>
        <w:rFonts w:ascii="Wingdings" w:hAnsi="Wingdings" w:hint="default"/>
      </w:rPr>
    </w:lvl>
    <w:lvl w:ilvl="6" w:tplc="04020001">
      <w:start w:val="1"/>
      <w:numFmt w:val="bullet"/>
      <w:lvlText w:val=""/>
      <w:lvlJc w:val="left"/>
      <w:pPr>
        <w:ind w:left="5090" w:hanging="360"/>
      </w:pPr>
      <w:rPr>
        <w:rFonts w:ascii="Symbol" w:hAnsi="Symbol" w:hint="default"/>
      </w:rPr>
    </w:lvl>
    <w:lvl w:ilvl="7" w:tplc="04020003">
      <w:start w:val="1"/>
      <w:numFmt w:val="bullet"/>
      <w:lvlText w:val="o"/>
      <w:lvlJc w:val="left"/>
      <w:pPr>
        <w:ind w:left="5810" w:hanging="360"/>
      </w:pPr>
      <w:rPr>
        <w:rFonts w:ascii="Courier New" w:hAnsi="Courier New" w:cs="Courier New" w:hint="default"/>
      </w:rPr>
    </w:lvl>
    <w:lvl w:ilvl="8" w:tplc="04020005">
      <w:start w:val="1"/>
      <w:numFmt w:val="bullet"/>
      <w:lvlText w:val=""/>
      <w:lvlJc w:val="left"/>
      <w:pPr>
        <w:ind w:left="6530" w:hanging="360"/>
      </w:pPr>
      <w:rPr>
        <w:rFonts w:ascii="Wingdings" w:hAnsi="Wingdings" w:hint="default"/>
      </w:rPr>
    </w:lvl>
  </w:abstractNum>
  <w:abstractNum w:abstractNumId="33" w15:restartNumberingAfterBreak="0">
    <w:nsid w:val="6A5350A7"/>
    <w:multiLevelType w:val="hybridMultilevel"/>
    <w:tmpl w:val="1B1C7850"/>
    <w:lvl w:ilvl="0" w:tplc="399A14D2">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15:restartNumberingAfterBreak="0">
    <w:nsid w:val="6C316366"/>
    <w:multiLevelType w:val="hybridMultilevel"/>
    <w:tmpl w:val="3C448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80D6BC4"/>
    <w:multiLevelType w:val="multilevel"/>
    <w:tmpl w:val="FFC8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54236"/>
    <w:multiLevelType w:val="hybridMultilevel"/>
    <w:tmpl w:val="B95EC944"/>
    <w:lvl w:ilvl="0" w:tplc="136EBE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88099F"/>
    <w:multiLevelType w:val="hybridMultilevel"/>
    <w:tmpl w:val="533A5A6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FF567E"/>
    <w:multiLevelType w:val="hybridMultilevel"/>
    <w:tmpl w:val="D2103B5C"/>
    <w:lvl w:ilvl="0" w:tplc="136EBE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772E8"/>
    <w:multiLevelType w:val="hybridMultilevel"/>
    <w:tmpl w:val="4258BBC2"/>
    <w:lvl w:ilvl="0" w:tplc="0809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40" w15:restartNumberingAfterBreak="0">
    <w:nsid w:val="7F6217C8"/>
    <w:multiLevelType w:val="hybridMultilevel"/>
    <w:tmpl w:val="FB489ED8"/>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
  </w:num>
  <w:num w:numId="5">
    <w:abstractNumId w:val="0"/>
  </w:num>
  <w:num w:numId="6">
    <w:abstractNumId w:val="8"/>
  </w:num>
  <w:num w:numId="7">
    <w:abstractNumId w:val="18"/>
  </w:num>
  <w:num w:numId="8">
    <w:abstractNumId w:val="27"/>
  </w:num>
  <w:num w:numId="9">
    <w:abstractNumId w:val="37"/>
  </w:num>
  <w:num w:numId="10">
    <w:abstractNumId w:val="21"/>
  </w:num>
  <w:num w:numId="11">
    <w:abstractNumId w:val="40"/>
  </w:num>
  <w:num w:numId="12">
    <w:abstractNumId w:val="30"/>
  </w:num>
  <w:num w:numId="13">
    <w:abstractNumId w:val="6"/>
  </w:num>
  <w:num w:numId="14">
    <w:abstractNumId w:val="23"/>
  </w:num>
  <w:num w:numId="15">
    <w:abstractNumId w:val="26"/>
  </w:num>
  <w:num w:numId="16">
    <w:abstractNumId w:val="29"/>
  </w:num>
  <w:num w:numId="17">
    <w:abstractNumId w:val="2"/>
  </w:num>
  <w:num w:numId="18">
    <w:abstractNumId w:val="9"/>
  </w:num>
  <w:num w:numId="19">
    <w:abstractNumId w:val="28"/>
  </w:num>
  <w:num w:numId="20">
    <w:abstractNumId w:val="7"/>
  </w:num>
  <w:num w:numId="21">
    <w:abstractNumId w:val="34"/>
  </w:num>
  <w:num w:numId="22">
    <w:abstractNumId w:val="4"/>
  </w:num>
  <w:num w:numId="23">
    <w:abstractNumId w:val="33"/>
  </w:num>
  <w:num w:numId="24">
    <w:abstractNumId w:val="12"/>
  </w:num>
  <w:num w:numId="25">
    <w:abstractNumId w:val="10"/>
  </w:num>
  <w:num w:numId="26">
    <w:abstractNumId w:val="25"/>
  </w:num>
  <w:num w:numId="27">
    <w:abstractNumId w:val="31"/>
  </w:num>
  <w:num w:numId="28">
    <w:abstractNumId w:val="17"/>
  </w:num>
  <w:num w:numId="29">
    <w:abstractNumId w:val="11"/>
  </w:num>
  <w:num w:numId="30">
    <w:abstractNumId w:val="38"/>
  </w:num>
  <w:num w:numId="31">
    <w:abstractNumId w:val="36"/>
  </w:num>
  <w:num w:numId="32">
    <w:abstractNumId w:val="16"/>
  </w:num>
  <w:num w:numId="33">
    <w:abstractNumId w:val="15"/>
  </w:num>
  <w:num w:numId="34">
    <w:abstractNumId w:val="14"/>
  </w:num>
  <w:num w:numId="35">
    <w:abstractNumId w:val="39"/>
  </w:num>
  <w:num w:numId="36">
    <w:abstractNumId w:val="13"/>
  </w:num>
  <w:num w:numId="37">
    <w:abstractNumId w:val="24"/>
  </w:num>
  <w:num w:numId="38">
    <w:abstractNumId w:val="32"/>
  </w:num>
  <w:num w:numId="39">
    <w:abstractNumId w:val="29"/>
  </w:num>
  <w:num w:numId="40">
    <w:abstractNumId w:val="35"/>
  </w:num>
  <w:num w:numId="41">
    <w:abstractNumId w:val="5"/>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4B"/>
    <w:rsid w:val="000128AC"/>
    <w:rsid w:val="000212CA"/>
    <w:rsid w:val="00026A8A"/>
    <w:rsid w:val="00033486"/>
    <w:rsid w:val="00036942"/>
    <w:rsid w:val="00055B3A"/>
    <w:rsid w:val="00067633"/>
    <w:rsid w:val="00074808"/>
    <w:rsid w:val="000759C7"/>
    <w:rsid w:val="000A74F4"/>
    <w:rsid w:val="000B0D90"/>
    <w:rsid w:val="000C30B4"/>
    <w:rsid w:val="000C5A33"/>
    <w:rsid w:val="000D30EA"/>
    <w:rsid w:val="000E4AE9"/>
    <w:rsid w:val="000F0C6B"/>
    <w:rsid w:val="000F4ED4"/>
    <w:rsid w:val="000F77A6"/>
    <w:rsid w:val="00127EC2"/>
    <w:rsid w:val="001335D6"/>
    <w:rsid w:val="00133C35"/>
    <w:rsid w:val="00143EA7"/>
    <w:rsid w:val="0015131C"/>
    <w:rsid w:val="0015779C"/>
    <w:rsid w:val="00160BAA"/>
    <w:rsid w:val="00161175"/>
    <w:rsid w:val="00165984"/>
    <w:rsid w:val="00175253"/>
    <w:rsid w:val="00181ACA"/>
    <w:rsid w:val="001822F1"/>
    <w:rsid w:val="001A0588"/>
    <w:rsid w:val="001C12F7"/>
    <w:rsid w:val="001D27A0"/>
    <w:rsid w:val="001D3F48"/>
    <w:rsid w:val="00215E98"/>
    <w:rsid w:val="00217549"/>
    <w:rsid w:val="002232AA"/>
    <w:rsid w:val="002349EF"/>
    <w:rsid w:val="0023718A"/>
    <w:rsid w:val="002403DA"/>
    <w:rsid w:val="00242F8A"/>
    <w:rsid w:val="0026153C"/>
    <w:rsid w:val="00262E08"/>
    <w:rsid w:val="00281A31"/>
    <w:rsid w:val="002862BD"/>
    <w:rsid w:val="00296B9C"/>
    <w:rsid w:val="00296EB2"/>
    <w:rsid w:val="002A1BBB"/>
    <w:rsid w:val="002A2E0D"/>
    <w:rsid w:val="002A2FD1"/>
    <w:rsid w:val="002B031F"/>
    <w:rsid w:val="002B686C"/>
    <w:rsid w:val="002C1B0C"/>
    <w:rsid w:val="002C3CFA"/>
    <w:rsid w:val="002D090D"/>
    <w:rsid w:val="002D4795"/>
    <w:rsid w:val="002E526A"/>
    <w:rsid w:val="002E7B39"/>
    <w:rsid w:val="002F672B"/>
    <w:rsid w:val="002F6ED7"/>
    <w:rsid w:val="00304523"/>
    <w:rsid w:val="0030506F"/>
    <w:rsid w:val="003160AA"/>
    <w:rsid w:val="00322FB5"/>
    <w:rsid w:val="00345E4A"/>
    <w:rsid w:val="003479C0"/>
    <w:rsid w:val="00347BD1"/>
    <w:rsid w:val="0035158E"/>
    <w:rsid w:val="00357A4F"/>
    <w:rsid w:val="003617F6"/>
    <w:rsid w:val="003626C4"/>
    <w:rsid w:val="00365920"/>
    <w:rsid w:val="00366B66"/>
    <w:rsid w:val="00367196"/>
    <w:rsid w:val="00367A28"/>
    <w:rsid w:val="00374746"/>
    <w:rsid w:val="00395380"/>
    <w:rsid w:val="00396FD1"/>
    <w:rsid w:val="003A54C2"/>
    <w:rsid w:val="003A640B"/>
    <w:rsid w:val="003B51EE"/>
    <w:rsid w:val="003C780B"/>
    <w:rsid w:val="003D5C5C"/>
    <w:rsid w:val="003D6CD2"/>
    <w:rsid w:val="004249E6"/>
    <w:rsid w:val="00436D4B"/>
    <w:rsid w:val="00441B78"/>
    <w:rsid w:val="0044745D"/>
    <w:rsid w:val="004553A4"/>
    <w:rsid w:val="00484E4B"/>
    <w:rsid w:val="00490F5E"/>
    <w:rsid w:val="004C0740"/>
    <w:rsid w:val="004E5CB0"/>
    <w:rsid w:val="004E616E"/>
    <w:rsid w:val="00530B05"/>
    <w:rsid w:val="00532B40"/>
    <w:rsid w:val="00532BB5"/>
    <w:rsid w:val="00535480"/>
    <w:rsid w:val="00540410"/>
    <w:rsid w:val="00542526"/>
    <w:rsid w:val="00546B46"/>
    <w:rsid w:val="00550A6A"/>
    <w:rsid w:val="005514BA"/>
    <w:rsid w:val="00552B57"/>
    <w:rsid w:val="005574B3"/>
    <w:rsid w:val="005645FA"/>
    <w:rsid w:val="00573253"/>
    <w:rsid w:val="005A49AB"/>
    <w:rsid w:val="005B47CE"/>
    <w:rsid w:val="005D0F9D"/>
    <w:rsid w:val="005D4B1F"/>
    <w:rsid w:val="005D51F2"/>
    <w:rsid w:val="005E41A1"/>
    <w:rsid w:val="005E5382"/>
    <w:rsid w:val="005F2675"/>
    <w:rsid w:val="00606206"/>
    <w:rsid w:val="00622C0E"/>
    <w:rsid w:val="00633051"/>
    <w:rsid w:val="0064317E"/>
    <w:rsid w:val="006470F4"/>
    <w:rsid w:val="00652BE5"/>
    <w:rsid w:val="0068095D"/>
    <w:rsid w:val="00680D62"/>
    <w:rsid w:val="0068468C"/>
    <w:rsid w:val="00684CD2"/>
    <w:rsid w:val="00685D84"/>
    <w:rsid w:val="00693030"/>
    <w:rsid w:val="00694C16"/>
    <w:rsid w:val="00695323"/>
    <w:rsid w:val="006A4A86"/>
    <w:rsid w:val="006C710B"/>
    <w:rsid w:val="006D6AA4"/>
    <w:rsid w:val="006D7A2F"/>
    <w:rsid w:val="006E43F0"/>
    <w:rsid w:val="006E4E9C"/>
    <w:rsid w:val="006F6599"/>
    <w:rsid w:val="00707076"/>
    <w:rsid w:val="007109D1"/>
    <w:rsid w:val="00717EAB"/>
    <w:rsid w:val="00724B14"/>
    <w:rsid w:val="00724C39"/>
    <w:rsid w:val="00724CE9"/>
    <w:rsid w:val="00733D11"/>
    <w:rsid w:val="007421EF"/>
    <w:rsid w:val="0074437E"/>
    <w:rsid w:val="007615B6"/>
    <w:rsid w:val="00770F57"/>
    <w:rsid w:val="00785360"/>
    <w:rsid w:val="0078571A"/>
    <w:rsid w:val="00785E84"/>
    <w:rsid w:val="00786587"/>
    <w:rsid w:val="00794FAD"/>
    <w:rsid w:val="007A24DD"/>
    <w:rsid w:val="007A3EAA"/>
    <w:rsid w:val="007B0DE0"/>
    <w:rsid w:val="007B3899"/>
    <w:rsid w:val="007C534B"/>
    <w:rsid w:val="007D0759"/>
    <w:rsid w:val="007D768D"/>
    <w:rsid w:val="007E18E4"/>
    <w:rsid w:val="007F2931"/>
    <w:rsid w:val="007F55C7"/>
    <w:rsid w:val="00804866"/>
    <w:rsid w:val="0080736A"/>
    <w:rsid w:val="00811CAE"/>
    <w:rsid w:val="00835467"/>
    <w:rsid w:val="00837511"/>
    <w:rsid w:val="00842A92"/>
    <w:rsid w:val="008539B0"/>
    <w:rsid w:val="00860082"/>
    <w:rsid w:val="00873324"/>
    <w:rsid w:val="00880B62"/>
    <w:rsid w:val="0088722C"/>
    <w:rsid w:val="008931E1"/>
    <w:rsid w:val="0089548C"/>
    <w:rsid w:val="008A5133"/>
    <w:rsid w:val="008D3035"/>
    <w:rsid w:val="008D6E0D"/>
    <w:rsid w:val="008F682C"/>
    <w:rsid w:val="00905E88"/>
    <w:rsid w:val="009078D0"/>
    <w:rsid w:val="00910D15"/>
    <w:rsid w:val="00934D4F"/>
    <w:rsid w:val="00941172"/>
    <w:rsid w:val="00956CD3"/>
    <w:rsid w:val="0095795E"/>
    <w:rsid w:val="009746DC"/>
    <w:rsid w:val="00977032"/>
    <w:rsid w:val="009808AE"/>
    <w:rsid w:val="009852F3"/>
    <w:rsid w:val="00987981"/>
    <w:rsid w:val="00991227"/>
    <w:rsid w:val="009C05FF"/>
    <w:rsid w:val="009C3186"/>
    <w:rsid w:val="009D6E6A"/>
    <w:rsid w:val="009E20EF"/>
    <w:rsid w:val="009F5CEE"/>
    <w:rsid w:val="00A228E1"/>
    <w:rsid w:val="00A37D9E"/>
    <w:rsid w:val="00A42B61"/>
    <w:rsid w:val="00A62A90"/>
    <w:rsid w:val="00A64BE3"/>
    <w:rsid w:val="00A6746B"/>
    <w:rsid w:val="00A758EB"/>
    <w:rsid w:val="00A96743"/>
    <w:rsid w:val="00AE0C2B"/>
    <w:rsid w:val="00AE1F4E"/>
    <w:rsid w:val="00AE4286"/>
    <w:rsid w:val="00AE6A9A"/>
    <w:rsid w:val="00AF6467"/>
    <w:rsid w:val="00AF6DB3"/>
    <w:rsid w:val="00B049C9"/>
    <w:rsid w:val="00B10F3C"/>
    <w:rsid w:val="00B1296F"/>
    <w:rsid w:val="00B1316A"/>
    <w:rsid w:val="00B26380"/>
    <w:rsid w:val="00B368FB"/>
    <w:rsid w:val="00B53D1D"/>
    <w:rsid w:val="00B65E9B"/>
    <w:rsid w:val="00B71FC0"/>
    <w:rsid w:val="00B7389C"/>
    <w:rsid w:val="00B84E1E"/>
    <w:rsid w:val="00B8725C"/>
    <w:rsid w:val="00B95FA3"/>
    <w:rsid w:val="00BB347A"/>
    <w:rsid w:val="00BD2866"/>
    <w:rsid w:val="00BD2F94"/>
    <w:rsid w:val="00BF25CE"/>
    <w:rsid w:val="00BF77A5"/>
    <w:rsid w:val="00C012EE"/>
    <w:rsid w:val="00C252C8"/>
    <w:rsid w:val="00C400E3"/>
    <w:rsid w:val="00C40D98"/>
    <w:rsid w:val="00C47B55"/>
    <w:rsid w:val="00C56340"/>
    <w:rsid w:val="00C65A64"/>
    <w:rsid w:val="00C774B5"/>
    <w:rsid w:val="00C80A3E"/>
    <w:rsid w:val="00C82BA9"/>
    <w:rsid w:val="00C93E60"/>
    <w:rsid w:val="00CA1013"/>
    <w:rsid w:val="00CA34AF"/>
    <w:rsid w:val="00CB77CD"/>
    <w:rsid w:val="00CC48FC"/>
    <w:rsid w:val="00CC70B1"/>
    <w:rsid w:val="00CC7E25"/>
    <w:rsid w:val="00CE1F67"/>
    <w:rsid w:val="00D00387"/>
    <w:rsid w:val="00D142EF"/>
    <w:rsid w:val="00D14715"/>
    <w:rsid w:val="00D22F14"/>
    <w:rsid w:val="00D31FF1"/>
    <w:rsid w:val="00D42A99"/>
    <w:rsid w:val="00D55722"/>
    <w:rsid w:val="00D5788C"/>
    <w:rsid w:val="00D624D5"/>
    <w:rsid w:val="00D7155A"/>
    <w:rsid w:val="00D7588A"/>
    <w:rsid w:val="00D8358F"/>
    <w:rsid w:val="00D858F9"/>
    <w:rsid w:val="00D91942"/>
    <w:rsid w:val="00D93124"/>
    <w:rsid w:val="00DB700E"/>
    <w:rsid w:val="00DC20F5"/>
    <w:rsid w:val="00DD18A5"/>
    <w:rsid w:val="00DF1FD8"/>
    <w:rsid w:val="00DF59B1"/>
    <w:rsid w:val="00DF7DFF"/>
    <w:rsid w:val="00E00655"/>
    <w:rsid w:val="00E01D9B"/>
    <w:rsid w:val="00E0376C"/>
    <w:rsid w:val="00E04C60"/>
    <w:rsid w:val="00E13F19"/>
    <w:rsid w:val="00E56371"/>
    <w:rsid w:val="00E67351"/>
    <w:rsid w:val="00E72764"/>
    <w:rsid w:val="00E85E2B"/>
    <w:rsid w:val="00E87292"/>
    <w:rsid w:val="00E91F9E"/>
    <w:rsid w:val="00EB1820"/>
    <w:rsid w:val="00EB217F"/>
    <w:rsid w:val="00EB47D0"/>
    <w:rsid w:val="00EB685C"/>
    <w:rsid w:val="00EC3880"/>
    <w:rsid w:val="00ED1DA8"/>
    <w:rsid w:val="00ED427D"/>
    <w:rsid w:val="00ED7193"/>
    <w:rsid w:val="00EE00EC"/>
    <w:rsid w:val="00EF1B2E"/>
    <w:rsid w:val="00F04A22"/>
    <w:rsid w:val="00F10698"/>
    <w:rsid w:val="00F21A26"/>
    <w:rsid w:val="00F3065A"/>
    <w:rsid w:val="00F3153D"/>
    <w:rsid w:val="00F345F0"/>
    <w:rsid w:val="00F34C12"/>
    <w:rsid w:val="00F577D2"/>
    <w:rsid w:val="00F57E0D"/>
    <w:rsid w:val="00F61337"/>
    <w:rsid w:val="00F70BD7"/>
    <w:rsid w:val="00F723EC"/>
    <w:rsid w:val="00F74567"/>
    <w:rsid w:val="00F77CC8"/>
    <w:rsid w:val="00F77E54"/>
    <w:rsid w:val="00F841B7"/>
    <w:rsid w:val="00F90154"/>
    <w:rsid w:val="00F96CE5"/>
    <w:rsid w:val="00FA6C87"/>
    <w:rsid w:val="00FB1592"/>
    <w:rsid w:val="00FC676E"/>
    <w:rsid w:val="00FD6538"/>
    <w:rsid w:val="00FE5EF2"/>
    <w:rsid w:val="00FF10D0"/>
    <w:rsid w:val="00FF67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C84"/>
  <w15:chartTrackingRefBased/>
  <w15:docId w15:val="{A6157316-C820-47CC-9151-8894443E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484E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2"/>
    <w:unhideWhenUsed/>
    <w:qFormat/>
    <w:rsid w:val="00F57E0D"/>
    <w:pPr>
      <w:keepNext/>
      <w:keepLines/>
      <w:spacing w:before="120" w:after="120" w:line="240" w:lineRule="auto"/>
      <w:outlineLvl w:val="1"/>
    </w:pPr>
    <w:rPr>
      <w:rFonts w:eastAsiaTheme="minorEastAsia"/>
      <w:b/>
      <w:bCs/>
      <w:color w:val="44546A" w:themeColor="text2"/>
      <w:sz w:val="26"/>
      <w:szCs w:val="26"/>
      <w:lang w:val="en-US" w:eastAsia="ja-JP"/>
    </w:rPr>
  </w:style>
  <w:style w:type="paragraph" w:styleId="Heading3">
    <w:name w:val="heading 3"/>
    <w:basedOn w:val="Normal"/>
    <w:next w:val="Normal"/>
    <w:link w:val="Heading3Char"/>
    <w:uiPriority w:val="2"/>
    <w:unhideWhenUsed/>
    <w:qFormat/>
    <w:rsid w:val="00F57E0D"/>
    <w:pPr>
      <w:keepNext/>
      <w:keepLines/>
      <w:spacing w:before="360" w:after="120"/>
      <w:outlineLvl w:val="2"/>
    </w:pPr>
    <w:rPr>
      <w:rFonts w:eastAsiaTheme="minorEastAsia"/>
      <w:b/>
      <w:bCs/>
      <w:i/>
      <w:iCs/>
      <w:color w:val="44546A" w:themeColor="text2"/>
      <w:sz w:val="24"/>
      <w:szCs w:val="24"/>
      <w:lang w:val="en-US" w:eastAsia="ja-JP"/>
    </w:rPr>
  </w:style>
  <w:style w:type="paragraph" w:styleId="Heading4">
    <w:name w:val="heading 4"/>
    <w:basedOn w:val="Normal"/>
    <w:next w:val="Normal"/>
    <w:link w:val="Heading4Char"/>
    <w:uiPriority w:val="2"/>
    <w:unhideWhenUsed/>
    <w:qFormat/>
    <w:rsid w:val="00F57E0D"/>
    <w:pPr>
      <w:keepNext/>
      <w:keepLines/>
      <w:spacing w:before="240" w:after="120"/>
      <w:contextualSpacing/>
      <w:outlineLvl w:val="3"/>
    </w:pPr>
    <w:rPr>
      <w:rFonts w:asciiTheme="majorHAnsi" w:eastAsiaTheme="majorEastAsia" w:hAnsiTheme="majorHAnsi" w:cstheme="majorBidi"/>
      <w:color w:val="44546A" w:themeColor="text2"/>
      <w:sz w:val="20"/>
      <w:szCs w:val="20"/>
      <w:lang w:val="en-US" w:eastAsia="ja-JP"/>
    </w:rPr>
  </w:style>
  <w:style w:type="paragraph" w:styleId="Heading5">
    <w:name w:val="heading 5"/>
    <w:basedOn w:val="Normal"/>
    <w:next w:val="Normal"/>
    <w:link w:val="Heading5Char"/>
    <w:uiPriority w:val="99"/>
    <w:unhideWhenUsed/>
    <w:qFormat/>
    <w:rsid w:val="00F57E0D"/>
    <w:pPr>
      <w:keepNext/>
      <w:keepLines/>
      <w:spacing w:before="40" w:after="0"/>
      <w:outlineLvl w:val="4"/>
    </w:pPr>
    <w:rPr>
      <w:rFonts w:asciiTheme="majorHAnsi" w:eastAsiaTheme="majorEastAsia" w:hAnsiTheme="majorHAnsi" w:cstheme="majorBidi"/>
      <w:color w:val="4472C4" w:themeColor="accent1"/>
      <w:sz w:val="20"/>
      <w:szCs w:val="20"/>
      <w:lang w:val="en-US" w:eastAsia="ja-JP"/>
    </w:rPr>
  </w:style>
  <w:style w:type="paragraph" w:styleId="Heading6">
    <w:name w:val="heading 6"/>
    <w:basedOn w:val="Normal"/>
    <w:next w:val="Normal"/>
    <w:link w:val="Heading6Char"/>
    <w:uiPriority w:val="99"/>
    <w:semiHidden/>
    <w:unhideWhenUsed/>
    <w:qFormat/>
    <w:rsid w:val="00F57E0D"/>
    <w:pPr>
      <w:keepNext/>
      <w:keepLines/>
      <w:spacing w:before="40" w:after="0"/>
      <w:outlineLvl w:val="5"/>
    </w:pPr>
    <w:rPr>
      <w:rFonts w:asciiTheme="majorHAnsi" w:eastAsiaTheme="majorEastAsia" w:hAnsiTheme="majorHAnsi" w:cstheme="majorBidi"/>
      <w:color w:val="4472C4" w:themeColor="accent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4E4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4E4B"/>
    <w:rPr>
      <w:rFonts w:eastAsiaTheme="minorEastAsia"/>
      <w:lang w:val="en-US"/>
    </w:rPr>
  </w:style>
  <w:style w:type="character" w:customStyle="1" w:styleId="Heading1Char">
    <w:name w:val="Heading 1 Char"/>
    <w:basedOn w:val="DefaultParagraphFont"/>
    <w:link w:val="Heading1"/>
    <w:uiPriority w:val="2"/>
    <w:rsid w:val="00484E4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84E4B"/>
    <w:pPr>
      <w:spacing w:before="0" w:after="400"/>
      <w:outlineLvl w:val="9"/>
    </w:pPr>
    <w:rPr>
      <w:sz w:val="72"/>
      <w:szCs w:val="72"/>
      <w:lang w:val="en-US" w:eastAsia="ja-JP"/>
    </w:rPr>
  </w:style>
  <w:style w:type="paragraph" w:styleId="TOC1">
    <w:name w:val="toc 1"/>
    <w:basedOn w:val="Normal"/>
    <w:next w:val="Normal"/>
    <w:autoRedefine/>
    <w:uiPriority w:val="39"/>
    <w:unhideWhenUsed/>
    <w:qFormat/>
    <w:rsid w:val="00484E4B"/>
    <w:pPr>
      <w:numPr>
        <w:numId w:val="1"/>
      </w:numPr>
      <w:tabs>
        <w:tab w:val="right" w:leader="dot" w:pos="6120"/>
      </w:tabs>
      <w:spacing w:after="140" w:line="240" w:lineRule="auto"/>
      <w:ind w:right="3240"/>
    </w:pPr>
    <w:rPr>
      <w:rFonts w:eastAsiaTheme="minorEastAsia"/>
      <w:b/>
      <w:bCs/>
      <w:color w:val="44546A" w:themeColor="text2"/>
      <w:sz w:val="26"/>
      <w:szCs w:val="26"/>
      <w:lang w:val="en-US" w:eastAsia="ja-JP"/>
    </w:rPr>
  </w:style>
  <w:style w:type="character" w:styleId="Hyperlink">
    <w:name w:val="Hyperlink"/>
    <w:basedOn w:val="DefaultParagraphFont"/>
    <w:uiPriority w:val="99"/>
    <w:unhideWhenUsed/>
    <w:rsid w:val="00484E4B"/>
    <w:rPr>
      <w:color w:val="0563C1" w:themeColor="hyperlink"/>
      <w:u w:val="single"/>
    </w:rPr>
  </w:style>
  <w:style w:type="paragraph" w:styleId="TOC2">
    <w:name w:val="toc 2"/>
    <w:basedOn w:val="Normal"/>
    <w:next w:val="Normal"/>
    <w:autoRedefine/>
    <w:uiPriority w:val="39"/>
    <w:unhideWhenUsed/>
    <w:rsid w:val="00484E4B"/>
    <w:pPr>
      <w:tabs>
        <w:tab w:val="left" w:pos="576"/>
        <w:tab w:val="right" w:leader="dot" w:pos="9350"/>
      </w:tabs>
      <w:spacing w:after="100"/>
      <w:ind w:left="200"/>
    </w:pPr>
    <w:rPr>
      <w:rFonts w:eastAsiaTheme="minorEastAsia"/>
      <w:color w:val="44546A" w:themeColor="text2"/>
      <w:sz w:val="20"/>
      <w:szCs w:val="20"/>
      <w:lang w:val="en-US" w:eastAsia="ja-JP"/>
    </w:rPr>
  </w:style>
  <w:style w:type="table" w:styleId="TableGrid">
    <w:name w:val="Table Grid"/>
    <w:basedOn w:val="TableNormal"/>
    <w:uiPriority w:val="39"/>
    <w:rsid w:val="00484E4B"/>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6ED7"/>
    <w:pPr>
      <w:spacing w:after="200" w:line="240" w:lineRule="auto"/>
      <w:ind w:left="720"/>
      <w:contextualSpacing/>
    </w:pPr>
    <w:rPr>
      <w:rFonts w:eastAsiaTheme="minorEastAsia"/>
      <w:lang w:val="en-US" w:eastAsia="ja-JP"/>
    </w:rPr>
  </w:style>
  <w:style w:type="character" w:customStyle="1" w:styleId="ListParagraphChar">
    <w:name w:val="List Paragraph Char"/>
    <w:link w:val="ListParagraph"/>
    <w:uiPriority w:val="99"/>
    <w:rsid w:val="0068095D"/>
    <w:rPr>
      <w:rFonts w:eastAsiaTheme="minorEastAsia"/>
      <w:lang w:val="en-US" w:eastAsia="ja-JP"/>
    </w:rPr>
  </w:style>
  <w:style w:type="character" w:customStyle="1" w:styleId="Heading2Char">
    <w:name w:val="Heading 2 Char"/>
    <w:basedOn w:val="DefaultParagraphFont"/>
    <w:link w:val="Heading2"/>
    <w:uiPriority w:val="2"/>
    <w:rsid w:val="00F57E0D"/>
    <w:rPr>
      <w:rFonts w:eastAsiaTheme="minorEastAsia"/>
      <w:b/>
      <w:bCs/>
      <w:color w:val="44546A" w:themeColor="text2"/>
      <w:sz w:val="26"/>
      <w:szCs w:val="26"/>
      <w:lang w:val="en-US" w:eastAsia="ja-JP"/>
    </w:rPr>
  </w:style>
  <w:style w:type="character" w:customStyle="1" w:styleId="Heading3Char">
    <w:name w:val="Heading 3 Char"/>
    <w:basedOn w:val="DefaultParagraphFont"/>
    <w:link w:val="Heading3"/>
    <w:uiPriority w:val="2"/>
    <w:rsid w:val="00F57E0D"/>
    <w:rPr>
      <w:rFonts w:eastAsiaTheme="minorEastAsia"/>
      <w:b/>
      <w:bCs/>
      <w:i/>
      <w:iCs/>
      <w:color w:val="44546A" w:themeColor="text2"/>
      <w:sz w:val="24"/>
      <w:szCs w:val="24"/>
      <w:lang w:val="en-US" w:eastAsia="ja-JP"/>
    </w:rPr>
  </w:style>
  <w:style w:type="character" w:customStyle="1" w:styleId="Heading4Char">
    <w:name w:val="Heading 4 Char"/>
    <w:basedOn w:val="DefaultParagraphFont"/>
    <w:link w:val="Heading4"/>
    <w:uiPriority w:val="2"/>
    <w:rsid w:val="00F57E0D"/>
    <w:rPr>
      <w:rFonts w:asciiTheme="majorHAnsi" w:eastAsiaTheme="majorEastAsia" w:hAnsiTheme="majorHAnsi" w:cstheme="majorBidi"/>
      <w:color w:val="44546A" w:themeColor="text2"/>
      <w:sz w:val="20"/>
      <w:szCs w:val="20"/>
      <w:lang w:val="en-US" w:eastAsia="ja-JP"/>
    </w:rPr>
  </w:style>
  <w:style w:type="character" w:customStyle="1" w:styleId="Heading5Char">
    <w:name w:val="Heading 5 Char"/>
    <w:basedOn w:val="DefaultParagraphFont"/>
    <w:link w:val="Heading5"/>
    <w:uiPriority w:val="99"/>
    <w:rsid w:val="00F57E0D"/>
    <w:rPr>
      <w:rFonts w:asciiTheme="majorHAnsi" w:eastAsiaTheme="majorEastAsia" w:hAnsiTheme="majorHAnsi" w:cstheme="majorBidi"/>
      <w:color w:val="4472C4" w:themeColor="accent1"/>
      <w:sz w:val="20"/>
      <w:szCs w:val="20"/>
      <w:lang w:val="en-US" w:eastAsia="ja-JP"/>
    </w:rPr>
  </w:style>
  <w:style w:type="character" w:customStyle="1" w:styleId="Heading6Char">
    <w:name w:val="Heading 6 Char"/>
    <w:basedOn w:val="DefaultParagraphFont"/>
    <w:link w:val="Heading6"/>
    <w:uiPriority w:val="99"/>
    <w:semiHidden/>
    <w:rsid w:val="00F57E0D"/>
    <w:rPr>
      <w:rFonts w:asciiTheme="majorHAnsi" w:eastAsiaTheme="majorEastAsia" w:hAnsiTheme="majorHAnsi" w:cstheme="majorBidi"/>
      <w:color w:val="4472C4" w:themeColor="accent1"/>
      <w:sz w:val="20"/>
      <w:szCs w:val="20"/>
      <w:lang w:val="en-US" w:eastAsia="ja-JP"/>
    </w:rPr>
  </w:style>
  <w:style w:type="paragraph" w:customStyle="1" w:styleId="Logo">
    <w:name w:val="Logo"/>
    <w:basedOn w:val="Normal"/>
    <w:uiPriority w:val="99"/>
    <w:unhideWhenUsed/>
    <w:rsid w:val="00F57E0D"/>
    <w:pPr>
      <w:spacing w:before="600"/>
    </w:pPr>
    <w:rPr>
      <w:rFonts w:eastAsiaTheme="minorEastAsia"/>
      <w:color w:val="44546A" w:themeColor="text2"/>
      <w:sz w:val="20"/>
      <w:szCs w:val="20"/>
      <w:lang w:val="en-US" w:eastAsia="ja-JP"/>
    </w:rPr>
  </w:style>
  <w:style w:type="character" w:styleId="PlaceholderText">
    <w:name w:val="Placeholder Text"/>
    <w:basedOn w:val="DefaultParagraphFont"/>
    <w:uiPriority w:val="99"/>
    <w:semiHidden/>
    <w:rsid w:val="00F57E0D"/>
    <w:rPr>
      <w:color w:val="4472C4" w:themeColor="accent1"/>
    </w:rPr>
  </w:style>
  <w:style w:type="paragraph" w:styleId="Title">
    <w:name w:val="Title"/>
    <w:basedOn w:val="Normal"/>
    <w:next w:val="Normal"/>
    <w:link w:val="TitleChar"/>
    <w:uiPriority w:val="3"/>
    <w:qFormat/>
    <w:rsid w:val="00F57E0D"/>
    <w:pPr>
      <w:spacing w:after="600" w:line="240" w:lineRule="auto"/>
      <w:contextualSpacing/>
    </w:pPr>
    <w:rPr>
      <w:rFonts w:asciiTheme="majorHAnsi" w:eastAsiaTheme="majorEastAsia" w:hAnsiTheme="majorHAnsi" w:cstheme="majorBidi"/>
      <w:color w:val="4472C4" w:themeColor="accent1"/>
      <w:kern w:val="28"/>
      <w:sz w:val="96"/>
      <w:szCs w:val="96"/>
      <w:lang w:val="en-US" w:eastAsia="ja-JP"/>
    </w:rPr>
  </w:style>
  <w:style w:type="character" w:customStyle="1" w:styleId="TitleChar">
    <w:name w:val="Title Char"/>
    <w:basedOn w:val="DefaultParagraphFont"/>
    <w:link w:val="Title"/>
    <w:uiPriority w:val="3"/>
    <w:rsid w:val="00F57E0D"/>
    <w:rPr>
      <w:rFonts w:asciiTheme="majorHAnsi" w:eastAsiaTheme="majorEastAsia" w:hAnsiTheme="majorHAnsi" w:cstheme="majorBidi"/>
      <w:color w:val="4472C4" w:themeColor="accent1"/>
      <w:kern w:val="28"/>
      <w:sz w:val="96"/>
      <w:szCs w:val="96"/>
      <w:lang w:val="en-US" w:eastAsia="ja-JP"/>
    </w:rPr>
  </w:style>
  <w:style w:type="paragraph" w:styleId="Subtitle">
    <w:name w:val="Subtitle"/>
    <w:basedOn w:val="Normal"/>
    <w:next w:val="Normal"/>
    <w:link w:val="SubtitleChar"/>
    <w:uiPriority w:val="4"/>
    <w:qFormat/>
    <w:rsid w:val="00F57E0D"/>
    <w:pPr>
      <w:numPr>
        <w:ilvl w:val="1"/>
      </w:numPr>
      <w:spacing w:after="0" w:line="240" w:lineRule="auto"/>
    </w:pPr>
    <w:rPr>
      <w:rFonts w:eastAsiaTheme="minorEastAsia"/>
      <w:color w:val="44546A" w:themeColor="text2"/>
      <w:sz w:val="32"/>
      <w:szCs w:val="32"/>
      <w:lang w:val="en-US" w:eastAsia="ja-JP"/>
    </w:rPr>
  </w:style>
  <w:style w:type="character" w:customStyle="1" w:styleId="SubtitleChar">
    <w:name w:val="Subtitle Char"/>
    <w:basedOn w:val="DefaultParagraphFont"/>
    <w:link w:val="Subtitle"/>
    <w:uiPriority w:val="4"/>
    <w:rsid w:val="00F57E0D"/>
    <w:rPr>
      <w:rFonts w:eastAsiaTheme="minorEastAsia"/>
      <w:color w:val="44546A" w:themeColor="text2"/>
      <w:sz w:val="32"/>
      <w:szCs w:val="32"/>
      <w:lang w:val="en-US" w:eastAsia="ja-JP"/>
    </w:rPr>
  </w:style>
  <w:style w:type="paragraph" w:customStyle="1" w:styleId="ContactInfo">
    <w:name w:val="Contact Info"/>
    <w:basedOn w:val="NoSpacing"/>
    <w:uiPriority w:val="5"/>
    <w:qFormat/>
    <w:rsid w:val="00F57E0D"/>
    <w:rPr>
      <w:color w:val="FFFFFF" w:themeColor="background1"/>
      <w:lang w:eastAsia="ja-JP"/>
    </w:rPr>
  </w:style>
  <w:style w:type="paragraph" w:styleId="Header">
    <w:name w:val="header"/>
    <w:aliases w:val="Header Char1 Char,Header Char Char Char,Header Char1,Header Char3 Char Char Char,Header Char1 Char Char Char Char1 Char,Header Char Char Char Char Char Char1 Char,Header Char2 Char1 Char Char Char,Header Char2,Header Char1 Char1,Знак Знак"/>
    <w:basedOn w:val="Normal"/>
    <w:link w:val="HeaderChar"/>
    <w:uiPriority w:val="99"/>
    <w:unhideWhenUsed/>
    <w:rsid w:val="00F57E0D"/>
    <w:pPr>
      <w:tabs>
        <w:tab w:val="center" w:pos="4680"/>
        <w:tab w:val="right" w:pos="9360"/>
      </w:tabs>
      <w:spacing w:after="0" w:line="240" w:lineRule="auto"/>
    </w:pPr>
    <w:rPr>
      <w:rFonts w:eastAsiaTheme="minorEastAsia"/>
      <w:color w:val="44546A" w:themeColor="text2"/>
      <w:sz w:val="20"/>
      <w:szCs w:val="20"/>
      <w:lang w:val="en-US" w:eastAsia="ja-JP"/>
    </w:rPr>
  </w:style>
  <w:style w:type="character" w:customStyle="1" w:styleId="HeaderChar">
    <w:name w:val="Header Char"/>
    <w:aliases w:val="Header Char1 Char Char,Header Char Char Char Char,Header Char1 Char2,Header Char3 Char Char Char Char,Header Char1 Char Char Char Char1 Char Char,Header Char Char Char Char Char Char1 Char Char,Header Char2 Char1 Char Char Char Char"/>
    <w:basedOn w:val="DefaultParagraphFont"/>
    <w:link w:val="Header"/>
    <w:uiPriority w:val="99"/>
    <w:rsid w:val="00F57E0D"/>
    <w:rPr>
      <w:rFonts w:eastAsiaTheme="minorEastAsia"/>
      <w:color w:val="44546A" w:themeColor="text2"/>
      <w:sz w:val="20"/>
      <w:szCs w:val="20"/>
      <w:lang w:val="en-US" w:eastAsia="ja-JP"/>
    </w:rPr>
  </w:style>
  <w:style w:type="paragraph" w:styleId="Footer">
    <w:name w:val="footer"/>
    <w:basedOn w:val="Normal"/>
    <w:link w:val="FooterChar"/>
    <w:uiPriority w:val="99"/>
    <w:unhideWhenUsed/>
    <w:qFormat/>
    <w:rsid w:val="00F57E0D"/>
    <w:pPr>
      <w:spacing w:after="0" w:line="240" w:lineRule="auto"/>
    </w:pPr>
    <w:rPr>
      <w:rFonts w:asciiTheme="majorHAnsi" w:eastAsiaTheme="majorEastAsia" w:hAnsiTheme="majorHAnsi" w:cstheme="majorBidi"/>
      <w:caps/>
      <w:color w:val="4472C4" w:themeColor="accent1"/>
      <w:sz w:val="16"/>
      <w:szCs w:val="16"/>
      <w:lang w:val="en-US" w:eastAsia="ja-JP"/>
    </w:rPr>
  </w:style>
  <w:style w:type="character" w:customStyle="1" w:styleId="FooterChar">
    <w:name w:val="Footer Char"/>
    <w:basedOn w:val="DefaultParagraphFont"/>
    <w:link w:val="Footer"/>
    <w:uiPriority w:val="99"/>
    <w:rsid w:val="00F57E0D"/>
    <w:rPr>
      <w:rFonts w:asciiTheme="majorHAnsi" w:eastAsiaTheme="majorEastAsia" w:hAnsiTheme="majorHAnsi" w:cstheme="majorBidi"/>
      <w:caps/>
      <w:color w:val="4472C4" w:themeColor="accent1"/>
      <w:sz w:val="16"/>
      <w:szCs w:val="16"/>
      <w:lang w:val="en-US" w:eastAsia="ja-JP"/>
    </w:rPr>
  </w:style>
  <w:style w:type="table" w:customStyle="1" w:styleId="TipTable">
    <w:name w:val="Tip Table"/>
    <w:basedOn w:val="TableNormal"/>
    <w:uiPriority w:val="99"/>
    <w:rsid w:val="00F57E0D"/>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F57E0D"/>
    <w:pPr>
      <w:spacing w:before="160" w:line="264" w:lineRule="auto"/>
      <w:ind w:right="576"/>
    </w:pPr>
    <w:rPr>
      <w:rFonts w:asciiTheme="majorHAnsi" w:eastAsiaTheme="majorEastAsia" w:hAnsiTheme="majorHAnsi" w:cstheme="majorBidi"/>
      <w:i/>
      <w:iCs/>
      <w:color w:val="44546A" w:themeColor="text2"/>
      <w:sz w:val="16"/>
      <w:szCs w:val="16"/>
      <w:lang w:val="en-US" w:eastAsia="ja-JP"/>
    </w:rPr>
  </w:style>
  <w:style w:type="paragraph" w:customStyle="1" w:styleId="Icon">
    <w:name w:val="Icon"/>
    <w:basedOn w:val="Normal"/>
    <w:uiPriority w:val="99"/>
    <w:unhideWhenUsed/>
    <w:rsid w:val="00F57E0D"/>
    <w:pPr>
      <w:spacing w:before="160" w:line="240" w:lineRule="auto"/>
      <w:jc w:val="center"/>
    </w:pPr>
    <w:rPr>
      <w:rFonts w:eastAsiaTheme="minorEastAsia"/>
      <w:color w:val="44546A" w:themeColor="text2"/>
      <w:sz w:val="20"/>
      <w:szCs w:val="20"/>
      <w:lang w:val="en-US" w:eastAsia="ja-JP"/>
    </w:rPr>
  </w:style>
  <w:style w:type="table" w:customStyle="1" w:styleId="ReportTable">
    <w:name w:val="Report Table"/>
    <w:basedOn w:val="TableNormal"/>
    <w:uiPriority w:val="99"/>
    <w:rsid w:val="00F57E0D"/>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styleId="TOC3">
    <w:name w:val="toc 3"/>
    <w:basedOn w:val="Normal"/>
    <w:next w:val="Normal"/>
    <w:autoRedefine/>
    <w:uiPriority w:val="99"/>
    <w:semiHidden/>
    <w:unhideWhenUsed/>
    <w:rsid w:val="00F57E0D"/>
    <w:pPr>
      <w:spacing w:after="100"/>
      <w:ind w:left="720" w:right="3240"/>
    </w:pPr>
    <w:rPr>
      <w:rFonts w:eastAsiaTheme="minorEastAsia"/>
      <w:color w:val="44546A" w:themeColor="text2"/>
      <w:sz w:val="20"/>
      <w:szCs w:val="20"/>
      <w:lang w:val="en-US" w:eastAsia="ja-JP"/>
    </w:rPr>
  </w:style>
  <w:style w:type="paragraph" w:styleId="TOC4">
    <w:name w:val="toc 4"/>
    <w:basedOn w:val="Normal"/>
    <w:next w:val="Normal"/>
    <w:autoRedefine/>
    <w:uiPriority w:val="99"/>
    <w:semiHidden/>
    <w:unhideWhenUsed/>
    <w:rsid w:val="00F57E0D"/>
    <w:pPr>
      <w:spacing w:after="100"/>
      <w:ind w:left="720" w:right="3240"/>
    </w:pPr>
    <w:rPr>
      <w:rFonts w:eastAsiaTheme="minorEastAsia"/>
      <w:color w:val="44546A" w:themeColor="text2"/>
      <w:sz w:val="20"/>
      <w:szCs w:val="20"/>
      <w:lang w:val="en-US" w:eastAsia="ja-JP"/>
    </w:rPr>
  </w:style>
  <w:style w:type="paragraph" w:styleId="ListBullet">
    <w:name w:val="List Bullet"/>
    <w:basedOn w:val="Normal"/>
    <w:uiPriority w:val="2"/>
    <w:unhideWhenUsed/>
    <w:qFormat/>
    <w:rsid w:val="00F57E0D"/>
    <w:pPr>
      <w:numPr>
        <w:numId w:val="4"/>
      </w:numPr>
      <w:spacing w:after="240"/>
      <w:contextualSpacing/>
    </w:pPr>
    <w:rPr>
      <w:rFonts w:eastAsiaTheme="minorEastAsia"/>
      <w:color w:val="44546A" w:themeColor="text2"/>
      <w:sz w:val="20"/>
      <w:szCs w:val="20"/>
      <w:lang w:val="en-US" w:eastAsia="ja-JP"/>
    </w:rPr>
  </w:style>
  <w:style w:type="paragraph" w:styleId="ListBullet2">
    <w:name w:val="List Bullet 2"/>
    <w:basedOn w:val="Normal"/>
    <w:uiPriority w:val="2"/>
    <w:unhideWhenUsed/>
    <w:qFormat/>
    <w:rsid w:val="00F57E0D"/>
    <w:pPr>
      <w:numPr>
        <w:numId w:val="5"/>
      </w:numPr>
      <w:spacing w:after="240"/>
      <w:contextualSpacing/>
    </w:pPr>
    <w:rPr>
      <w:rFonts w:eastAsiaTheme="minorEastAsia"/>
      <w:color w:val="44546A" w:themeColor="text2"/>
      <w:sz w:val="20"/>
      <w:szCs w:val="20"/>
      <w:lang w:val="en-US" w:eastAsia="ja-JP"/>
    </w:rPr>
  </w:style>
  <w:style w:type="character" w:styleId="Strong">
    <w:name w:val="Strong"/>
    <w:basedOn w:val="DefaultParagraphFont"/>
    <w:uiPriority w:val="22"/>
    <w:unhideWhenUsed/>
    <w:qFormat/>
    <w:rsid w:val="00F57E0D"/>
    <w:rPr>
      <w:b w:val="0"/>
      <w:bCs w:val="0"/>
      <w:color w:val="4472C4" w:themeColor="accent1"/>
    </w:rPr>
  </w:style>
  <w:style w:type="paragraph" w:customStyle="1" w:styleId="Checkbox">
    <w:name w:val="Checkbox"/>
    <w:basedOn w:val="Normal"/>
    <w:link w:val="CheckboxChar"/>
    <w:uiPriority w:val="3"/>
    <w:qFormat/>
    <w:rsid w:val="00F57E0D"/>
    <w:pPr>
      <w:spacing w:after="80" w:line="240" w:lineRule="auto"/>
    </w:pPr>
    <w:rPr>
      <w:rFonts w:eastAsiaTheme="minorEastAsia"/>
      <w:color w:val="4472C4" w:themeColor="accent1"/>
      <w:sz w:val="20"/>
      <w:szCs w:val="20"/>
      <w:lang w:val="en-US" w:eastAsia="ja-JP"/>
    </w:rPr>
  </w:style>
  <w:style w:type="table" w:customStyle="1" w:styleId="SurveyTable">
    <w:name w:val="Survey Table"/>
    <w:basedOn w:val="TableNormal"/>
    <w:uiPriority w:val="99"/>
    <w:rsid w:val="00F57E0D"/>
    <w:pPr>
      <w:spacing w:after="80" w:line="240" w:lineRule="auto"/>
    </w:pPr>
    <w:rPr>
      <w:rFonts w:eastAsiaTheme="minorEastAsia"/>
      <w:color w:val="44546A" w:themeColor="text2"/>
      <w:sz w:val="20"/>
      <w:szCs w:val="20"/>
      <w:lang w:val="en-US" w:eastAsia="ja-JP"/>
    </w:rPr>
    <w:tblPr>
      <w:tblBorders>
        <w:top w:val="single" w:sz="4" w:space="0" w:color="ACB9CA" w:themeColor="text2" w:themeTint="66"/>
      </w:tblBorders>
      <w:tblCellMar>
        <w:left w:w="0" w:type="dxa"/>
        <w:right w:w="144" w:type="dxa"/>
      </w:tblCellMar>
    </w:tblPr>
  </w:style>
  <w:style w:type="character" w:customStyle="1" w:styleId="CheckboxChar">
    <w:name w:val="Checkbox Char"/>
    <w:basedOn w:val="DefaultParagraphFont"/>
    <w:link w:val="Checkbox"/>
    <w:uiPriority w:val="3"/>
    <w:rsid w:val="00F57E0D"/>
    <w:rPr>
      <w:rFonts w:eastAsiaTheme="minorEastAsia"/>
      <w:color w:val="4472C4" w:themeColor="accent1"/>
      <w:sz w:val="20"/>
      <w:szCs w:val="20"/>
      <w:lang w:val="en-US" w:eastAsia="ja-JP"/>
    </w:rPr>
  </w:style>
  <w:style w:type="paragraph" w:styleId="Closing">
    <w:name w:val="Closing"/>
    <w:basedOn w:val="Normal"/>
    <w:link w:val="ClosingChar"/>
    <w:uiPriority w:val="99"/>
    <w:unhideWhenUsed/>
    <w:qFormat/>
    <w:rsid w:val="00F57E0D"/>
    <w:pPr>
      <w:spacing w:before="960"/>
    </w:pPr>
    <w:rPr>
      <w:rFonts w:eastAsiaTheme="minorEastAsia"/>
      <w:color w:val="44546A" w:themeColor="text2"/>
      <w:sz w:val="20"/>
      <w:szCs w:val="20"/>
      <w:lang w:val="en-US" w:eastAsia="ja-JP"/>
    </w:rPr>
  </w:style>
  <w:style w:type="character" w:customStyle="1" w:styleId="ClosingChar">
    <w:name w:val="Closing Char"/>
    <w:basedOn w:val="DefaultParagraphFont"/>
    <w:link w:val="Closing"/>
    <w:uiPriority w:val="99"/>
    <w:rsid w:val="00F57E0D"/>
    <w:rPr>
      <w:rFonts w:eastAsiaTheme="minorEastAsia"/>
      <w:color w:val="44546A" w:themeColor="text2"/>
      <w:sz w:val="20"/>
      <w:szCs w:val="20"/>
      <w:lang w:val="en-US" w:eastAsia="ja-JP"/>
    </w:rPr>
  </w:style>
  <w:style w:type="paragraph" w:styleId="DocumentMap">
    <w:name w:val="Document Map"/>
    <w:basedOn w:val="Normal"/>
    <w:link w:val="DocumentMapChar"/>
    <w:uiPriority w:val="99"/>
    <w:semiHidden/>
    <w:unhideWhenUsed/>
    <w:rsid w:val="00F57E0D"/>
    <w:pPr>
      <w:spacing w:after="0" w:line="240" w:lineRule="auto"/>
    </w:pPr>
    <w:rPr>
      <w:rFonts w:ascii="Segoe UI" w:eastAsiaTheme="minorEastAsia" w:hAnsi="Segoe UI" w:cs="Segoe UI"/>
      <w:color w:val="44546A" w:themeColor="text2"/>
      <w:sz w:val="16"/>
      <w:szCs w:val="16"/>
      <w:lang w:val="en-US" w:eastAsia="ja-JP"/>
    </w:rPr>
  </w:style>
  <w:style w:type="character" w:customStyle="1" w:styleId="DocumentMapChar">
    <w:name w:val="Document Map Char"/>
    <w:basedOn w:val="DefaultParagraphFont"/>
    <w:link w:val="DocumentMap"/>
    <w:uiPriority w:val="99"/>
    <w:semiHidden/>
    <w:rsid w:val="00F57E0D"/>
    <w:rPr>
      <w:rFonts w:ascii="Segoe UI" w:eastAsiaTheme="minorEastAsia" w:hAnsi="Segoe UI" w:cs="Segoe UI"/>
      <w:color w:val="44546A" w:themeColor="text2"/>
      <w:sz w:val="16"/>
      <w:szCs w:val="16"/>
      <w:lang w:val="en-US" w:eastAsia="ja-JP"/>
    </w:rPr>
  </w:style>
  <w:style w:type="paragraph" w:styleId="BalloonText">
    <w:name w:val="Balloon Text"/>
    <w:basedOn w:val="Normal"/>
    <w:link w:val="BalloonTextChar"/>
    <w:uiPriority w:val="99"/>
    <w:semiHidden/>
    <w:unhideWhenUsed/>
    <w:rsid w:val="00F57E0D"/>
    <w:pPr>
      <w:spacing w:after="0" w:line="240" w:lineRule="auto"/>
    </w:pPr>
    <w:rPr>
      <w:rFonts w:ascii="Segoe UI" w:eastAsiaTheme="minorEastAsia" w:hAnsi="Segoe UI" w:cs="Segoe UI"/>
      <w:color w:val="44546A" w:themeColor="text2"/>
      <w:sz w:val="18"/>
      <w:szCs w:val="18"/>
      <w:lang w:val="en-US" w:eastAsia="ja-JP"/>
    </w:rPr>
  </w:style>
  <w:style w:type="character" w:customStyle="1" w:styleId="BalloonTextChar">
    <w:name w:val="Balloon Text Char"/>
    <w:basedOn w:val="DefaultParagraphFont"/>
    <w:link w:val="BalloonText"/>
    <w:uiPriority w:val="99"/>
    <w:semiHidden/>
    <w:rsid w:val="00F57E0D"/>
    <w:rPr>
      <w:rFonts w:ascii="Segoe UI" w:eastAsiaTheme="minorEastAsia" w:hAnsi="Segoe UI" w:cs="Segoe UI"/>
      <w:color w:val="44546A" w:themeColor="text2"/>
      <w:sz w:val="18"/>
      <w:szCs w:val="18"/>
      <w:lang w:val="en-US" w:eastAsia="ja-JP"/>
    </w:rPr>
  </w:style>
  <w:style w:type="paragraph" w:customStyle="1" w:styleId="Default">
    <w:name w:val="Default"/>
    <w:rsid w:val="00F57E0D"/>
    <w:pPr>
      <w:autoSpaceDE w:val="0"/>
      <w:autoSpaceDN w:val="0"/>
      <w:adjustRightInd w:val="0"/>
      <w:spacing w:after="0" w:line="240" w:lineRule="auto"/>
    </w:pPr>
    <w:rPr>
      <w:rFonts w:ascii="Times New Roman" w:eastAsia="Times New Roman" w:hAnsi="Times New Roman" w:cs="Times New Roman"/>
      <w:color w:val="000000"/>
      <w:sz w:val="24"/>
      <w:szCs w:val="24"/>
      <w:lang w:eastAsia="bg-BG" w:bidi="bg-BG"/>
    </w:rPr>
  </w:style>
  <w:style w:type="paragraph" w:styleId="Revision">
    <w:name w:val="Revision"/>
    <w:hidden/>
    <w:uiPriority w:val="99"/>
    <w:semiHidden/>
    <w:rsid w:val="00F57E0D"/>
    <w:pPr>
      <w:spacing w:after="0" w:line="240" w:lineRule="auto"/>
    </w:pPr>
    <w:rPr>
      <w:rFonts w:eastAsiaTheme="minorEastAsia"/>
      <w:color w:val="44546A" w:themeColor="text2"/>
      <w:sz w:val="20"/>
      <w:szCs w:val="20"/>
      <w:lang w:val="en-US" w:eastAsia="ja-JP"/>
    </w:rPr>
  </w:style>
  <w:style w:type="character" w:styleId="CommentReference">
    <w:name w:val="annotation reference"/>
    <w:basedOn w:val="DefaultParagraphFont"/>
    <w:uiPriority w:val="99"/>
    <w:semiHidden/>
    <w:unhideWhenUsed/>
    <w:rsid w:val="00F57E0D"/>
    <w:rPr>
      <w:sz w:val="16"/>
      <w:szCs w:val="16"/>
    </w:rPr>
  </w:style>
  <w:style w:type="paragraph" w:styleId="CommentText">
    <w:name w:val="annotation text"/>
    <w:basedOn w:val="Normal"/>
    <w:link w:val="CommentTextChar"/>
    <w:uiPriority w:val="99"/>
    <w:semiHidden/>
    <w:unhideWhenUsed/>
    <w:rsid w:val="00F57E0D"/>
    <w:pPr>
      <w:spacing w:line="240" w:lineRule="auto"/>
    </w:pPr>
    <w:rPr>
      <w:rFonts w:eastAsiaTheme="minorEastAsia"/>
      <w:color w:val="44546A" w:themeColor="text2"/>
      <w:sz w:val="20"/>
      <w:szCs w:val="20"/>
      <w:lang w:val="en-US" w:eastAsia="ja-JP"/>
    </w:rPr>
  </w:style>
  <w:style w:type="character" w:customStyle="1" w:styleId="CommentTextChar">
    <w:name w:val="Comment Text Char"/>
    <w:basedOn w:val="DefaultParagraphFont"/>
    <w:link w:val="CommentText"/>
    <w:uiPriority w:val="99"/>
    <w:semiHidden/>
    <w:rsid w:val="00F57E0D"/>
    <w:rPr>
      <w:rFonts w:eastAsiaTheme="minorEastAsia"/>
      <w:color w:val="44546A" w:themeColor="text2"/>
      <w:sz w:val="20"/>
      <w:szCs w:val="20"/>
      <w:lang w:val="en-US" w:eastAsia="ja-JP"/>
    </w:rPr>
  </w:style>
  <w:style w:type="paragraph" w:styleId="CommentSubject">
    <w:name w:val="annotation subject"/>
    <w:basedOn w:val="CommentText"/>
    <w:next w:val="CommentText"/>
    <w:link w:val="CommentSubjectChar"/>
    <w:uiPriority w:val="99"/>
    <w:semiHidden/>
    <w:unhideWhenUsed/>
    <w:rsid w:val="00F57E0D"/>
    <w:rPr>
      <w:b/>
      <w:bCs/>
    </w:rPr>
  </w:style>
  <w:style w:type="character" w:customStyle="1" w:styleId="CommentSubjectChar">
    <w:name w:val="Comment Subject Char"/>
    <w:basedOn w:val="CommentTextChar"/>
    <w:link w:val="CommentSubject"/>
    <w:uiPriority w:val="99"/>
    <w:semiHidden/>
    <w:rsid w:val="00F57E0D"/>
    <w:rPr>
      <w:rFonts w:eastAsiaTheme="minorEastAsia"/>
      <w:b/>
      <w:bCs/>
      <w:color w:val="44546A" w:themeColor="text2"/>
      <w:sz w:val="20"/>
      <w:szCs w:val="20"/>
      <w:lang w:val="en-US" w:eastAsia="ja-JP"/>
    </w:rPr>
  </w:style>
  <w:style w:type="table" w:customStyle="1" w:styleId="TableGrid1">
    <w:name w:val="Table Grid1"/>
    <w:basedOn w:val="TableNormal"/>
    <w:next w:val="TableGrid"/>
    <w:uiPriority w:val="39"/>
    <w:rsid w:val="00F57E0D"/>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F57E0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NormalWeb">
    <w:name w:val="Normal (Web)"/>
    <w:basedOn w:val="Normal"/>
    <w:uiPriority w:val="99"/>
    <w:unhideWhenUsed/>
    <w:rsid w:val="00F57E0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TMLPreformatted">
    <w:name w:val="HTML Preformatted"/>
    <w:basedOn w:val="Normal"/>
    <w:link w:val="HTMLPreformattedChar"/>
    <w:uiPriority w:val="99"/>
    <w:unhideWhenUsed/>
    <w:rsid w:val="00F57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F57E0D"/>
    <w:rPr>
      <w:rFonts w:ascii="Courier New" w:eastAsia="Times New Roman" w:hAnsi="Courier New" w:cs="Courier New"/>
      <w:sz w:val="20"/>
      <w:szCs w:val="20"/>
      <w:lang w:eastAsia="bg-BG"/>
    </w:rPr>
  </w:style>
  <w:style w:type="paragraph" w:styleId="FootnoteText">
    <w:name w:val="footnote text"/>
    <w:aliases w:val="Fußnotentext arial,Podrozdział,stile 1,Footnote1,Footnote2,Footnote3,Footnote4,Footnote5,Footnote6,Footnote7,Footnote8,Footnote9,Footnote10,Footnote11,Footnote21,Footnote31,Footnote41,Footnote51,Footnote61,Footnote71,Footnote81,Zn,fn,Cha"/>
    <w:basedOn w:val="Normal"/>
    <w:link w:val="FootnoteTextChar"/>
    <w:uiPriority w:val="99"/>
    <w:unhideWhenUsed/>
    <w:qFormat/>
    <w:rsid w:val="00F57E0D"/>
    <w:pPr>
      <w:spacing w:after="0" w:line="240" w:lineRule="auto"/>
    </w:pPr>
    <w:rPr>
      <w:rFonts w:eastAsiaTheme="minorEastAsia"/>
      <w:color w:val="44546A" w:themeColor="text2"/>
      <w:sz w:val="20"/>
      <w:szCs w:val="20"/>
      <w:lang w:val="en-US" w:eastAsia="ja-JP"/>
    </w:rPr>
  </w:style>
  <w:style w:type="character" w:customStyle="1" w:styleId="FootnoteTextChar">
    <w:name w:val="Footnote Text Char"/>
    <w:aliases w:val="Fußnotentext arial Char,Podrozdział Char,stile 1 Char,Footnote1 Char,Footnote2 Char,Footnote3 Char,Footnote4 Char,Footnote5 Char,Footnote6 Char,Footnote7 Char,Footnote8 Char,Footnote9 Char,Footnote10 Char,Footnote11 Char,Zn Char"/>
    <w:basedOn w:val="DefaultParagraphFont"/>
    <w:link w:val="FootnoteText"/>
    <w:uiPriority w:val="99"/>
    <w:rsid w:val="00F57E0D"/>
    <w:rPr>
      <w:rFonts w:eastAsiaTheme="minorEastAsia"/>
      <w:color w:val="44546A" w:themeColor="text2"/>
      <w:sz w:val="20"/>
      <w:szCs w:val="20"/>
      <w:lang w:val="en-US" w:eastAsia="ja-JP"/>
    </w:rPr>
  </w:style>
  <w:style w:type="character" w:styleId="FootnoteReference">
    <w:name w:val="footnote reference"/>
    <w:aliases w:val="Footnote symbol,Footnote Reference Superscript,BVI fnr,Footnote call,SUPERS,(Footnote Reference),Footnote,Voetnootverwijzing,Times 10 Point,Exposant 3 Point,Footnote reference number,note TESI,Footnotes refss,number,o"/>
    <w:basedOn w:val="DefaultParagraphFont"/>
    <w:uiPriority w:val="99"/>
    <w:unhideWhenUsed/>
    <w:rsid w:val="00F57E0D"/>
    <w:rPr>
      <w:vertAlign w:val="superscript"/>
    </w:rPr>
  </w:style>
  <w:style w:type="character" w:customStyle="1" w:styleId="UnresolvedMention1">
    <w:name w:val="Unresolved Mention1"/>
    <w:basedOn w:val="DefaultParagraphFont"/>
    <w:uiPriority w:val="99"/>
    <w:semiHidden/>
    <w:unhideWhenUsed/>
    <w:rsid w:val="00F57E0D"/>
    <w:rPr>
      <w:color w:val="808080"/>
      <w:shd w:val="clear" w:color="auto" w:fill="E6E6E6"/>
    </w:rPr>
  </w:style>
  <w:style w:type="character" w:styleId="FollowedHyperlink">
    <w:name w:val="FollowedHyperlink"/>
    <w:basedOn w:val="DefaultParagraphFont"/>
    <w:uiPriority w:val="99"/>
    <w:semiHidden/>
    <w:unhideWhenUsed/>
    <w:rsid w:val="00F57E0D"/>
    <w:rPr>
      <w:color w:val="954F72" w:themeColor="followedHyperlink"/>
      <w:u w:val="single"/>
    </w:rPr>
  </w:style>
  <w:style w:type="paragraph" w:customStyle="1" w:styleId="Text">
    <w:name w:val="Text"/>
    <w:link w:val="TextChar"/>
    <w:qFormat/>
    <w:rsid w:val="001A0588"/>
    <w:pPr>
      <w:spacing w:before="120" w:after="0" w:line="276" w:lineRule="auto"/>
      <w:jc w:val="both"/>
    </w:pPr>
    <w:rPr>
      <w:rFonts w:ascii="Arial" w:hAnsi="Arial" w:cs="Arial"/>
      <w:lang w:val="en-US"/>
    </w:rPr>
  </w:style>
  <w:style w:type="character" w:customStyle="1" w:styleId="TextChar">
    <w:name w:val="Text Char"/>
    <w:basedOn w:val="DefaultParagraphFont"/>
    <w:link w:val="Text"/>
    <w:rsid w:val="001A0588"/>
    <w:rPr>
      <w:rFonts w:ascii="Arial" w:hAnsi="Arial" w:cs="Arial"/>
      <w:lang w:val="en-US"/>
    </w:rPr>
  </w:style>
  <w:style w:type="paragraph" w:customStyle="1" w:styleId="Body">
    <w:name w:val="Body"/>
    <w:rsid w:val="00E01D9B"/>
    <w:pPr>
      <w:pBdr>
        <w:top w:val="nil"/>
        <w:left w:val="nil"/>
        <w:bottom w:val="nil"/>
        <w:right w:val="nil"/>
        <w:between w:val="nil"/>
        <w:bar w:val="nil"/>
      </w:pBdr>
      <w:spacing w:after="120" w:line="360" w:lineRule="auto"/>
      <w:ind w:firstLine="720"/>
      <w:jc w:val="both"/>
    </w:pPr>
    <w:rPr>
      <w:rFonts w:ascii="Arial" w:eastAsia="Arial" w:hAnsi="Arial" w:cs="Arial"/>
      <w:color w:val="000000"/>
      <w:sz w:val="24"/>
      <w:szCs w:val="24"/>
      <w:u w:color="000000"/>
      <w:bdr w:val="nil"/>
      <w:lang w:val="en-GB" w:eastAsia="en-GB"/>
      <w14:textOutline w14:w="0" w14:cap="flat" w14:cmpd="sng" w14:algn="ctr">
        <w14:noFill/>
        <w14:prstDash w14:val="solid"/>
        <w14:bevel/>
      </w14:textOutline>
    </w:rPr>
  </w:style>
  <w:style w:type="paragraph" w:styleId="EndnoteText">
    <w:name w:val="endnote text"/>
    <w:basedOn w:val="Normal"/>
    <w:link w:val="EndnoteTextChar"/>
    <w:uiPriority w:val="99"/>
    <w:semiHidden/>
    <w:unhideWhenUsed/>
    <w:rsid w:val="003B51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1EE"/>
    <w:rPr>
      <w:sz w:val="20"/>
      <w:szCs w:val="20"/>
    </w:rPr>
  </w:style>
  <w:style w:type="character" w:styleId="EndnoteReference">
    <w:name w:val="endnote reference"/>
    <w:basedOn w:val="DefaultParagraphFont"/>
    <w:uiPriority w:val="99"/>
    <w:semiHidden/>
    <w:unhideWhenUsed/>
    <w:rsid w:val="003B51EE"/>
    <w:rPr>
      <w:vertAlign w:val="superscript"/>
    </w:rPr>
  </w:style>
  <w:style w:type="table" w:styleId="PlainTable3">
    <w:name w:val="Plain Table 3"/>
    <w:basedOn w:val="TableNormal"/>
    <w:uiPriority w:val="43"/>
    <w:rsid w:val="00181A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77219">
      <w:bodyDiv w:val="1"/>
      <w:marLeft w:val="0"/>
      <w:marRight w:val="0"/>
      <w:marTop w:val="0"/>
      <w:marBottom w:val="0"/>
      <w:divBdr>
        <w:top w:val="none" w:sz="0" w:space="0" w:color="auto"/>
        <w:left w:val="none" w:sz="0" w:space="0" w:color="auto"/>
        <w:bottom w:val="none" w:sz="0" w:space="0" w:color="auto"/>
        <w:right w:val="none" w:sz="0" w:space="0" w:color="auto"/>
      </w:divBdr>
    </w:div>
    <w:div w:id="943849487">
      <w:bodyDiv w:val="1"/>
      <w:marLeft w:val="0"/>
      <w:marRight w:val="0"/>
      <w:marTop w:val="0"/>
      <w:marBottom w:val="0"/>
      <w:divBdr>
        <w:top w:val="none" w:sz="0" w:space="0" w:color="auto"/>
        <w:left w:val="none" w:sz="0" w:space="0" w:color="auto"/>
        <w:bottom w:val="none" w:sz="0" w:space="0" w:color="auto"/>
        <w:right w:val="none" w:sz="0" w:space="0" w:color="auto"/>
      </w:divBdr>
    </w:div>
    <w:div w:id="1105075301">
      <w:bodyDiv w:val="1"/>
      <w:marLeft w:val="0"/>
      <w:marRight w:val="0"/>
      <w:marTop w:val="0"/>
      <w:marBottom w:val="0"/>
      <w:divBdr>
        <w:top w:val="none" w:sz="0" w:space="0" w:color="auto"/>
        <w:left w:val="none" w:sz="0" w:space="0" w:color="auto"/>
        <w:bottom w:val="none" w:sz="0" w:space="0" w:color="auto"/>
        <w:right w:val="none" w:sz="0" w:space="0" w:color="auto"/>
      </w:divBdr>
    </w:div>
    <w:div w:id="1184788042">
      <w:bodyDiv w:val="1"/>
      <w:marLeft w:val="0"/>
      <w:marRight w:val="0"/>
      <w:marTop w:val="0"/>
      <w:marBottom w:val="0"/>
      <w:divBdr>
        <w:top w:val="none" w:sz="0" w:space="0" w:color="auto"/>
        <w:left w:val="none" w:sz="0" w:space="0" w:color="auto"/>
        <w:bottom w:val="none" w:sz="0" w:space="0" w:color="auto"/>
        <w:right w:val="none" w:sz="0" w:space="0" w:color="auto"/>
      </w:divBdr>
    </w:div>
    <w:div w:id="1239944232">
      <w:bodyDiv w:val="1"/>
      <w:marLeft w:val="0"/>
      <w:marRight w:val="0"/>
      <w:marTop w:val="0"/>
      <w:marBottom w:val="0"/>
      <w:divBdr>
        <w:top w:val="none" w:sz="0" w:space="0" w:color="auto"/>
        <w:left w:val="none" w:sz="0" w:space="0" w:color="auto"/>
        <w:bottom w:val="none" w:sz="0" w:space="0" w:color="auto"/>
        <w:right w:val="none" w:sz="0" w:space="0" w:color="auto"/>
      </w:divBdr>
    </w:div>
    <w:div w:id="1385636542">
      <w:bodyDiv w:val="1"/>
      <w:marLeft w:val="0"/>
      <w:marRight w:val="0"/>
      <w:marTop w:val="0"/>
      <w:marBottom w:val="0"/>
      <w:divBdr>
        <w:top w:val="none" w:sz="0" w:space="0" w:color="auto"/>
        <w:left w:val="none" w:sz="0" w:space="0" w:color="auto"/>
        <w:bottom w:val="none" w:sz="0" w:space="0" w:color="auto"/>
        <w:right w:val="none" w:sz="0" w:space="0" w:color="auto"/>
      </w:divBdr>
    </w:div>
    <w:div w:id="19482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01FE-0044-4370-B0ED-EC346BA9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4193</TotalTime>
  <Pages>62</Pages>
  <Words>22015</Words>
  <Characters>125487</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ОТЧЕТ ЗА ДЕЙНОСТТА НА „ФОНД МЕНИДЖЪР НА ФИНАНСОВИ ИНСТРУМЕНТИ В БЪЛГАРИЯ“ ЕАД</dc:subject>
  <dc:creator>Plamenka Kodova-Yankova</dc:creator>
  <cp:keywords/>
  <dc:description/>
  <cp:lastModifiedBy>Plamenka Kodova-Yankova</cp:lastModifiedBy>
  <cp:revision>199</cp:revision>
  <cp:lastPrinted>2020-02-17T11:49:00Z</cp:lastPrinted>
  <dcterms:created xsi:type="dcterms:W3CDTF">2020-02-14T14:16:00Z</dcterms:created>
  <dcterms:modified xsi:type="dcterms:W3CDTF">2020-06-04T11:18:00Z</dcterms:modified>
</cp:coreProperties>
</file>