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A134" w14:textId="77777777" w:rsidR="00C52DFB" w:rsidRPr="00F873DC" w:rsidRDefault="00C52DFB" w:rsidP="00C52DFB">
      <w:pPr>
        <w:pStyle w:val="Default"/>
        <w:rPr>
          <w:lang w:val="bg-BG"/>
        </w:rPr>
      </w:pPr>
    </w:p>
    <w:p w14:paraId="0CE11AC4" w14:textId="46BCD1D2" w:rsidR="00C52DFB" w:rsidRPr="001E60CF" w:rsidRDefault="00C52DFB" w:rsidP="00C52DFB">
      <w:pPr>
        <w:shd w:val="clear" w:color="auto" w:fill="FFFFFF"/>
        <w:spacing w:before="226" w:line="240" w:lineRule="auto"/>
        <w:ind w:left="-567" w:right="-659"/>
        <w:jc w:val="both"/>
        <w:rPr>
          <w:rFonts w:ascii="Bookman Old Style" w:eastAsia="Times New Roman" w:hAnsi="Bookman Old Style"/>
          <w:bCs/>
          <w:color w:val="000000"/>
          <w:spacing w:val="-1"/>
          <w:lang w:val="ru-RU"/>
        </w:rPr>
      </w:pPr>
      <w:r w:rsidRPr="001E60CF">
        <w:rPr>
          <w:rFonts w:ascii="Bookman Old Style" w:eastAsia="Times New Roman" w:hAnsi="Bookman Old Style"/>
          <w:b/>
          <w:bCs/>
          <w:color w:val="000000"/>
          <w:spacing w:val="-1"/>
          <w:lang w:val="ru-RU"/>
        </w:rPr>
        <w:t>„</w:t>
      </w:r>
      <w:r w:rsidR="001E60CF" w:rsidRPr="001E60CF">
        <w:rPr>
          <w:rFonts w:ascii="Bookman Old Style" w:eastAsia="Times New Roman" w:hAnsi="Bookman Old Style"/>
          <w:b/>
          <w:bCs/>
          <w:color w:val="000000"/>
          <w:spacing w:val="-1"/>
          <w:lang w:val="bg-BG"/>
        </w:rPr>
        <w:t>УНИВЕРСИТЕТСКА СПЕЦИАЛИЗИРАНА БОЛНИЦА ЗА АКТИВНО ЛЕЧЕНИЕ ПО ОНКОЛОГИЯ „ПРОФ. ИВАН ЧЕРНОЗЕМСКИ</w:t>
      </w:r>
      <w:r w:rsidRPr="001E60CF">
        <w:rPr>
          <w:rFonts w:ascii="Bookman Old Style" w:eastAsia="Times New Roman" w:hAnsi="Bookman Old Style"/>
          <w:b/>
          <w:bCs/>
          <w:color w:val="000000"/>
          <w:spacing w:val="-1"/>
          <w:lang w:val="ru-RU"/>
        </w:rPr>
        <w:t>” ЕАД</w:t>
      </w:r>
      <w:r w:rsidRPr="001E60CF">
        <w:rPr>
          <w:rFonts w:ascii="Bookman Old Style" w:eastAsia="Times New Roman" w:hAnsi="Bookman Old Style"/>
          <w:bCs/>
          <w:color w:val="000000"/>
          <w:spacing w:val="-1"/>
          <w:lang w:val="ru-RU"/>
        </w:rPr>
        <w:t>, ЕИК 000662776, със седалище и адрес на управление: гр. София, ул. „</w:t>
      </w:r>
      <w:r>
        <w:rPr>
          <w:rFonts w:ascii="Bookman Old Style" w:eastAsia="Times New Roman" w:hAnsi="Bookman Old Style"/>
          <w:bCs/>
          <w:color w:val="000000"/>
          <w:spacing w:val="-1"/>
          <w:lang w:val="bg-BG"/>
        </w:rPr>
        <w:t>Пловдивско поле</w:t>
      </w:r>
      <w:r w:rsidRPr="001E60CF">
        <w:rPr>
          <w:rFonts w:ascii="Bookman Old Style" w:eastAsia="Times New Roman" w:hAnsi="Bookman Old Style"/>
          <w:bCs/>
          <w:color w:val="000000"/>
          <w:spacing w:val="-1"/>
          <w:lang w:val="ru-RU"/>
        </w:rPr>
        <w:t xml:space="preserve">” № 6, на основание чл. </w:t>
      </w:r>
      <w:r w:rsidR="00946666">
        <w:rPr>
          <w:rFonts w:ascii="Bookman Old Style" w:eastAsia="Times New Roman" w:hAnsi="Bookman Old Style"/>
          <w:bCs/>
          <w:color w:val="000000"/>
          <w:spacing w:val="-1"/>
          <w:lang w:val="bg-BG"/>
        </w:rPr>
        <w:t>29</w:t>
      </w:r>
      <w:r w:rsidRPr="001E60CF">
        <w:rPr>
          <w:rFonts w:ascii="Bookman Old Style" w:eastAsia="Times New Roman" w:hAnsi="Bookman Old Style"/>
          <w:bCs/>
          <w:color w:val="000000"/>
          <w:spacing w:val="-1"/>
          <w:lang w:val="ru-RU"/>
        </w:rPr>
        <w:t xml:space="preserve">, ал. </w:t>
      </w:r>
      <w:r w:rsidR="00946666" w:rsidRPr="001E60CF">
        <w:rPr>
          <w:rFonts w:ascii="Bookman Old Style" w:eastAsia="Times New Roman" w:hAnsi="Bookman Old Style"/>
          <w:bCs/>
          <w:color w:val="000000"/>
          <w:spacing w:val="-1"/>
          <w:lang w:val="ru-RU"/>
        </w:rPr>
        <w:t>5</w:t>
      </w:r>
      <w:r w:rsidRPr="001E60CF">
        <w:rPr>
          <w:rFonts w:ascii="Bookman Old Style" w:eastAsia="Times New Roman" w:hAnsi="Bookman Old Style"/>
          <w:bCs/>
          <w:color w:val="000000"/>
          <w:spacing w:val="-1"/>
          <w:lang w:val="ru-RU"/>
        </w:rPr>
        <w:t xml:space="preserve"> от Правилника за прилагане на Закона за публичните предприятия</w:t>
      </w:r>
    </w:p>
    <w:p w14:paraId="32CC80A2" w14:textId="77777777" w:rsidR="00404312" w:rsidRPr="001E60CF" w:rsidRDefault="00C52DFB" w:rsidP="00404312">
      <w:pPr>
        <w:shd w:val="clear" w:color="auto" w:fill="FFFFFF"/>
        <w:spacing w:before="226" w:line="240" w:lineRule="auto"/>
        <w:ind w:left="-567" w:right="-659"/>
        <w:jc w:val="center"/>
        <w:rPr>
          <w:rFonts w:ascii="Bookman Old Style" w:eastAsia="Times New Roman" w:hAnsi="Bookman Old Style"/>
          <w:b/>
          <w:bCs/>
          <w:color w:val="000000"/>
          <w:spacing w:val="-2"/>
          <w:sz w:val="28"/>
          <w:szCs w:val="28"/>
          <w:lang w:val="ru-RU"/>
        </w:rPr>
      </w:pPr>
      <w:r>
        <w:rPr>
          <w:rFonts w:ascii="Bookman Old Style" w:eastAsia="Times New Roman" w:hAnsi="Bookman Old Style"/>
          <w:b/>
          <w:bCs/>
          <w:color w:val="000000"/>
          <w:spacing w:val="-1"/>
          <w:lang w:val="bg-BG"/>
        </w:rPr>
        <w:t>ОБЯВЯВА</w:t>
      </w:r>
    </w:p>
    <w:p w14:paraId="6A6F9FDD" w14:textId="172CABE4" w:rsidR="00F11C31" w:rsidRPr="006A7FF3" w:rsidRDefault="00C52DFB" w:rsidP="00C52DFB">
      <w:pPr>
        <w:shd w:val="clear" w:color="auto" w:fill="FFFFFF"/>
        <w:spacing w:before="226" w:line="240" w:lineRule="auto"/>
        <w:ind w:left="-567" w:right="-659"/>
        <w:jc w:val="both"/>
        <w:rPr>
          <w:rFonts w:ascii="Bookman Old Style" w:hAnsi="Bookman Old Style"/>
          <w:bCs/>
          <w:lang w:val="bg-BG"/>
        </w:rPr>
      </w:pPr>
      <w:r w:rsidRPr="001E60CF">
        <w:rPr>
          <w:rFonts w:ascii="Bookman Old Style" w:hAnsi="Bookman Old Style"/>
          <w:bCs/>
          <w:lang w:val="ru-RU"/>
        </w:rPr>
        <w:t xml:space="preserve">процедура </w:t>
      </w:r>
      <w:r w:rsidR="004F1409">
        <w:rPr>
          <w:rFonts w:ascii="Bookman Old Style" w:hAnsi="Bookman Old Style"/>
          <w:bCs/>
          <w:lang w:val="bg-BG"/>
        </w:rPr>
        <w:t xml:space="preserve">за </w:t>
      </w:r>
      <w:r w:rsidR="004F1409" w:rsidRPr="001E60CF">
        <w:rPr>
          <w:rFonts w:ascii="Bookman Old Style" w:hAnsi="Bookman Old Style"/>
          <w:bCs/>
          <w:lang w:val="ru-RU"/>
        </w:rPr>
        <w:t>провеждане на конкурс за</w:t>
      </w:r>
      <w:r w:rsidRPr="001E60CF">
        <w:rPr>
          <w:rFonts w:ascii="Bookman Old Style" w:hAnsi="Bookman Old Style"/>
          <w:bCs/>
          <w:lang w:val="ru-RU"/>
        </w:rPr>
        <w:t xml:space="preserve"> избор на </w:t>
      </w:r>
      <w:r w:rsidR="008F028A">
        <w:rPr>
          <w:rFonts w:ascii="Bookman Old Style" w:hAnsi="Bookman Old Style"/>
          <w:bCs/>
          <w:lang w:val="bg-BG"/>
        </w:rPr>
        <w:t>доставчик</w:t>
      </w:r>
      <w:r w:rsidR="0058345E">
        <w:rPr>
          <w:rFonts w:ascii="Bookman Old Style" w:hAnsi="Bookman Old Style"/>
          <w:bCs/>
          <w:lang w:val="bg-BG"/>
        </w:rPr>
        <w:t xml:space="preserve"> на застрахователни услуги (</w:t>
      </w:r>
      <w:r w:rsidR="008F028A">
        <w:rPr>
          <w:rFonts w:ascii="Bookman Old Style" w:hAnsi="Bookman Old Style"/>
          <w:bCs/>
          <w:lang w:val="bg-BG"/>
        </w:rPr>
        <w:t>лицензирано застрахователно дружество</w:t>
      </w:r>
      <w:r w:rsidR="0058345E">
        <w:rPr>
          <w:rFonts w:ascii="Bookman Old Style" w:hAnsi="Bookman Old Style"/>
          <w:bCs/>
          <w:lang w:val="bg-BG"/>
        </w:rPr>
        <w:t>)</w:t>
      </w:r>
      <w:r w:rsidR="008F028A" w:rsidRPr="001E60CF">
        <w:rPr>
          <w:rFonts w:ascii="Bookman Old Style" w:hAnsi="Bookman Old Style"/>
          <w:bCs/>
          <w:lang w:val="ru-RU"/>
        </w:rPr>
        <w:t xml:space="preserve"> </w:t>
      </w:r>
      <w:r w:rsidR="008F028A" w:rsidRPr="008F028A">
        <w:rPr>
          <w:rFonts w:ascii="Bookman Old Style" w:hAnsi="Bookman Old Style"/>
          <w:bCs/>
          <w:lang w:val="bg-BG"/>
        </w:rPr>
        <w:t>за застраховане на имущество</w:t>
      </w:r>
      <w:r w:rsidR="008F028A" w:rsidRPr="001E60CF">
        <w:rPr>
          <w:rFonts w:ascii="Bookman Old Style" w:hAnsi="Bookman Old Style"/>
          <w:bCs/>
          <w:lang w:val="ru-RU"/>
        </w:rPr>
        <w:t xml:space="preserve">, </w:t>
      </w:r>
      <w:r w:rsidR="008F028A">
        <w:rPr>
          <w:rFonts w:ascii="Bookman Old Style" w:hAnsi="Bookman Old Style"/>
          <w:bCs/>
          <w:lang w:val="bg-BG"/>
        </w:rPr>
        <w:t>собственост</w:t>
      </w:r>
      <w:r w:rsidR="0058345E">
        <w:rPr>
          <w:rFonts w:ascii="Bookman Old Style" w:hAnsi="Bookman Old Style"/>
          <w:bCs/>
          <w:lang w:val="bg-BG"/>
        </w:rPr>
        <w:t xml:space="preserve"> </w:t>
      </w:r>
      <w:r w:rsidRPr="001E60CF">
        <w:rPr>
          <w:rFonts w:ascii="Bookman Old Style" w:hAnsi="Bookman Old Style"/>
          <w:bCs/>
          <w:lang w:val="ru-RU"/>
        </w:rPr>
        <w:t xml:space="preserve">на </w:t>
      </w:r>
      <w:r w:rsidR="001E60CF" w:rsidRPr="001E60CF">
        <w:rPr>
          <w:rFonts w:ascii="Bookman Old Style" w:hAnsi="Bookman Old Style"/>
          <w:bCs/>
          <w:lang w:val="ru-RU"/>
        </w:rPr>
        <w:t>„УНИВЕРСИТЕТСКА СПЕЦИАЛИЗИРАНА БОЛНИЦА ЗА АКТИВНО ЛЕЧЕНИЕ ПО ОНКОЛОГИЯ „ПРОФ. ИВАН ЧЕРНОЗЕМСКИ” ЕАД</w:t>
      </w:r>
      <w:r w:rsidRPr="001E60CF">
        <w:rPr>
          <w:rFonts w:ascii="Bookman Old Style" w:hAnsi="Bookman Old Style"/>
          <w:bCs/>
          <w:lang w:val="ru-RU"/>
        </w:rPr>
        <w:t xml:space="preserve"> (</w:t>
      </w:r>
      <w:r w:rsidR="00676935">
        <w:rPr>
          <w:rFonts w:ascii="Bookman Old Style" w:hAnsi="Bookman Old Style"/>
          <w:bCs/>
          <w:lang w:val="ru-RU"/>
        </w:rPr>
        <w:t>Възложител</w:t>
      </w:r>
      <w:r w:rsidRPr="00C52DFB">
        <w:rPr>
          <w:rFonts w:ascii="Bookman Old Style" w:hAnsi="Bookman Old Style"/>
          <w:bCs/>
          <w:lang w:val="bg-BG"/>
        </w:rPr>
        <w:t xml:space="preserve"> </w:t>
      </w:r>
      <w:r w:rsidRPr="001E60CF">
        <w:rPr>
          <w:rFonts w:ascii="Bookman Old Style" w:hAnsi="Bookman Old Style"/>
          <w:bCs/>
          <w:lang w:val="ru-RU"/>
        </w:rPr>
        <w:t xml:space="preserve">и/или </w:t>
      </w:r>
      <w:r w:rsidR="0058345E">
        <w:rPr>
          <w:rFonts w:ascii="Bookman Old Style" w:hAnsi="Bookman Old Style"/>
          <w:bCs/>
          <w:lang w:val="bg-BG"/>
        </w:rPr>
        <w:t>УСБАЛО</w:t>
      </w:r>
      <w:r w:rsidRPr="001E60CF">
        <w:rPr>
          <w:rFonts w:ascii="Bookman Old Style" w:hAnsi="Bookman Old Style"/>
          <w:bCs/>
          <w:lang w:val="ru-RU"/>
        </w:rPr>
        <w:t>),</w:t>
      </w:r>
      <w:r w:rsidR="0058345E">
        <w:rPr>
          <w:rFonts w:ascii="Bookman Old Style" w:hAnsi="Bookman Old Style"/>
          <w:bCs/>
          <w:lang w:val="bg-BG"/>
        </w:rPr>
        <w:t xml:space="preserve"> </w:t>
      </w:r>
      <w:r w:rsidR="008F028A" w:rsidRPr="001E60CF">
        <w:rPr>
          <w:rFonts w:ascii="Bookman Old Style" w:hAnsi="Bookman Old Style"/>
          <w:bCs/>
          <w:lang w:val="ru-RU"/>
        </w:rPr>
        <w:t xml:space="preserve">за срок от </w:t>
      </w:r>
      <w:r w:rsidR="008F028A">
        <w:rPr>
          <w:rFonts w:ascii="Bookman Old Style" w:hAnsi="Bookman Old Style"/>
          <w:bCs/>
          <w:lang w:val="bg-BG"/>
        </w:rPr>
        <w:t>три</w:t>
      </w:r>
      <w:r w:rsidR="008F028A" w:rsidRPr="001E60CF">
        <w:rPr>
          <w:rFonts w:ascii="Bookman Old Style" w:hAnsi="Bookman Old Style"/>
          <w:bCs/>
          <w:lang w:val="ru-RU"/>
        </w:rPr>
        <w:t xml:space="preserve"> години</w:t>
      </w:r>
      <w:r w:rsidR="00746D6E">
        <w:rPr>
          <w:rFonts w:ascii="Bookman Old Style" w:hAnsi="Bookman Old Style"/>
          <w:bCs/>
          <w:lang w:val="bg-BG"/>
        </w:rPr>
        <w:t xml:space="preserve">, по </w:t>
      </w:r>
      <w:r w:rsidR="00A97668">
        <w:rPr>
          <w:rFonts w:ascii="Bookman Old Style" w:hAnsi="Bookman Old Style"/>
          <w:bCs/>
          <w:lang w:val="af-ZA"/>
        </w:rPr>
        <w:t>3</w:t>
      </w:r>
      <w:r w:rsidR="00746D6E">
        <w:rPr>
          <w:rFonts w:ascii="Bookman Old Style" w:hAnsi="Bookman Old Style"/>
          <w:bCs/>
          <w:lang w:val="bg-BG"/>
        </w:rPr>
        <w:t xml:space="preserve"> (</w:t>
      </w:r>
      <w:r w:rsidR="00A97668">
        <w:rPr>
          <w:rFonts w:ascii="Bookman Old Style" w:hAnsi="Bookman Old Style"/>
          <w:bCs/>
          <w:lang w:val="bg-BG"/>
        </w:rPr>
        <w:t>три</w:t>
      </w:r>
      <w:r w:rsidR="006A7FF3">
        <w:rPr>
          <w:rFonts w:ascii="Bookman Old Style" w:hAnsi="Bookman Old Style"/>
          <w:bCs/>
          <w:lang w:val="bg-BG"/>
        </w:rPr>
        <w:t>) обособени позиции:</w:t>
      </w:r>
    </w:p>
    <w:p w14:paraId="5754D965" w14:textId="77777777" w:rsidR="0059248C" w:rsidRPr="001E60CF" w:rsidRDefault="006756E3" w:rsidP="00746D6E">
      <w:pPr>
        <w:shd w:val="clear" w:color="auto" w:fill="FFFFFF"/>
        <w:spacing w:after="0" w:line="240" w:lineRule="auto"/>
        <w:ind w:left="-567" w:right="-658"/>
        <w:jc w:val="both"/>
        <w:rPr>
          <w:rFonts w:ascii="Bookman Old Style" w:eastAsia="Times New Roman" w:hAnsi="Bookman Old Style" w:cstheme="minorBidi"/>
          <w:bCs/>
          <w:color w:val="000000"/>
          <w:lang w:val="ru-RU"/>
        </w:rPr>
      </w:pPr>
      <w:r>
        <w:rPr>
          <w:rFonts w:ascii="Bookman Old Style" w:eastAsia="Times New Roman" w:hAnsi="Bookman Old Style" w:cstheme="minorBidi"/>
          <w:bCs/>
          <w:color w:val="000000"/>
          <w:lang w:val="bg-BG"/>
        </w:rPr>
        <w:t>ОП</w:t>
      </w:r>
      <w:r w:rsidR="00404312" w:rsidRPr="001E60CF">
        <w:rPr>
          <w:rFonts w:ascii="Bookman Old Style" w:eastAsia="Times New Roman" w:hAnsi="Bookman Old Style" w:cstheme="minorBidi"/>
          <w:bCs/>
          <w:color w:val="000000"/>
          <w:lang w:val="ru-RU"/>
        </w:rPr>
        <w:t xml:space="preserve"> 1:</w:t>
      </w:r>
      <w:r w:rsidR="00404312" w:rsidRPr="001E60CF">
        <w:rPr>
          <w:rFonts w:ascii="Bookman Old Style" w:eastAsia="Times New Roman" w:hAnsi="Bookman Old Style"/>
          <w:color w:val="000000"/>
          <w:lang w:val="ru-RU"/>
        </w:rPr>
        <w:t xml:space="preserve"> </w:t>
      </w:r>
      <w:r w:rsidR="0059248C" w:rsidRPr="001E60CF">
        <w:rPr>
          <w:rFonts w:ascii="Bookman Old Style" w:eastAsia="Times New Roman" w:hAnsi="Bookman Old Style" w:cstheme="minorBidi"/>
          <w:bCs/>
          <w:color w:val="000000"/>
          <w:lang w:val="ru-RU"/>
        </w:rPr>
        <w:t xml:space="preserve">Застраховка на електронно оборудване по проект </w:t>
      </w:r>
      <w:r w:rsidR="00E16145" w:rsidRPr="00E16145">
        <w:rPr>
          <w:rFonts w:ascii="Bookman Old Style" w:eastAsia="Times New Roman" w:hAnsi="Bookman Old Style" w:cstheme="minorBidi"/>
          <w:bCs/>
          <w:color w:val="000000"/>
        </w:rPr>
        <w:t>JESSICA</w:t>
      </w:r>
    </w:p>
    <w:p w14:paraId="6D24D80C" w14:textId="77777777" w:rsidR="00404312" w:rsidRDefault="006756E3" w:rsidP="0059248C">
      <w:pPr>
        <w:spacing w:after="0" w:line="240" w:lineRule="auto"/>
        <w:ind w:left="-567" w:right="-658"/>
        <w:jc w:val="both"/>
        <w:rPr>
          <w:rFonts w:ascii="Bookman Old Style" w:eastAsia="Times New Roman" w:hAnsi="Bookman Old Style" w:cstheme="minorBidi"/>
          <w:bCs/>
          <w:color w:val="000000"/>
          <w:lang w:val="ru-RU"/>
        </w:rPr>
      </w:pPr>
      <w:r>
        <w:rPr>
          <w:rFonts w:ascii="Bookman Old Style" w:eastAsia="Times New Roman" w:hAnsi="Bookman Old Style" w:cstheme="minorBidi"/>
          <w:bCs/>
          <w:color w:val="000000"/>
          <w:lang w:val="bg-BG"/>
        </w:rPr>
        <w:t>ОП</w:t>
      </w:r>
      <w:r w:rsidR="00746D6E" w:rsidRPr="001E60CF">
        <w:rPr>
          <w:rFonts w:ascii="Bookman Old Style" w:eastAsia="Times New Roman" w:hAnsi="Bookman Old Style" w:cstheme="minorBidi"/>
          <w:bCs/>
          <w:color w:val="000000"/>
          <w:lang w:val="ru-RU"/>
        </w:rPr>
        <w:t xml:space="preserve"> 2</w:t>
      </w:r>
      <w:r w:rsidR="00404312" w:rsidRPr="001E60CF">
        <w:rPr>
          <w:rFonts w:ascii="Bookman Old Style" w:eastAsia="Times New Roman" w:hAnsi="Bookman Old Style" w:cstheme="minorBidi"/>
          <w:bCs/>
          <w:color w:val="000000"/>
          <w:lang w:val="ru-RU"/>
        </w:rPr>
        <w:t>:</w:t>
      </w:r>
      <w:r w:rsidR="00404312" w:rsidRPr="001E60CF">
        <w:rPr>
          <w:rFonts w:ascii="Bookman Old Style" w:eastAsia="Times New Roman" w:hAnsi="Bookman Old Style"/>
          <w:color w:val="000000"/>
          <w:lang w:val="ru-RU"/>
        </w:rPr>
        <w:t xml:space="preserve"> </w:t>
      </w:r>
      <w:r w:rsidR="00404312" w:rsidRPr="001E60CF">
        <w:rPr>
          <w:rFonts w:ascii="Bookman Old Style" w:eastAsia="Times New Roman" w:hAnsi="Bookman Old Style" w:cstheme="minorBidi"/>
          <w:bCs/>
          <w:color w:val="000000"/>
          <w:lang w:val="ru-RU"/>
        </w:rPr>
        <w:t>Застраховка на електронно оборудване</w:t>
      </w:r>
    </w:p>
    <w:p w14:paraId="348666ED" w14:textId="23276C9D" w:rsidR="00A97668" w:rsidRPr="001E60CF" w:rsidRDefault="00A97668" w:rsidP="0059248C">
      <w:pPr>
        <w:spacing w:after="0" w:line="240" w:lineRule="auto"/>
        <w:ind w:left="-567" w:right="-658"/>
        <w:jc w:val="both"/>
        <w:rPr>
          <w:rFonts w:ascii="Bookman Old Style" w:eastAsia="Times New Roman" w:hAnsi="Bookman Old Style" w:cstheme="minorBidi"/>
          <w:bCs/>
          <w:color w:val="000000"/>
          <w:lang w:val="ru-RU"/>
        </w:rPr>
      </w:pPr>
      <w:r>
        <w:rPr>
          <w:rFonts w:ascii="Bookman Old Style" w:eastAsia="Times New Roman" w:hAnsi="Bookman Old Style" w:cstheme="minorBidi"/>
          <w:bCs/>
          <w:color w:val="000000"/>
          <w:lang w:val="bg-BG"/>
        </w:rPr>
        <w:t xml:space="preserve">ОП 3: </w:t>
      </w:r>
      <w:r w:rsidRPr="00512986">
        <w:rPr>
          <w:rFonts w:ascii="Bookman Old Style" w:eastAsia="Times New Roman" w:hAnsi="Bookman Old Style" w:cstheme="minorBidi"/>
          <w:bCs/>
          <w:color w:val="000000"/>
          <w:lang w:val="ru-RU"/>
        </w:rPr>
        <w:t xml:space="preserve">Застраховка на електронно оборудване по </w:t>
      </w:r>
      <w:r>
        <w:rPr>
          <w:rFonts w:ascii="Bookman Old Style" w:eastAsia="Times New Roman" w:hAnsi="Bookman Old Style" w:cstheme="minorBidi"/>
          <w:bCs/>
          <w:color w:val="000000"/>
          <w:lang w:val="bg-BG"/>
        </w:rPr>
        <w:t>Оперативна програма</w:t>
      </w:r>
      <w:r w:rsidRPr="00512986">
        <w:rPr>
          <w:rFonts w:ascii="Bookman Old Style" w:eastAsia="Times New Roman" w:hAnsi="Bookman Old Style" w:cstheme="minorBidi"/>
          <w:bCs/>
          <w:color w:val="000000"/>
          <w:lang w:val="ru-RU"/>
        </w:rPr>
        <w:t xml:space="preserve"> </w:t>
      </w:r>
      <w:r>
        <w:rPr>
          <w:rFonts w:ascii="Bookman Old Style" w:eastAsia="Times New Roman" w:hAnsi="Bookman Old Style" w:cstheme="minorBidi"/>
          <w:bCs/>
          <w:color w:val="000000"/>
          <w:lang w:val="bg-BG"/>
        </w:rPr>
        <w:t>„Региони в растеж“ 2014 – 2020 г.</w:t>
      </w:r>
    </w:p>
    <w:p w14:paraId="398134D4" w14:textId="77777777" w:rsidR="006A7FF3" w:rsidRDefault="006A7FF3" w:rsidP="0059248C">
      <w:pPr>
        <w:spacing w:before="120"/>
        <w:ind w:left="-567" w:right="-658"/>
        <w:jc w:val="both"/>
        <w:rPr>
          <w:rFonts w:ascii="Bookman Old Style" w:eastAsia="Times New Roman" w:hAnsi="Bookman Old Style" w:cstheme="minorBidi"/>
          <w:bCs/>
          <w:color w:val="000000"/>
          <w:lang w:val="bg-BG"/>
        </w:rPr>
      </w:pPr>
      <w:r>
        <w:rPr>
          <w:rFonts w:ascii="Bookman Old Style" w:eastAsia="Times New Roman" w:hAnsi="Bookman Old Style" w:cstheme="minorBidi"/>
          <w:bCs/>
          <w:color w:val="000000"/>
          <w:lang w:val="bg-BG"/>
        </w:rPr>
        <w:t>при следните ОБЩИ УСЛОВИЯ:</w:t>
      </w:r>
    </w:p>
    <w:p w14:paraId="2CD47538" w14:textId="77777777" w:rsidR="006A7FF3" w:rsidRPr="009D49E4" w:rsidRDefault="006A7FF3" w:rsidP="00C355EB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/>
          <w:bCs/>
          <w:lang w:val="bg-BG"/>
        </w:rPr>
      </w:pPr>
      <w:r w:rsidRPr="009D49E4">
        <w:rPr>
          <w:rFonts w:ascii="Bookman Old Style" w:eastAsia="Times New Roman" w:hAnsi="Bookman Old Style"/>
          <w:b/>
          <w:bCs/>
        </w:rPr>
        <w:t>I</w:t>
      </w:r>
      <w:r w:rsidR="00444C98" w:rsidRPr="001E60CF">
        <w:rPr>
          <w:rFonts w:ascii="Bookman Old Style" w:eastAsia="Times New Roman" w:hAnsi="Bookman Old Style"/>
          <w:b/>
          <w:bCs/>
          <w:lang w:val="ru-RU"/>
        </w:rPr>
        <w:t>. Съдържание на оферт</w:t>
      </w:r>
      <w:r w:rsidR="00444C98" w:rsidRPr="009D49E4">
        <w:rPr>
          <w:rFonts w:ascii="Bookman Old Style" w:eastAsia="Times New Roman" w:hAnsi="Bookman Old Style"/>
          <w:b/>
          <w:bCs/>
          <w:lang w:val="bg-BG"/>
        </w:rPr>
        <w:t>ите</w:t>
      </w:r>
    </w:p>
    <w:p w14:paraId="6DA1B4C4" w14:textId="77777777" w:rsidR="006A7FF3" w:rsidRPr="009D49E4" w:rsidRDefault="00444C98" w:rsidP="00C355EB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 w:rsidRPr="001E60CF">
        <w:rPr>
          <w:rFonts w:ascii="Bookman Old Style" w:eastAsia="Times New Roman" w:hAnsi="Bookman Old Style"/>
          <w:bCs/>
          <w:lang w:val="ru-RU"/>
        </w:rPr>
        <w:t>1</w:t>
      </w:r>
      <w:r w:rsidR="006A7FF3" w:rsidRPr="001E60CF">
        <w:rPr>
          <w:rFonts w:ascii="Bookman Old Style" w:eastAsia="Times New Roman" w:hAnsi="Bookman Old Style"/>
          <w:bCs/>
          <w:lang w:val="ru-RU"/>
        </w:rPr>
        <w:t xml:space="preserve">. Лиценз </w:t>
      </w:r>
      <w:r w:rsidR="006F6CE6" w:rsidRPr="006F6CE6">
        <w:rPr>
          <w:rFonts w:ascii="Bookman Old Style" w:eastAsia="Times New Roman" w:hAnsi="Bookman Old Style"/>
          <w:bCs/>
          <w:lang w:val="bg-BG"/>
        </w:rPr>
        <w:t xml:space="preserve">за извършване на застрахователна дейност по </w:t>
      </w:r>
      <w:r>
        <w:rPr>
          <w:rFonts w:ascii="Bookman Old Style" w:eastAsia="Times New Roman" w:hAnsi="Bookman Old Style"/>
          <w:bCs/>
          <w:lang w:val="bg-BG"/>
        </w:rPr>
        <w:t>съответния клас застраховки</w:t>
      </w:r>
      <w:r w:rsidR="006A7FF3" w:rsidRPr="001E60CF">
        <w:rPr>
          <w:rFonts w:ascii="Bookman Old Style" w:eastAsia="Times New Roman" w:hAnsi="Bookman Old Style"/>
          <w:bCs/>
          <w:lang w:val="ru-RU"/>
        </w:rPr>
        <w:t xml:space="preserve">, </w:t>
      </w:r>
      <w:r w:rsidR="00F80D0B" w:rsidRPr="001E60CF">
        <w:rPr>
          <w:rFonts w:ascii="Bookman Old Style" w:eastAsia="Times New Roman" w:hAnsi="Bookman Old Style"/>
          <w:bCs/>
          <w:lang w:val="ru-RU"/>
        </w:rPr>
        <w:t>издаден по реда на</w:t>
      </w:r>
      <w:r w:rsidR="00F80D0B">
        <w:rPr>
          <w:rFonts w:ascii="Bookman Old Style" w:eastAsia="Times New Roman" w:hAnsi="Bookman Old Style"/>
          <w:bCs/>
          <w:lang w:val="bg-BG"/>
        </w:rPr>
        <w:t xml:space="preserve"> </w:t>
      </w:r>
      <w:r w:rsidR="00F80D0B" w:rsidRPr="001E60CF">
        <w:rPr>
          <w:rFonts w:ascii="Bookman Old Style" w:eastAsia="Times New Roman" w:hAnsi="Bookman Old Style"/>
          <w:bCs/>
          <w:lang w:val="ru-RU"/>
        </w:rPr>
        <w:t>Кодекс</w:t>
      </w:r>
      <w:r w:rsidR="009D49E4" w:rsidRPr="001E60CF">
        <w:rPr>
          <w:rFonts w:ascii="Bookman Old Style" w:eastAsia="Times New Roman" w:hAnsi="Bookman Old Style"/>
          <w:bCs/>
          <w:lang w:val="ru-RU"/>
        </w:rPr>
        <w:t xml:space="preserve"> за застраховането;</w:t>
      </w:r>
    </w:p>
    <w:p w14:paraId="6FA0B1B8" w14:textId="77777777" w:rsidR="006A7FF3" w:rsidRPr="001E60CF" w:rsidRDefault="006F6CE6" w:rsidP="00444C98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 w:rsidRPr="001E60CF">
        <w:rPr>
          <w:rFonts w:ascii="Bookman Old Style" w:eastAsia="Times New Roman" w:hAnsi="Bookman Old Style"/>
          <w:bCs/>
          <w:lang w:val="ru-RU"/>
        </w:rPr>
        <w:t>2</w:t>
      </w:r>
      <w:r w:rsidR="00F80D0B" w:rsidRPr="001E60CF">
        <w:rPr>
          <w:rFonts w:ascii="Bookman Old Style" w:eastAsia="Times New Roman" w:hAnsi="Bookman Old Style"/>
          <w:bCs/>
          <w:lang w:val="ru-RU"/>
        </w:rPr>
        <w:t xml:space="preserve">. </w:t>
      </w:r>
      <w:r w:rsidR="00283828" w:rsidRPr="001E60CF">
        <w:rPr>
          <w:rFonts w:ascii="Bookman Old Style" w:eastAsia="Times New Roman" w:hAnsi="Bookman Old Style"/>
          <w:bCs/>
          <w:lang w:val="ru-RU"/>
        </w:rPr>
        <w:t xml:space="preserve">Декларация или друг документ, удостоверяващ/а че </w:t>
      </w:r>
      <w:r w:rsidR="00283828">
        <w:rPr>
          <w:rFonts w:ascii="Bookman Old Style" w:eastAsia="Times New Roman" w:hAnsi="Bookman Old Style"/>
          <w:bCs/>
          <w:lang w:val="bg-BG"/>
        </w:rPr>
        <w:t>участникът</w:t>
      </w:r>
      <w:r w:rsidR="00283828" w:rsidRPr="001E60CF">
        <w:rPr>
          <w:rFonts w:ascii="Bookman Old Style" w:eastAsia="Times New Roman" w:hAnsi="Bookman Old Style"/>
          <w:bCs/>
          <w:lang w:val="ru-RU"/>
        </w:rPr>
        <w:t xml:space="preserve"> не е в ликвидация, несъстоятелност или в съответната процедура по обявяване</w:t>
      </w:r>
      <w:r w:rsidR="006A7FF3" w:rsidRPr="001E60CF">
        <w:rPr>
          <w:rFonts w:ascii="Bookman Old Style" w:eastAsia="Times New Roman" w:hAnsi="Bookman Old Style"/>
          <w:bCs/>
          <w:lang w:val="ru-RU"/>
        </w:rPr>
        <w:t>;</w:t>
      </w:r>
    </w:p>
    <w:p w14:paraId="02CEDD0E" w14:textId="77777777" w:rsidR="006A7FF3" w:rsidRPr="001E60CF" w:rsidRDefault="00F80D0B" w:rsidP="00444C98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 w:rsidRPr="001E60CF">
        <w:rPr>
          <w:rFonts w:ascii="Bookman Old Style" w:eastAsia="Times New Roman" w:hAnsi="Bookman Old Style"/>
          <w:bCs/>
          <w:lang w:val="ru-RU"/>
        </w:rPr>
        <w:t>3</w:t>
      </w:r>
      <w:r w:rsidR="006A7FF3" w:rsidRPr="001E60CF">
        <w:rPr>
          <w:rFonts w:ascii="Bookman Old Style" w:eastAsia="Times New Roman" w:hAnsi="Bookman Old Style"/>
          <w:bCs/>
          <w:lang w:val="ru-RU"/>
        </w:rPr>
        <w:t>. Заверени счетоводен баланс и отчет за приходите и разходите на</w:t>
      </w:r>
      <w:r w:rsidR="006A7FF3">
        <w:rPr>
          <w:rFonts w:ascii="Bookman Old Style" w:eastAsia="Times New Roman" w:hAnsi="Bookman Old Style"/>
          <w:bCs/>
          <w:lang w:val="bg-BG"/>
        </w:rPr>
        <w:t xml:space="preserve"> </w:t>
      </w:r>
      <w:r w:rsidR="00283828">
        <w:rPr>
          <w:rFonts w:ascii="Bookman Old Style" w:eastAsia="Times New Roman" w:hAnsi="Bookman Old Style"/>
          <w:bCs/>
          <w:lang w:val="bg-BG"/>
        </w:rPr>
        <w:t>участника</w:t>
      </w:r>
      <w:r w:rsidR="006A7FF3" w:rsidRPr="001E60CF">
        <w:rPr>
          <w:rFonts w:ascii="Bookman Old Style" w:eastAsia="Times New Roman" w:hAnsi="Bookman Old Style"/>
          <w:bCs/>
          <w:lang w:val="ru-RU"/>
        </w:rPr>
        <w:t xml:space="preserve"> за предходната година, от които да е виден размерът на собствения</w:t>
      </w:r>
      <w:r w:rsidR="006A7FF3">
        <w:rPr>
          <w:rFonts w:ascii="Bookman Old Style" w:eastAsia="Times New Roman" w:hAnsi="Bookman Old Style"/>
          <w:bCs/>
          <w:lang w:val="bg-BG"/>
        </w:rPr>
        <w:t xml:space="preserve"> </w:t>
      </w:r>
      <w:r w:rsidR="006A7FF3" w:rsidRPr="001E60CF">
        <w:rPr>
          <w:rFonts w:ascii="Bookman Old Style" w:eastAsia="Times New Roman" w:hAnsi="Bookman Old Style"/>
          <w:bCs/>
          <w:lang w:val="ru-RU"/>
        </w:rPr>
        <w:t>капитал, както и прих</w:t>
      </w:r>
      <w:r w:rsidR="00283828" w:rsidRPr="001E60CF">
        <w:rPr>
          <w:rFonts w:ascii="Bookman Old Style" w:eastAsia="Times New Roman" w:hAnsi="Bookman Old Style"/>
          <w:bCs/>
          <w:lang w:val="ru-RU"/>
        </w:rPr>
        <w:t>одите от застрахователни премии;</w:t>
      </w:r>
    </w:p>
    <w:p w14:paraId="55030347" w14:textId="77777777" w:rsidR="006A7FF3" w:rsidRPr="001E60CF" w:rsidRDefault="00283828" w:rsidP="00444C98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 w:rsidRPr="001E60CF">
        <w:rPr>
          <w:rFonts w:ascii="Bookman Old Style" w:eastAsia="Times New Roman" w:hAnsi="Bookman Old Style"/>
          <w:bCs/>
          <w:lang w:val="ru-RU"/>
        </w:rPr>
        <w:t>4</w:t>
      </w:r>
      <w:r w:rsidR="006A7FF3" w:rsidRPr="001E60CF">
        <w:rPr>
          <w:rFonts w:ascii="Bookman Old Style" w:eastAsia="Times New Roman" w:hAnsi="Bookman Old Style"/>
          <w:bCs/>
          <w:lang w:val="ru-RU"/>
        </w:rPr>
        <w:t xml:space="preserve">. </w:t>
      </w:r>
      <w:r w:rsidRPr="001E60CF">
        <w:rPr>
          <w:rFonts w:ascii="Bookman Old Style" w:eastAsia="Times New Roman" w:hAnsi="Bookman Old Style"/>
          <w:bCs/>
          <w:lang w:val="ru-RU"/>
        </w:rPr>
        <w:t>Техническо предложение, съдържащо информация за</w:t>
      </w:r>
      <w:r w:rsidR="006A7FF3" w:rsidRPr="001E60CF">
        <w:rPr>
          <w:rFonts w:ascii="Bookman Old Style" w:eastAsia="Times New Roman" w:hAnsi="Bookman Old Style"/>
          <w:bCs/>
          <w:lang w:val="ru-RU"/>
        </w:rPr>
        <w:t xml:space="preserve"> обхват</w:t>
      </w:r>
      <w:r>
        <w:rPr>
          <w:rFonts w:ascii="Bookman Old Style" w:eastAsia="Times New Roman" w:hAnsi="Bookman Old Style"/>
          <w:bCs/>
          <w:lang w:val="bg-BG"/>
        </w:rPr>
        <w:t>а</w:t>
      </w:r>
      <w:r w:rsidRPr="001E60CF">
        <w:rPr>
          <w:rFonts w:ascii="Bookman Old Style" w:eastAsia="Times New Roman" w:hAnsi="Bookman Old Style"/>
          <w:bCs/>
          <w:lang w:val="ru-RU"/>
        </w:rPr>
        <w:t xml:space="preserve"> на покритите рискове, кое</w:t>
      </w:r>
      <w:r w:rsidR="006A7FF3" w:rsidRPr="001E60CF">
        <w:rPr>
          <w:rFonts w:ascii="Bookman Old Style" w:eastAsia="Times New Roman" w:hAnsi="Bookman Old Style"/>
          <w:bCs/>
          <w:lang w:val="ru-RU"/>
        </w:rPr>
        <w:t xml:space="preserve">то следва да включват задължително посочените в специалните условия по </w:t>
      </w:r>
      <w:r>
        <w:rPr>
          <w:rFonts w:ascii="Bookman Old Style" w:eastAsia="Times New Roman" w:hAnsi="Bookman Old Style"/>
          <w:bCs/>
          <w:lang w:val="bg-BG"/>
        </w:rPr>
        <w:t>всяка обособена позиция</w:t>
      </w:r>
      <w:r w:rsidRPr="001E60CF">
        <w:rPr>
          <w:rFonts w:ascii="Bookman Old Style" w:eastAsia="Times New Roman" w:hAnsi="Bookman Old Style"/>
          <w:bCs/>
          <w:lang w:val="ru-RU"/>
        </w:rPr>
        <w:t>;</w:t>
      </w:r>
    </w:p>
    <w:p w14:paraId="6FA1A68A" w14:textId="77777777" w:rsidR="006A7FF3" w:rsidRPr="001E60CF" w:rsidRDefault="00283828" w:rsidP="00444C98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 w:rsidRPr="001E60CF">
        <w:rPr>
          <w:rFonts w:ascii="Bookman Old Style" w:eastAsia="Times New Roman" w:hAnsi="Bookman Old Style"/>
          <w:bCs/>
          <w:lang w:val="ru-RU"/>
        </w:rPr>
        <w:t>5</w:t>
      </w:r>
      <w:r w:rsidR="006A7FF3" w:rsidRPr="001E60CF">
        <w:rPr>
          <w:rFonts w:ascii="Bookman Old Style" w:eastAsia="Times New Roman" w:hAnsi="Bookman Old Style"/>
          <w:bCs/>
          <w:lang w:val="ru-RU"/>
        </w:rPr>
        <w:t xml:space="preserve">. </w:t>
      </w:r>
      <w:r>
        <w:rPr>
          <w:rFonts w:ascii="Bookman Old Style" w:eastAsia="Times New Roman" w:hAnsi="Bookman Old Style"/>
          <w:bCs/>
          <w:lang w:val="bg-BG"/>
        </w:rPr>
        <w:t>Ценово</w:t>
      </w:r>
      <w:r w:rsidRPr="001E60CF">
        <w:rPr>
          <w:rFonts w:ascii="Bookman Old Style" w:eastAsia="Times New Roman" w:hAnsi="Bookman Old Style"/>
          <w:bCs/>
          <w:lang w:val="ru-RU"/>
        </w:rPr>
        <w:t xml:space="preserve"> предложение, съдържащо информация за р</w:t>
      </w:r>
      <w:r w:rsidR="006A7FF3" w:rsidRPr="001E60CF">
        <w:rPr>
          <w:rFonts w:ascii="Bookman Old Style" w:eastAsia="Times New Roman" w:hAnsi="Bookman Old Style"/>
          <w:bCs/>
          <w:lang w:val="ru-RU"/>
        </w:rPr>
        <w:t xml:space="preserve">азмер на </w:t>
      </w:r>
      <w:r>
        <w:rPr>
          <w:rFonts w:ascii="Bookman Old Style" w:eastAsia="Times New Roman" w:hAnsi="Bookman Old Style"/>
          <w:bCs/>
          <w:lang w:val="bg-BG"/>
        </w:rPr>
        <w:t>предлаганата цена (включваща</w:t>
      </w:r>
      <w:r w:rsidR="006A7FF3" w:rsidRPr="001E60CF">
        <w:rPr>
          <w:rFonts w:ascii="Bookman Old Style" w:eastAsia="Times New Roman" w:hAnsi="Bookman Old Style"/>
          <w:bCs/>
          <w:lang w:val="ru-RU"/>
        </w:rPr>
        <w:t xml:space="preserve"> </w:t>
      </w:r>
      <w:r w:rsidR="0056797F" w:rsidRPr="001E60CF">
        <w:rPr>
          <w:rFonts w:ascii="Bookman Old Style" w:eastAsia="Times New Roman" w:hAnsi="Bookman Old Style"/>
          <w:bCs/>
          <w:lang w:val="ru-RU"/>
        </w:rPr>
        <w:t>всички разходи по предлаганата застраховка</w:t>
      </w:r>
      <w:r w:rsidR="0056797F">
        <w:rPr>
          <w:rFonts w:ascii="Bookman Old Style" w:eastAsia="Times New Roman" w:hAnsi="Bookman Old Style"/>
          <w:bCs/>
          <w:lang w:val="bg-BG"/>
        </w:rPr>
        <w:t>)</w:t>
      </w:r>
      <w:r w:rsidR="006A7FF3" w:rsidRPr="001E60CF">
        <w:rPr>
          <w:rFonts w:ascii="Bookman Old Style" w:eastAsia="Times New Roman" w:hAnsi="Bookman Old Style"/>
          <w:bCs/>
          <w:lang w:val="ru-RU"/>
        </w:rPr>
        <w:t>, начин и условия на плащане</w:t>
      </w:r>
      <w:r>
        <w:rPr>
          <w:rFonts w:ascii="Bookman Old Style" w:eastAsia="Times New Roman" w:hAnsi="Bookman Old Style"/>
          <w:bCs/>
          <w:lang w:val="bg-BG"/>
        </w:rPr>
        <w:t xml:space="preserve"> </w:t>
      </w:r>
      <w:r w:rsidRPr="001E60CF">
        <w:rPr>
          <w:rFonts w:ascii="Bookman Old Style" w:eastAsia="Times New Roman" w:hAnsi="Bookman Old Style"/>
          <w:bCs/>
          <w:lang w:val="ru-RU"/>
        </w:rPr>
        <w:t xml:space="preserve">по </w:t>
      </w:r>
      <w:r>
        <w:rPr>
          <w:rFonts w:ascii="Bookman Old Style" w:eastAsia="Times New Roman" w:hAnsi="Bookman Old Style"/>
          <w:bCs/>
          <w:lang w:val="bg-BG"/>
        </w:rPr>
        <w:t>всяка обособена позиция</w:t>
      </w:r>
      <w:r w:rsidR="0056797F" w:rsidRPr="001E60CF">
        <w:rPr>
          <w:rFonts w:ascii="Bookman Old Style" w:eastAsia="Times New Roman" w:hAnsi="Bookman Old Style"/>
          <w:bCs/>
          <w:lang w:val="ru-RU"/>
        </w:rPr>
        <w:t>.</w:t>
      </w:r>
    </w:p>
    <w:p w14:paraId="277EF49F" w14:textId="77777777" w:rsidR="00C355EB" w:rsidRPr="001E60CF" w:rsidRDefault="00283828" w:rsidP="00C355EB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 w:rsidRPr="001E60CF">
        <w:rPr>
          <w:rFonts w:ascii="Bookman Old Style" w:eastAsia="Times New Roman" w:hAnsi="Bookman Old Style"/>
          <w:bCs/>
          <w:lang w:val="ru-RU"/>
        </w:rPr>
        <w:t>6</w:t>
      </w:r>
      <w:r w:rsidR="006A7FF3" w:rsidRPr="001E60CF">
        <w:rPr>
          <w:rFonts w:ascii="Bookman Old Style" w:eastAsia="Times New Roman" w:hAnsi="Bookman Old Style"/>
          <w:bCs/>
          <w:lang w:val="ru-RU"/>
        </w:rPr>
        <w:t xml:space="preserve">. </w:t>
      </w:r>
      <w:r w:rsidR="0056797F" w:rsidRPr="001E60CF">
        <w:rPr>
          <w:rFonts w:ascii="Bookman Old Style" w:eastAsia="Times New Roman" w:hAnsi="Bookman Old Style"/>
          <w:bCs/>
          <w:lang w:val="ru-RU"/>
        </w:rPr>
        <w:t>Общи условия и/или Специални условия</w:t>
      </w:r>
      <w:r w:rsidR="0059248C">
        <w:rPr>
          <w:rFonts w:ascii="Bookman Old Style" w:eastAsia="Times New Roman" w:hAnsi="Bookman Old Style"/>
          <w:bCs/>
          <w:lang w:val="bg-BG"/>
        </w:rPr>
        <w:t xml:space="preserve"> и образец на застрахователна полица </w:t>
      </w:r>
      <w:r w:rsidR="0056797F" w:rsidRPr="001E60CF">
        <w:rPr>
          <w:rFonts w:ascii="Bookman Old Style" w:eastAsia="Times New Roman" w:hAnsi="Bookman Old Style"/>
          <w:bCs/>
          <w:lang w:val="ru-RU"/>
        </w:rPr>
        <w:t>на участника за сключване на застраховка</w:t>
      </w:r>
      <w:r w:rsidR="0056797F">
        <w:rPr>
          <w:rFonts w:ascii="Bookman Old Style" w:eastAsia="Times New Roman" w:hAnsi="Bookman Old Style"/>
          <w:bCs/>
          <w:lang w:val="bg-BG"/>
        </w:rPr>
        <w:t xml:space="preserve"> </w:t>
      </w:r>
      <w:r w:rsidR="0056797F" w:rsidRPr="001E60CF">
        <w:rPr>
          <w:rFonts w:ascii="Bookman Old Style" w:eastAsia="Times New Roman" w:hAnsi="Bookman Old Style"/>
          <w:bCs/>
          <w:lang w:val="ru-RU"/>
        </w:rPr>
        <w:t xml:space="preserve">по </w:t>
      </w:r>
      <w:r w:rsidR="0056797F">
        <w:rPr>
          <w:rFonts w:ascii="Bookman Old Style" w:eastAsia="Times New Roman" w:hAnsi="Bookman Old Style"/>
          <w:bCs/>
          <w:lang w:val="bg-BG"/>
        </w:rPr>
        <w:t>всяка обособена позиция</w:t>
      </w:r>
      <w:r w:rsidR="006A7FF3" w:rsidRPr="001E60CF">
        <w:rPr>
          <w:rFonts w:ascii="Bookman Old Style" w:eastAsia="Times New Roman" w:hAnsi="Bookman Old Style"/>
          <w:bCs/>
          <w:lang w:val="ru-RU"/>
        </w:rPr>
        <w:t>.</w:t>
      </w:r>
    </w:p>
    <w:p w14:paraId="4C7B2E3C" w14:textId="77777777" w:rsidR="0056797F" w:rsidRDefault="00C355EB" w:rsidP="00C355EB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>Оферти могат да се подават за една, за няколко или за всички обособени позиции.</w:t>
      </w:r>
    </w:p>
    <w:p w14:paraId="6ECC11DE" w14:textId="53E8B1AE" w:rsidR="001E60CF" w:rsidRPr="00276CDC" w:rsidRDefault="006A7FF3" w:rsidP="00276CDC">
      <w:pPr>
        <w:tabs>
          <w:tab w:val="right" w:leader="dot" w:pos="3402"/>
        </w:tabs>
        <w:spacing w:before="12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 w:rsidRPr="001E60CF">
        <w:rPr>
          <w:rFonts w:ascii="Bookman Old Style" w:eastAsia="Times New Roman" w:hAnsi="Bookman Old Style"/>
          <w:bCs/>
          <w:lang w:val="ru-RU"/>
        </w:rPr>
        <w:t>Всички документи в офертата</w:t>
      </w:r>
      <w:r w:rsidR="0056797F">
        <w:rPr>
          <w:rFonts w:ascii="Bookman Old Style" w:eastAsia="Times New Roman" w:hAnsi="Bookman Old Style"/>
          <w:bCs/>
          <w:lang w:val="bg-BG"/>
        </w:rPr>
        <w:t xml:space="preserve"> </w:t>
      </w:r>
      <w:r w:rsidR="0056797F" w:rsidRPr="001E60CF">
        <w:rPr>
          <w:rFonts w:ascii="Bookman Old Style" w:eastAsia="Times New Roman" w:hAnsi="Bookman Old Style"/>
          <w:bCs/>
          <w:lang w:val="ru-RU"/>
        </w:rPr>
        <w:t xml:space="preserve">по </w:t>
      </w:r>
      <w:r w:rsidR="0056797F">
        <w:rPr>
          <w:rFonts w:ascii="Bookman Old Style" w:eastAsia="Times New Roman" w:hAnsi="Bookman Old Style"/>
          <w:bCs/>
          <w:lang w:val="bg-BG"/>
        </w:rPr>
        <w:t>всяка обособена позиция</w:t>
      </w:r>
      <w:r w:rsidRPr="001E60CF">
        <w:rPr>
          <w:rFonts w:ascii="Bookman Old Style" w:eastAsia="Times New Roman" w:hAnsi="Bookman Old Style"/>
          <w:bCs/>
          <w:lang w:val="ru-RU"/>
        </w:rPr>
        <w:t xml:space="preserve"> следва да се представят на български език и да бъдат подписани от законния представител на участника или упълномощено от него лице с нотариално заверено пълномощно. Документите, представени във вид на ксерокопия, следва да бъдат заверени с „Вярно с оригинала”, име, фамилия, подпис на лицето/ата, представляващо/и участника и мокър печат</w:t>
      </w:r>
      <w:r w:rsidR="00276CDC">
        <w:rPr>
          <w:rFonts w:ascii="Bookman Old Style" w:eastAsia="Times New Roman" w:hAnsi="Bookman Old Style"/>
          <w:bCs/>
          <w:lang w:val="ru-RU"/>
        </w:rPr>
        <w:t>.</w:t>
      </w:r>
    </w:p>
    <w:p w14:paraId="7FF91464" w14:textId="175D3BCE" w:rsidR="006A7FF3" w:rsidRPr="001E60CF" w:rsidRDefault="006A7FF3" w:rsidP="00746D6E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/>
          <w:bCs/>
          <w:lang w:val="ru-RU"/>
        </w:rPr>
      </w:pPr>
      <w:r w:rsidRPr="009D49E4">
        <w:rPr>
          <w:rFonts w:ascii="Bookman Old Style" w:eastAsia="Times New Roman" w:hAnsi="Bookman Old Style"/>
          <w:b/>
          <w:bCs/>
        </w:rPr>
        <w:t>II</w:t>
      </w:r>
      <w:r w:rsidRPr="001E60CF">
        <w:rPr>
          <w:rFonts w:ascii="Bookman Old Style" w:eastAsia="Times New Roman" w:hAnsi="Bookman Old Style"/>
          <w:b/>
          <w:bCs/>
          <w:lang w:val="ru-RU"/>
        </w:rPr>
        <w:t>. Представяне на офертите.</w:t>
      </w:r>
    </w:p>
    <w:p w14:paraId="119043E8" w14:textId="77777777" w:rsidR="006A7FF3" w:rsidRPr="001E60CF" w:rsidRDefault="006A7FF3" w:rsidP="009D49E4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u w:val="single"/>
          <w:lang w:val="ru-RU"/>
        </w:rPr>
      </w:pPr>
      <w:r w:rsidRPr="001E60CF">
        <w:rPr>
          <w:rFonts w:ascii="Bookman Old Style" w:eastAsia="Times New Roman" w:hAnsi="Bookman Old Style"/>
          <w:bCs/>
          <w:u w:val="single"/>
          <w:lang w:val="ru-RU"/>
        </w:rPr>
        <w:t>1. Начин на представяне на офертите.</w:t>
      </w:r>
    </w:p>
    <w:p w14:paraId="6689CD42" w14:textId="77777777" w:rsidR="006A7FF3" w:rsidRPr="001E60CF" w:rsidRDefault="006A7FF3" w:rsidP="009D49E4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 w:rsidRPr="001E60CF">
        <w:rPr>
          <w:rFonts w:ascii="Bookman Old Style" w:eastAsia="Times New Roman" w:hAnsi="Bookman Old Style"/>
          <w:bCs/>
          <w:lang w:val="ru-RU"/>
        </w:rPr>
        <w:lastRenderedPageBreak/>
        <w:t>Офертите се представят в запечатан, непрозрачен и с ненарушена цялост плик. В плика се окомплектоват в</w:t>
      </w:r>
      <w:r w:rsidR="009D49E4" w:rsidRPr="001E60CF">
        <w:rPr>
          <w:rFonts w:ascii="Bookman Old Style" w:eastAsia="Times New Roman" w:hAnsi="Bookman Old Style"/>
          <w:bCs/>
          <w:lang w:val="ru-RU"/>
        </w:rPr>
        <w:t xml:space="preserve">сички документи, посочени в т. </w:t>
      </w:r>
      <w:r w:rsidR="009D49E4">
        <w:rPr>
          <w:rFonts w:ascii="Bookman Old Style" w:eastAsia="Times New Roman" w:hAnsi="Bookman Old Style"/>
          <w:bCs/>
        </w:rPr>
        <w:t>I</w:t>
      </w:r>
      <w:r w:rsidR="009D49E4" w:rsidRPr="001E60CF">
        <w:rPr>
          <w:rFonts w:ascii="Bookman Old Style" w:eastAsia="Times New Roman" w:hAnsi="Bookman Old Style"/>
          <w:bCs/>
          <w:lang w:val="ru-RU"/>
        </w:rPr>
        <w:t xml:space="preserve"> </w:t>
      </w:r>
      <w:r w:rsidR="009D49E4">
        <w:rPr>
          <w:rFonts w:ascii="Bookman Old Style" w:eastAsia="Times New Roman" w:hAnsi="Bookman Old Style"/>
          <w:bCs/>
          <w:lang w:val="bg-BG"/>
        </w:rPr>
        <w:t xml:space="preserve">„Съдържание на </w:t>
      </w:r>
      <w:proofErr w:type="gramStart"/>
      <w:r w:rsidR="009D49E4">
        <w:rPr>
          <w:rFonts w:ascii="Bookman Old Style" w:eastAsia="Times New Roman" w:hAnsi="Bookman Old Style"/>
          <w:bCs/>
          <w:lang w:val="bg-BG"/>
        </w:rPr>
        <w:t>офертите“</w:t>
      </w:r>
      <w:proofErr w:type="gramEnd"/>
      <w:r w:rsidRPr="001E60CF">
        <w:rPr>
          <w:rFonts w:ascii="Bookman Old Style" w:eastAsia="Times New Roman" w:hAnsi="Bookman Old Style"/>
          <w:bCs/>
          <w:lang w:val="ru-RU"/>
        </w:rPr>
        <w:t>.</w:t>
      </w:r>
    </w:p>
    <w:p w14:paraId="4F943CBC" w14:textId="4E661A24" w:rsidR="006A7FF3" w:rsidRPr="001E60CF" w:rsidRDefault="006A7FF3" w:rsidP="009D49E4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 w:rsidRPr="001E60CF">
        <w:rPr>
          <w:rFonts w:ascii="Bookman Old Style" w:eastAsia="Times New Roman" w:hAnsi="Bookman Old Style"/>
          <w:bCs/>
          <w:lang w:val="ru-RU"/>
        </w:rPr>
        <w:t xml:space="preserve">Върху плика с офертата се поставя следния надпис: (1) Оферта за участие в процедура за избор на застраховател за застраховане на </w:t>
      </w:r>
      <w:r w:rsidR="009D49E4" w:rsidRPr="001E60CF">
        <w:rPr>
          <w:rFonts w:ascii="Bookman Old Style" w:eastAsia="Times New Roman" w:hAnsi="Bookman Old Style"/>
          <w:bCs/>
          <w:lang w:val="ru-RU"/>
        </w:rPr>
        <w:t>имущество, собственост на „</w:t>
      </w:r>
      <w:r w:rsidR="001E60CF">
        <w:rPr>
          <w:rFonts w:ascii="Bookman Old Style" w:eastAsia="Times New Roman" w:hAnsi="Bookman Old Style"/>
          <w:bCs/>
          <w:lang w:val="ru-RU"/>
        </w:rPr>
        <w:t>УСБАЛ</w:t>
      </w:r>
      <w:r w:rsidR="001E60CF" w:rsidRPr="001E60CF">
        <w:rPr>
          <w:rFonts w:ascii="Bookman Old Style" w:eastAsia="Times New Roman" w:hAnsi="Bookman Old Style"/>
          <w:bCs/>
          <w:lang w:val="ru-RU"/>
        </w:rPr>
        <w:t xml:space="preserve"> ПО ОНКОЛОГИЯ „ПРОФ. ИВАН ЧЕРНОЗЕМСКИ” ЕАД</w:t>
      </w:r>
      <w:r w:rsidR="009D49E4" w:rsidRPr="001E60CF">
        <w:rPr>
          <w:rFonts w:ascii="Bookman Old Style" w:eastAsia="Times New Roman" w:hAnsi="Bookman Old Style"/>
          <w:bCs/>
          <w:lang w:val="ru-RU"/>
        </w:rPr>
        <w:t>“ ЕАД</w:t>
      </w:r>
      <w:r w:rsidRPr="001E60CF">
        <w:rPr>
          <w:rFonts w:ascii="Bookman Old Style" w:eastAsia="Times New Roman" w:hAnsi="Bookman Old Style"/>
          <w:bCs/>
          <w:lang w:val="ru-RU"/>
        </w:rPr>
        <w:t>; (2)</w:t>
      </w:r>
      <w:r w:rsidR="009D49E4">
        <w:rPr>
          <w:rFonts w:ascii="Bookman Old Style" w:eastAsia="Times New Roman" w:hAnsi="Bookman Old Style"/>
          <w:bCs/>
          <w:lang w:val="bg-BG"/>
        </w:rPr>
        <w:t xml:space="preserve"> Обособена позиция №; (3)</w:t>
      </w:r>
      <w:r w:rsidR="009D49E4" w:rsidRPr="001E60CF">
        <w:rPr>
          <w:rFonts w:ascii="Bookman Old Style" w:eastAsia="Times New Roman" w:hAnsi="Bookman Old Style"/>
          <w:bCs/>
          <w:lang w:val="ru-RU"/>
        </w:rPr>
        <w:t xml:space="preserve"> име на участника; (4</w:t>
      </w:r>
      <w:r w:rsidRPr="001E60CF">
        <w:rPr>
          <w:rFonts w:ascii="Bookman Old Style" w:eastAsia="Times New Roman" w:hAnsi="Bookman Old Style"/>
          <w:bCs/>
          <w:lang w:val="ru-RU"/>
        </w:rPr>
        <w:t>) адрес за кореспонденция, телефон и електронен адрес.</w:t>
      </w:r>
    </w:p>
    <w:p w14:paraId="40559156" w14:textId="1A154D07" w:rsidR="00026B29" w:rsidRPr="001E60CF" w:rsidRDefault="006A7FF3" w:rsidP="001E60CF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u w:val="single"/>
          <w:lang w:val="ru-RU"/>
        </w:rPr>
      </w:pPr>
      <w:r w:rsidRPr="001E60CF">
        <w:rPr>
          <w:rFonts w:ascii="Bookman Old Style" w:eastAsia="Times New Roman" w:hAnsi="Bookman Old Style"/>
          <w:bCs/>
          <w:u w:val="single"/>
          <w:lang w:val="ru-RU"/>
        </w:rPr>
        <w:t>2. Място на представяне на офертите</w:t>
      </w:r>
      <w:r w:rsidR="001E60CF">
        <w:rPr>
          <w:rFonts w:ascii="Bookman Old Style" w:eastAsia="Times New Roman" w:hAnsi="Bookman Old Style"/>
          <w:bCs/>
          <w:u w:val="single"/>
          <w:lang w:val="ru-RU"/>
        </w:rPr>
        <w:t>:</w:t>
      </w:r>
      <w:r w:rsidR="001E60CF" w:rsidRPr="001E60CF">
        <w:rPr>
          <w:rFonts w:ascii="Bookman Old Style" w:eastAsia="Times New Roman" w:hAnsi="Bookman Old Style"/>
          <w:bCs/>
          <w:lang w:val="ru-RU"/>
        </w:rPr>
        <w:t xml:space="preserve"> </w:t>
      </w:r>
      <w:r w:rsidRPr="001E60CF">
        <w:rPr>
          <w:rFonts w:ascii="Bookman Old Style" w:eastAsia="Times New Roman" w:hAnsi="Bookman Old Style"/>
          <w:bCs/>
          <w:lang w:val="ru-RU"/>
        </w:rPr>
        <w:t xml:space="preserve">деловодството на </w:t>
      </w:r>
      <w:r w:rsidR="001E60CF">
        <w:rPr>
          <w:rFonts w:ascii="Bookman Old Style" w:eastAsia="Times New Roman" w:hAnsi="Bookman Old Style"/>
          <w:bCs/>
          <w:lang w:val="ru-RU"/>
        </w:rPr>
        <w:t>Възложителя</w:t>
      </w:r>
      <w:r w:rsidRPr="001E60CF">
        <w:rPr>
          <w:rFonts w:ascii="Bookman Old Style" w:eastAsia="Times New Roman" w:hAnsi="Bookman Old Style"/>
          <w:bCs/>
          <w:lang w:val="ru-RU"/>
        </w:rPr>
        <w:t>, находящо се в административната сграда</w:t>
      </w:r>
      <w:r w:rsidR="00C355EB" w:rsidRPr="001E60CF">
        <w:rPr>
          <w:rFonts w:ascii="Bookman Old Style" w:eastAsia="Times New Roman" w:hAnsi="Bookman Old Style"/>
          <w:bCs/>
          <w:lang w:val="ru-RU"/>
        </w:rPr>
        <w:t xml:space="preserve"> на </w:t>
      </w:r>
      <w:r w:rsidR="001E60CF">
        <w:rPr>
          <w:rFonts w:ascii="Bookman Old Style" w:eastAsia="Times New Roman" w:hAnsi="Bookman Old Style"/>
          <w:bCs/>
          <w:lang w:val="ru-RU"/>
        </w:rPr>
        <w:t>УСБАЛО</w:t>
      </w:r>
      <w:r w:rsidR="00C355EB" w:rsidRPr="001E60CF">
        <w:rPr>
          <w:rFonts w:ascii="Bookman Old Style" w:eastAsia="Times New Roman" w:hAnsi="Bookman Old Style"/>
          <w:bCs/>
          <w:lang w:val="ru-RU"/>
        </w:rPr>
        <w:t xml:space="preserve"> в гр. София 1756</w:t>
      </w:r>
      <w:r w:rsidRPr="001E60CF">
        <w:rPr>
          <w:rFonts w:ascii="Bookman Old Style" w:eastAsia="Times New Roman" w:hAnsi="Bookman Old Style"/>
          <w:bCs/>
          <w:lang w:val="ru-RU"/>
        </w:rPr>
        <w:t xml:space="preserve">, район </w:t>
      </w:r>
      <w:r w:rsidR="00C355EB">
        <w:rPr>
          <w:rFonts w:ascii="Bookman Old Style" w:eastAsia="Times New Roman" w:hAnsi="Bookman Old Style"/>
          <w:bCs/>
          <w:lang w:val="bg-BG"/>
        </w:rPr>
        <w:t>Студентски</w:t>
      </w:r>
      <w:r w:rsidRPr="001E60CF">
        <w:rPr>
          <w:rFonts w:ascii="Bookman Old Style" w:eastAsia="Times New Roman" w:hAnsi="Bookman Old Style"/>
          <w:bCs/>
          <w:lang w:val="ru-RU"/>
        </w:rPr>
        <w:t>, ул. „</w:t>
      </w:r>
      <w:r w:rsidR="00C355EB" w:rsidRPr="001E60CF">
        <w:rPr>
          <w:lang w:val="ru-RU"/>
        </w:rPr>
        <w:t xml:space="preserve"> </w:t>
      </w:r>
      <w:r w:rsidR="00C355EB" w:rsidRPr="001E60CF">
        <w:rPr>
          <w:rFonts w:ascii="Bookman Old Style" w:eastAsia="Times New Roman" w:hAnsi="Bookman Old Style"/>
          <w:bCs/>
          <w:lang w:val="ru-RU"/>
        </w:rPr>
        <w:t xml:space="preserve">Пловдивско поле” № </w:t>
      </w:r>
      <w:r w:rsidR="007B25A9" w:rsidRPr="001E60CF">
        <w:rPr>
          <w:rFonts w:ascii="Bookman Old Style" w:eastAsia="Times New Roman" w:hAnsi="Bookman Old Style"/>
          <w:bCs/>
          <w:lang w:val="ru-RU"/>
        </w:rPr>
        <w:t>6.</w:t>
      </w:r>
    </w:p>
    <w:p w14:paraId="2DB555B4" w14:textId="2D743D56" w:rsidR="006A7FF3" w:rsidRPr="001E60CF" w:rsidRDefault="00026B29" w:rsidP="00026B29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 w:rsidRPr="001E60CF">
        <w:rPr>
          <w:rFonts w:ascii="Bookman Old Style" w:eastAsia="Times New Roman" w:hAnsi="Bookman Old Style"/>
          <w:bCs/>
          <w:u w:val="single"/>
          <w:lang w:val="ru-RU"/>
        </w:rPr>
        <w:t xml:space="preserve">3. Срок на </w:t>
      </w:r>
      <w:r>
        <w:rPr>
          <w:rFonts w:ascii="Bookman Old Style" w:eastAsia="Times New Roman" w:hAnsi="Bookman Old Style"/>
          <w:bCs/>
          <w:u w:val="single"/>
          <w:lang w:val="bg-BG"/>
        </w:rPr>
        <w:t>получаване</w:t>
      </w:r>
      <w:r w:rsidRPr="001E60CF">
        <w:rPr>
          <w:rFonts w:ascii="Bookman Old Style" w:eastAsia="Times New Roman" w:hAnsi="Bookman Old Style"/>
          <w:bCs/>
          <w:u w:val="single"/>
          <w:lang w:val="ru-RU"/>
        </w:rPr>
        <w:t xml:space="preserve"> на офертите:</w:t>
      </w:r>
      <w:r w:rsidRPr="001E60CF">
        <w:rPr>
          <w:rFonts w:ascii="Bookman Old Style" w:eastAsia="Times New Roman" w:hAnsi="Bookman Old Style"/>
          <w:bCs/>
          <w:lang w:val="ru-RU"/>
        </w:rPr>
        <w:t xml:space="preserve"> </w:t>
      </w:r>
      <w:r w:rsidR="00696A04" w:rsidRPr="00AB048C">
        <w:rPr>
          <w:rFonts w:ascii="Bookman Old Style" w:eastAsia="Times New Roman" w:hAnsi="Bookman Old Style"/>
          <w:bCs/>
          <w:lang w:val="ru-RU"/>
        </w:rPr>
        <w:t xml:space="preserve">до </w:t>
      </w:r>
      <w:r w:rsidR="00696A04">
        <w:rPr>
          <w:rFonts w:ascii="Bookman Old Style" w:eastAsia="Times New Roman" w:hAnsi="Bookman Old Style"/>
          <w:bCs/>
          <w:lang w:val="bg-BG"/>
        </w:rPr>
        <w:t>10 (десет) календарни дни от датата на публикуване на настоящото обявление, но не по-късно от</w:t>
      </w:r>
      <w:r w:rsidR="00696A04" w:rsidRPr="001E60CF">
        <w:rPr>
          <w:rFonts w:ascii="Bookman Old Style" w:eastAsia="Times New Roman" w:hAnsi="Bookman Old Style"/>
          <w:bCs/>
          <w:lang w:val="ru-RU"/>
        </w:rPr>
        <w:t xml:space="preserve"> </w:t>
      </w:r>
      <w:r w:rsidR="00696A04">
        <w:rPr>
          <w:rFonts w:ascii="Bookman Old Style" w:eastAsia="Times New Roman" w:hAnsi="Bookman Old Style"/>
          <w:bCs/>
          <w:color w:val="000000"/>
          <w:spacing w:val="-1"/>
          <w:lang w:val="bg-BG"/>
        </w:rPr>
        <w:t>15:00</w:t>
      </w:r>
      <w:r w:rsidR="00696A04" w:rsidRPr="001E60CF">
        <w:rPr>
          <w:rFonts w:ascii="Bookman Old Style" w:eastAsia="Times New Roman" w:hAnsi="Bookman Old Style"/>
          <w:bCs/>
          <w:lang w:val="ru-RU"/>
        </w:rPr>
        <w:t xml:space="preserve"> </w:t>
      </w:r>
      <w:r w:rsidR="00696A04" w:rsidRPr="006B1872">
        <w:rPr>
          <w:rFonts w:ascii="Bookman Old Style" w:eastAsia="Times New Roman" w:hAnsi="Bookman Old Style"/>
          <w:bCs/>
          <w:lang w:val="ru-RU"/>
        </w:rPr>
        <w:t xml:space="preserve">часа на </w:t>
      </w:r>
      <w:r w:rsidR="00696A04" w:rsidRPr="006B1872">
        <w:rPr>
          <w:rFonts w:ascii="Bookman Old Style" w:eastAsia="Times New Roman" w:hAnsi="Bookman Old Style"/>
          <w:bCs/>
          <w:color w:val="000000"/>
          <w:spacing w:val="-1"/>
          <w:lang w:val="bg-BG"/>
        </w:rPr>
        <w:t>0</w:t>
      </w:r>
      <w:r w:rsidR="00F873DC" w:rsidRPr="006B1872">
        <w:rPr>
          <w:rFonts w:ascii="Bookman Old Style" w:eastAsia="Times New Roman" w:hAnsi="Bookman Old Style"/>
          <w:bCs/>
          <w:color w:val="000000"/>
          <w:spacing w:val="-1"/>
          <w:lang w:val="bg-BG"/>
        </w:rPr>
        <w:t>5</w:t>
      </w:r>
      <w:r w:rsidR="00696A04" w:rsidRPr="006B1872">
        <w:rPr>
          <w:rFonts w:ascii="Bookman Old Style" w:eastAsia="Times New Roman" w:hAnsi="Bookman Old Style"/>
          <w:bCs/>
          <w:lang w:val="ru-RU"/>
        </w:rPr>
        <w:t>.0</w:t>
      </w:r>
      <w:r w:rsidR="00F873DC" w:rsidRPr="006B1872">
        <w:rPr>
          <w:rFonts w:ascii="Bookman Old Style" w:eastAsia="Times New Roman" w:hAnsi="Bookman Old Style"/>
          <w:bCs/>
          <w:lang w:val="ru-RU"/>
        </w:rPr>
        <w:t>6</w:t>
      </w:r>
      <w:r w:rsidR="00696A04" w:rsidRPr="006B1872">
        <w:rPr>
          <w:rFonts w:ascii="Bookman Old Style" w:eastAsia="Times New Roman" w:hAnsi="Bookman Old Style"/>
          <w:bCs/>
          <w:lang w:val="ru-RU"/>
        </w:rPr>
        <w:t>.2026 г.</w:t>
      </w:r>
    </w:p>
    <w:p w14:paraId="20A59C7B" w14:textId="77777777" w:rsidR="006A7FF3" w:rsidRPr="001E60CF" w:rsidRDefault="00026B29" w:rsidP="009D49E4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 w:rsidRPr="001E60CF">
        <w:rPr>
          <w:rFonts w:ascii="Bookman Old Style" w:eastAsia="Times New Roman" w:hAnsi="Bookman Old Style"/>
          <w:bCs/>
          <w:u w:val="single"/>
          <w:lang w:val="ru-RU"/>
        </w:rPr>
        <w:t>4</w:t>
      </w:r>
      <w:r w:rsidR="006A7FF3" w:rsidRPr="001E60CF">
        <w:rPr>
          <w:rFonts w:ascii="Bookman Old Style" w:eastAsia="Times New Roman" w:hAnsi="Bookman Old Style"/>
          <w:bCs/>
          <w:u w:val="single"/>
          <w:lang w:val="ru-RU"/>
        </w:rPr>
        <w:t>. Срок на валидност на офертите:</w:t>
      </w:r>
      <w:r w:rsidR="00C355EB" w:rsidRPr="001E60CF">
        <w:rPr>
          <w:rFonts w:ascii="Bookman Old Style" w:eastAsia="Times New Roman" w:hAnsi="Bookman Old Style"/>
          <w:bCs/>
          <w:lang w:val="ru-RU"/>
        </w:rPr>
        <w:t xml:space="preserve"> не по-малко от 12</w:t>
      </w:r>
      <w:r w:rsidR="006A7FF3" w:rsidRPr="001E60CF">
        <w:rPr>
          <w:rFonts w:ascii="Bookman Old Style" w:eastAsia="Times New Roman" w:hAnsi="Bookman Old Style"/>
          <w:bCs/>
          <w:lang w:val="ru-RU"/>
        </w:rPr>
        <w:t>0 (</w:t>
      </w:r>
      <w:r w:rsidR="00C355EB">
        <w:rPr>
          <w:rFonts w:ascii="Bookman Old Style" w:eastAsia="Times New Roman" w:hAnsi="Bookman Old Style"/>
          <w:bCs/>
          <w:lang w:val="bg-BG"/>
        </w:rPr>
        <w:t>сто и двадесет</w:t>
      </w:r>
      <w:r w:rsidR="006A7FF3" w:rsidRPr="001E60CF">
        <w:rPr>
          <w:rFonts w:ascii="Bookman Old Style" w:eastAsia="Times New Roman" w:hAnsi="Bookman Old Style"/>
          <w:bCs/>
          <w:lang w:val="ru-RU"/>
        </w:rPr>
        <w:t>) календарни дни от крайния срок за представянето им.</w:t>
      </w:r>
    </w:p>
    <w:p w14:paraId="0C70D61B" w14:textId="77777777" w:rsidR="006A7FF3" w:rsidRPr="001E60CF" w:rsidRDefault="00026B29" w:rsidP="009D49E4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/>
          <w:bCs/>
          <w:lang w:val="ru-RU"/>
        </w:rPr>
      </w:pPr>
      <w:r>
        <w:rPr>
          <w:rFonts w:ascii="Bookman Old Style" w:eastAsia="Times New Roman" w:hAnsi="Bookman Old Style"/>
          <w:b/>
          <w:bCs/>
        </w:rPr>
        <w:t>III</w:t>
      </w:r>
      <w:r w:rsidR="006A7FF3" w:rsidRPr="001E60CF">
        <w:rPr>
          <w:rFonts w:ascii="Bookman Old Style" w:eastAsia="Times New Roman" w:hAnsi="Bookman Old Style"/>
          <w:b/>
          <w:bCs/>
          <w:lang w:val="ru-RU"/>
        </w:rPr>
        <w:t>. Оценяване и класиране на офертите.</w:t>
      </w:r>
    </w:p>
    <w:p w14:paraId="5FD27EDB" w14:textId="77777777" w:rsidR="006A7FF3" w:rsidRPr="001E60CF" w:rsidRDefault="006A7FF3" w:rsidP="004D34AE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 w:rsidRPr="001E60CF">
        <w:rPr>
          <w:rFonts w:ascii="Bookman Old Style" w:eastAsia="Times New Roman" w:hAnsi="Bookman Old Style"/>
          <w:bCs/>
          <w:lang w:val="ru-RU"/>
        </w:rPr>
        <w:t xml:space="preserve">Класирането ще се извърши по критерия „най-ниска цена”, представляваща най-нисък размер </w:t>
      </w:r>
      <w:r w:rsidR="00C355EB" w:rsidRPr="001E60CF">
        <w:rPr>
          <w:rFonts w:ascii="Bookman Old Style" w:eastAsia="Times New Roman" w:hAnsi="Bookman Old Style"/>
          <w:bCs/>
          <w:lang w:val="ru-RU"/>
        </w:rPr>
        <w:t xml:space="preserve">на предлаганата цена (включваща </w:t>
      </w:r>
      <w:r w:rsidR="00C355EB">
        <w:rPr>
          <w:rFonts w:ascii="Bookman Old Style" w:eastAsia="Times New Roman" w:hAnsi="Bookman Old Style"/>
          <w:bCs/>
          <w:lang w:val="bg-BG"/>
        </w:rPr>
        <w:t xml:space="preserve">застрахователната премия, данък върху </w:t>
      </w:r>
      <w:r w:rsidR="002453B3">
        <w:rPr>
          <w:rFonts w:ascii="Bookman Old Style" w:eastAsia="Times New Roman" w:hAnsi="Bookman Old Style"/>
          <w:bCs/>
          <w:lang w:val="bg-BG"/>
        </w:rPr>
        <w:t xml:space="preserve">застрахователните премии и </w:t>
      </w:r>
      <w:r w:rsidR="00C355EB" w:rsidRPr="001E60CF">
        <w:rPr>
          <w:rFonts w:ascii="Bookman Old Style" w:eastAsia="Times New Roman" w:hAnsi="Bookman Old Style"/>
          <w:bCs/>
          <w:lang w:val="ru-RU"/>
        </w:rPr>
        <w:t>всички разходи по предлаганата застраховка)</w:t>
      </w:r>
      <w:r w:rsidRPr="001E60CF">
        <w:rPr>
          <w:rFonts w:ascii="Bookman Old Style" w:eastAsia="Times New Roman" w:hAnsi="Bookman Old Style"/>
          <w:bCs/>
          <w:lang w:val="ru-RU"/>
        </w:rPr>
        <w:t>, с включени отстъпки</w:t>
      </w:r>
      <w:r w:rsidR="002453B3" w:rsidRPr="003A4823">
        <w:rPr>
          <w:rFonts w:ascii="Bookman Old Style" w:eastAsia="Times New Roman" w:hAnsi="Bookman Old Style"/>
          <w:bCs/>
          <w:lang w:val="bg-BG"/>
        </w:rPr>
        <w:t>, надбавки</w:t>
      </w:r>
      <w:r w:rsidR="002453B3" w:rsidRPr="001E60CF">
        <w:rPr>
          <w:rFonts w:ascii="Bookman Old Style" w:eastAsia="Times New Roman" w:hAnsi="Bookman Old Style"/>
          <w:bCs/>
          <w:lang w:val="ru-RU"/>
        </w:rPr>
        <w:t xml:space="preserve"> и преференциални условия</w:t>
      </w:r>
      <w:r w:rsidR="00026B29" w:rsidRPr="001E60CF">
        <w:rPr>
          <w:rFonts w:ascii="Bookman Old Style" w:eastAsia="Times New Roman" w:hAnsi="Bookman Old Style"/>
          <w:bCs/>
          <w:lang w:val="ru-RU"/>
        </w:rPr>
        <w:t xml:space="preserve"> за всяка </w:t>
      </w:r>
      <w:r w:rsidR="00026B29" w:rsidRPr="003A4823">
        <w:rPr>
          <w:rFonts w:ascii="Bookman Old Style" w:eastAsia="Times New Roman" w:hAnsi="Bookman Old Style"/>
          <w:bCs/>
          <w:lang w:val="bg-BG"/>
        </w:rPr>
        <w:t xml:space="preserve">отделна </w:t>
      </w:r>
      <w:r w:rsidR="00026B29" w:rsidRPr="001E60CF">
        <w:rPr>
          <w:rFonts w:ascii="Bookman Old Style" w:eastAsia="Times New Roman" w:hAnsi="Bookman Old Style"/>
          <w:bCs/>
          <w:lang w:val="ru-RU"/>
        </w:rPr>
        <w:t>обособена позиция.</w:t>
      </w:r>
    </w:p>
    <w:p w14:paraId="2959887A" w14:textId="77777777" w:rsidR="00BB58B5" w:rsidRPr="003A4823" w:rsidRDefault="00E16145" w:rsidP="00BB58B5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 w:rsidRPr="003A4823">
        <w:rPr>
          <w:rFonts w:ascii="Bookman Old Style" w:eastAsia="Times New Roman" w:hAnsi="Bookman Old Style"/>
          <w:bCs/>
          <w:lang w:val="bg-BG"/>
        </w:rPr>
        <w:t>П</w:t>
      </w:r>
      <w:r w:rsidR="00BB58B5" w:rsidRPr="003A4823">
        <w:rPr>
          <w:rFonts w:ascii="Bookman Old Style" w:eastAsia="Times New Roman" w:hAnsi="Bookman Old Style"/>
          <w:bCs/>
          <w:lang w:val="bg-BG"/>
        </w:rPr>
        <w:t xml:space="preserve">редоставяни преференции и отстъпки 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няма да бъдат оценени, ако се предлагат допълнително, поради което </w:t>
      </w:r>
      <w:r w:rsidR="00BB58B5" w:rsidRPr="003A4823">
        <w:rPr>
          <w:rFonts w:ascii="Bookman Old Style" w:eastAsia="Times New Roman" w:hAnsi="Bookman Old Style"/>
          <w:bCs/>
          <w:lang w:val="bg-BG"/>
        </w:rPr>
        <w:t>следва да б</w:t>
      </w:r>
      <w:r w:rsidRPr="003A4823">
        <w:rPr>
          <w:rFonts w:ascii="Bookman Old Style" w:eastAsia="Times New Roman" w:hAnsi="Bookman Old Style"/>
          <w:bCs/>
          <w:lang w:val="bg-BG"/>
        </w:rPr>
        <w:t>ъдат включени в ценовата оферта</w:t>
      </w:r>
      <w:r w:rsidR="00BB58B5" w:rsidRPr="003A4823">
        <w:rPr>
          <w:rFonts w:ascii="Bookman Old Style" w:eastAsia="Times New Roman" w:hAnsi="Bookman Old Style"/>
          <w:bCs/>
          <w:lang w:val="bg-BG"/>
        </w:rPr>
        <w:t>.</w:t>
      </w:r>
    </w:p>
    <w:p w14:paraId="6AD57FE4" w14:textId="77777777" w:rsidR="004D34AE" w:rsidRPr="001E60CF" w:rsidRDefault="004D34AE" w:rsidP="004D34AE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 w:rsidRPr="001E60CF">
        <w:rPr>
          <w:rFonts w:ascii="Bookman Old Style" w:eastAsia="Times New Roman" w:hAnsi="Bookman Old Style"/>
          <w:bCs/>
          <w:lang w:val="ru-RU"/>
        </w:rPr>
        <w:t xml:space="preserve">Няма да бъдат оценявани и класирани оферти, които не отговарят на посочените изисквания или към които не са приложени документи, описани в т. </w:t>
      </w:r>
      <w:r w:rsidRPr="00C355EB">
        <w:rPr>
          <w:rFonts w:ascii="Bookman Old Style" w:eastAsia="Times New Roman" w:hAnsi="Bookman Old Style"/>
          <w:bCs/>
        </w:rPr>
        <w:t>I</w:t>
      </w:r>
      <w:r w:rsidRPr="001E60CF">
        <w:rPr>
          <w:rFonts w:ascii="Bookman Old Style" w:eastAsia="Times New Roman" w:hAnsi="Bookman Old Style"/>
          <w:bCs/>
          <w:lang w:val="ru-RU"/>
        </w:rPr>
        <w:t xml:space="preserve"> „Съдържание на </w:t>
      </w:r>
      <w:proofErr w:type="gramStart"/>
      <w:r w:rsidRPr="001E60CF">
        <w:rPr>
          <w:rFonts w:ascii="Bookman Old Style" w:eastAsia="Times New Roman" w:hAnsi="Bookman Old Style"/>
          <w:bCs/>
          <w:lang w:val="ru-RU"/>
        </w:rPr>
        <w:t>офертите“</w:t>
      </w:r>
      <w:proofErr w:type="gramEnd"/>
      <w:r w:rsidRPr="001E60CF">
        <w:rPr>
          <w:rFonts w:ascii="Bookman Old Style" w:eastAsia="Times New Roman" w:hAnsi="Bookman Old Style"/>
          <w:bCs/>
          <w:lang w:val="ru-RU"/>
        </w:rPr>
        <w:t>.</w:t>
      </w:r>
    </w:p>
    <w:p w14:paraId="1B984A49" w14:textId="77777777" w:rsidR="006A7FF3" w:rsidRPr="001E60CF" w:rsidRDefault="006A7FF3" w:rsidP="009D49E4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 w:rsidRPr="001E60CF">
        <w:rPr>
          <w:rFonts w:ascii="Bookman Old Style" w:eastAsia="Times New Roman" w:hAnsi="Bookman Old Style"/>
          <w:bCs/>
          <w:lang w:val="ru-RU"/>
        </w:rPr>
        <w:t>За направения избор всички участници, подали оферти, ще бъдат уведомени.</w:t>
      </w:r>
    </w:p>
    <w:p w14:paraId="3C66A11F" w14:textId="77777777" w:rsidR="002453B3" w:rsidRPr="001E60CF" w:rsidRDefault="00931FFC" w:rsidP="002453B3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/>
          <w:bCs/>
          <w:lang w:val="ru-RU"/>
        </w:rPr>
      </w:pPr>
      <w:r>
        <w:rPr>
          <w:rFonts w:ascii="Bookman Old Style" w:eastAsia="Times New Roman" w:hAnsi="Bookman Old Style"/>
          <w:b/>
          <w:bCs/>
        </w:rPr>
        <w:t>I</w:t>
      </w:r>
      <w:r w:rsidR="00026B29">
        <w:rPr>
          <w:rFonts w:ascii="Bookman Old Style" w:eastAsia="Times New Roman" w:hAnsi="Bookman Old Style"/>
          <w:b/>
          <w:bCs/>
        </w:rPr>
        <w:t>V</w:t>
      </w:r>
      <w:r w:rsidR="002453B3" w:rsidRPr="001E60CF">
        <w:rPr>
          <w:rFonts w:ascii="Bookman Old Style" w:eastAsia="Times New Roman" w:hAnsi="Bookman Old Style"/>
          <w:b/>
          <w:bCs/>
          <w:lang w:val="ru-RU"/>
        </w:rPr>
        <w:t xml:space="preserve">. </w:t>
      </w:r>
      <w:r w:rsidR="002453B3">
        <w:rPr>
          <w:rFonts w:ascii="Bookman Old Style" w:eastAsia="Times New Roman" w:hAnsi="Bookman Old Style"/>
          <w:b/>
          <w:bCs/>
          <w:lang w:val="bg-BG"/>
        </w:rPr>
        <w:t>Гаранции</w:t>
      </w:r>
      <w:r w:rsidR="002453B3" w:rsidRPr="001E60CF">
        <w:rPr>
          <w:rFonts w:ascii="Bookman Old Style" w:eastAsia="Times New Roman" w:hAnsi="Bookman Old Style"/>
          <w:b/>
          <w:bCs/>
          <w:lang w:val="ru-RU"/>
        </w:rPr>
        <w:t>.</w:t>
      </w:r>
    </w:p>
    <w:p w14:paraId="483FEA7E" w14:textId="12017352" w:rsidR="002453B3" w:rsidRPr="002453B3" w:rsidRDefault="002453B3" w:rsidP="002453B3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 xml:space="preserve">Участникът, определен за изпълнител, представя </w:t>
      </w:r>
      <w:r w:rsidR="004074AA" w:rsidRPr="004074AA">
        <w:rPr>
          <w:rFonts w:ascii="Bookman Old Style" w:eastAsia="Times New Roman" w:hAnsi="Bookman Old Style"/>
          <w:bCs/>
          <w:lang w:val="bg-BG"/>
        </w:rPr>
        <w:t xml:space="preserve">Гаранция за изпълнение на договора </w:t>
      </w:r>
      <w:r w:rsidR="004074AA">
        <w:rPr>
          <w:rFonts w:ascii="Bookman Old Style" w:eastAsia="Times New Roman" w:hAnsi="Bookman Old Style"/>
          <w:bCs/>
          <w:lang w:val="bg-BG"/>
        </w:rPr>
        <w:t>в една от формите, предвидени в чл. 111, ал. 5 от ЗОП</w:t>
      </w:r>
      <w:r w:rsidR="004074AA" w:rsidRPr="004074AA">
        <w:rPr>
          <w:rFonts w:ascii="Bookman Old Style" w:eastAsia="Times New Roman" w:hAnsi="Bookman Old Style"/>
          <w:bCs/>
          <w:lang w:val="bg-BG"/>
        </w:rPr>
        <w:t xml:space="preserve"> в размер</w:t>
      </w:r>
      <w:r w:rsidR="004074AA">
        <w:rPr>
          <w:rFonts w:ascii="Bookman Old Style" w:eastAsia="Times New Roman" w:hAnsi="Bookman Old Style"/>
          <w:bCs/>
          <w:lang w:val="bg-BG"/>
        </w:rPr>
        <w:t xml:space="preserve"> на 3% (три на сто) от максимално допустимата стойност без ДДС/ДЗП на съответния договор</w:t>
      </w:r>
      <w:r w:rsidR="004074AA" w:rsidRPr="004074AA">
        <w:rPr>
          <w:rFonts w:ascii="Bookman Old Style" w:eastAsia="Times New Roman" w:hAnsi="Bookman Old Style"/>
          <w:bCs/>
          <w:lang w:val="bg-BG"/>
        </w:rPr>
        <w:t>, в една от следните форми</w:t>
      </w:r>
      <w:r>
        <w:rPr>
          <w:rFonts w:ascii="Bookman Old Style" w:eastAsia="Times New Roman" w:hAnsi="Bookman Old Style"/>
          <w:bCs/>
          <w:lang w:val="bg-BG"/>
        </w:rPr>
        <w:t>:</w:t>
      </w:r>
    </w:p>
    <w:p w14:paraId="5713C182" w14:textId="3475CEAE" w:rsidR="002453B3" w:rsidRPr="00F873DC" w:rsidRDefault="002453B3" w:rsidP="002453B3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</w:rPr>
      </w:pPr>
      <w:r w:rsidRPr="004074AA">
        <w:rPr>
          <w:rFonts w:ascii="Bookman Old Style" w:eastAsia="Times New Roman" w:hAnsi="Bookman Old Style"/>
          <w:bCs/>
          <w:lang w:val="ru-RU"/>
        </w:rPr>
        <w:t xml:space="preserve">1. </w:t>
      </w:r>
      <w:r w:rsidR="004074AA" w:rsidRPr="004074AA">
        <w:rPr>
          <w:rFonts w:ascii="Bookman Old Style" w:eastAsia="Times New Roman" w:hAnsi="Bookman Old Style"/>
          <w:bCs/>
          <w:lang w:val="bg-BG"/>
        </w:rPr>
        <w:tab/>
      </w:r>
      <w:r w:rsidR="004074AA">
        <w:rPr>
          <w:rFonts w:ascii="Bookman Old Style" w:eastAsia="Times New Roman" w:hAnsi="Bookman Old Style"/>
          <w:bCs/>
          <w:lang w:val="bg-BG"/>
        </w:rPr>
        <w:t>П</w:t>
      </w:r>
      <w:r w:rsidR="004074AA" w:rsidRPr="004074AA">
        <w:rPr>
          <w:rFonts w:ascii="Bookman Old Style" w:eastAsia="Times New Roman" w:hAnsi="Bookman Old Style"/>
          <w:bCs/>
          <w:lang w:val="bg-BG"/>
        </w:rPr>
        <w:t xml:space="preserve">арична сума, внесена по банкова сметка на </w:t>
      </w:r>
      <w:r w:rsidR="004074AA">
        <w:rPr>
          <w:rFonts w:ascii="Bookman Old Style" w:eastAsia="Times New Roman" w:hAnsi="Bookman Old Style"/>
          <w:bCs/>
          <w:lang w:val="bg-BG"/>
        </w:rPr>
        <w:t>УСБАЛО</w:t>
      </w:r>
      <w:r w:rsidR="004074AA" w:rsidRPr="004074AA">
        <w:rPr>
          <w:rFonts w:ascii="Bookman Old Style" w:eastAsia="Times New Roman" w:hAnsi="Bookman Old Style"/>
          <w:bCs/>
          <w:lang w:val="bg-BG"/>
        </w:rPr>
        <w:t xml:space="preserve"> ЕАД</w:t>
      </w:r>
      <w:r w:rsidR="004074AA">
        <w:rPr>
          <w:rFonts w:ascii="Bookman Old Style" w:eastAsia="Times New Roman" w:hAnsi="Bookman Old Style"/>
          <w:bCs/>
          <w:lang w:val="bg-BG"/>
        </w:rPr>
        <w:t xml:space="preserve"> </w:t>
      </w:r>
      <w:r w:rsidR="00F873DC">
        <w:rPr>
          <w:rFonts w:ascii="Bookman Old Style" w:eastAsia="Times New Roman" w:hAnsi="Bookman Old Style"/>
          <w:bCs/>
          <w:lang w:val="bg-BG"/>
        </w:rPr>
        <w:t>–</w:t>
      </w:r>
      <w:r w:rsidR="004074AA">
        <w:rPr>
          <w:rFonts w:ascii="Bookman Old Style" w:eastAsia="Times New Roman" w:hAnsi="Bookman Old Style"/>
          <w:bCs/>
          <w:lang w:val="bg-BG"/>
        </w:rPr>
        <w:t xml:space="preserve"> </w:t>
      </w:r>
      <w:r w:rsidR="00F873DC">
        <w:rPr>
          <w:rFonts w:ascii="Bookman Old Style" w:eastAsia="Times New Roman" w:hAnsi="Bookman Old Style"/>
          <w:bCs/>
        </w:rPr>
        <w:t>BG96STSA93001527035606</w:t>
      </w:r>
    </w:p>
    <w:p w14:paraId="2BF37AFC" w14:textId="36849B0C" w:rsidR="002453B3" w:rsidRPr="004074AA" w:rsidRDefault="00931FFC" w:rsidP="002453B3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 w:rsidRPr="004074AA">
        <w:rPr>
          <w:rFonts w:ascii="Bookman Old Style" w:eastAsia="Times New Roman" w:hAnsi="Bookman Old Style"/>
          <w:bCs/>
          <w:lang w:val="ru-RU"/>
        </w:rPr>
        <w:t>2</w:t>
      </w:r>
      <w:r w:rsidR="002453B3" w:rsidRPr="004074AA">
        <w:rPr>
          <w:rFonts w:ascii="Bookman Old Style" w:eastAsia="Times New Roman" w:hAnsi="Bookman Old Style"/>
          <w:bCs/>
          <w:lang w:val="ru-RU"/>
        </w:rPr>
        <w:t xml:space="preserve">. </w:t>
      </w:r>
      <w:r w:rsidR="004074AA">
        <w:rPr>
          <w:rFonts w:ascii="Bookman Old Style" w:eastAsia="Times New Roman" w:hAnsi="Bookman Old Style"/>
          <w:bCs/>
          <w:lang w:val="bg-BG"/>
        </w:rPr>
        <w:t>Банкова гаранция</w:t>
      </w:r>
      <w:r w:rsidR="002453B3" w:rsidRPr="004074AA">
        <w:rPr>
          <w:rFonts w:ascii="Bookman Old Style" w:eastAsia="Times New Roman" w:hAnsi="Bookman Old Style"/>
          <w:bCs/>
          <w:lang w:val="bg-BG"/>
        </w:rPr>
        <w:t>;</w:t>
      </w:r>
    </w:p>
    <w:p w14:paraId="36C1D875" w14:textId="690926D6" w:rsidR="002453B3" w:rsidRPr="004074AA" w:rsidRDefault="002453B3" w:rsidP="002453B3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 w:rsidRPr="004074AA">
        <w:rPr>
          <w:rFonts w:ascii="Bookman Old Style" w:eastAsia="Times New Roman" w:hAnsi="Bookman Old Style"/>
          <w:bCs/>
          <w:lang w:val="ru-RU"/>
        </w:rPr>
        <w:t xml:space="preserve">3. </w:t>
      </w:r>
      <w:r w:rsidR="004074AA">
        <w:rPr>
          <w:rFonts w:ascii="Bookman Old Style" w:eastAsia="Times New Roman" w:hAnsi="Bookman Old Style"/>
          <w:bCs/>
          <w:lang w:val="bg-BG"/>
        </w:rPr>
        <w:t xml:space="preserve">Застраховка, </w:t>
      </w:r>
      <w:r w:rsidR="004074AA" w:rsidRPr="004074AA">
        <w:rPr>
          <w:rFonts w:ascii="Bookman Old Style" w:eastAsia="Times New Roman" w:hAnsi="Bookman Old Style"/>
          <w:bCs/>
          <w:lang w:val="bg-BG"/>
        </w:rPr>
        <w:t>която безусловно и неотменимо обезпечава изпълнението чрез покритие на отговорността на изпълнителя и доказателство за напълно платена премия</w:t>
      </w:r>
      <w:r w:rsidRPr="004074AA">
        <w:rPr>
          <w:rFonts w:ascii="Bookman Old Style" w:eastAsia="Times New Roman" w:hAnsi="Bookman Old Style"/>
          <w:bCs/>
          <w:lang w:val="ru-RU"/>
        </w:rPr>
        <w:t>.</w:t>
      </w:r>
    </w:p>
    <w:p w14:paraId="4599E236" w14:textId="77777777" w:rsidR="00931FFC" w:rsidRDefault="00931FFC" w:rsidP="00931FFC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 w:rsidRPr="00931FFC">
        <w:rPr>
          <w:rFonts w:ascii="Bookman Old Style" w:eastAsia="Times New Roman" w:hAnsi="Bookman Old Style"/>
          <w:bCs/>
          <w:lang w:val="bg-BG"/>
        </w:rPr>
        <w:t xml:space="preserve">Срокът на валидност на гаранцията </w:t>
      </w:r>
      <w:r>
        <w:rPr>
          <w:rFonts w:ascii="Bookman Old Style" w:eastAsia="Times New Roman" w:hAnsi="Bookman Old Style"/>
          <w:bCs/>
          <w:lang w:val="bg-BG"/>
        </w:rPr>
        <w:t>за изпълнение на договора (когато е под формата на банкова гаранция или застраховка) е 30 (тридесет) календарни дни след датата на изтичане на последната застрахователна полица, представена от конкретния изпълнител по договора.</w:t>
      </w:r>
    </w:p>
    <w:p w14:paraId="6F3D2436" w14:textId="77777777" w:rsidR="004074AA" w:rsidRPr="004074AA" w:rsidRDefault="004074AA" w:rsidP="004074AA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 w:rsidRPr="004074AA">
        <w:rPr>
          <w:rFonts w:ascii="Bookman Old Style" w:eastAsia="Times New Roman" w:hAnsi="Bookman Old Style"/>
          <w:bCs/>
          <w:lang w:val="bg-BG"/>
        </w:rPr>
        <w:t>Разходите по сключването на застрахователния договор и поддържането на валидността на застраховката за срока, посочен в договора за обществена поръчка, както и по изплащане на обезщетение на възложителя, са за сметка на изпълнителя.</w:t>
      </w:r>
    </w:p>
    <w:p w14:paraId="17A32395" w14:textId="77777777" w:rsidR="004074AA" w:rsidRPr="004074AA" w:rsidRDefault="004074AA" w:rsidP="004074AA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 w:rsidRPr="004074AA">
        <w:rPr>
          <w:rFonts w:ascii="Bookman Old Style" w:eastAsia="Times New Roman" w:hAnsi="Bookman Old Style"/>
          <w:bCs/>
          <w:lang w:val="bg-BG"/>
        </w:rPr>
        <w:t>Не се допуска самоучастие при настъпване на застрахователно събитие по застраховката, представляваща гаранция за изпълнение.</w:t>
      </w:r>
    </w:p>
    <w:p w14:paraId="7FC1CC9D" w14:textId="587E6873" w:rsidR="004074AA" w:rsidRDefault="004074AA" w:rsidP="004074AA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 w:rsidRPr="004074AA">
        <w:rPr>
          <w:rFonts w:ascii="Bookman Old Style" w:eastAsia="Times New Roman" w:hAnsi="Bookman Old Style"/>
          <w:bCs/>
          <w:lang w:val="bg-BG"/>
        </w:rPr>
        <w:t xml:space="preserve">Проектът на застрахователна полица, както и ОУ към нея се одобряват предварително от Възложителя. </w:t>
      </w:r>
    </w:p>
    <w:p w14:paraId="3B880610" w14:textId="77777777" w:rsidR="00931FFC" w:rsidRPr="001E60CF" w:rsidRDefault="00026B29" w:rsidP="00931FFC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/>
          <w:bCs/>
          <w:lang w:val="ru-RU"/>
        </w:rPr>
      </w:pPr>
      <w:r>
        <w:rPr>
          <w:rFonts w:ascii="Bookman Old Style" w:eastAsia="Times New Roman" w:hAnsi="Bookman Old Style"/>
          <w:b/>
          <w:bCs/>
        </w:rPr>
        <w:t>V</w:t>
      </w:r>
      <w:r w:rsidR="00931FFC" w:rsidRPr="001E60CF">
        <w:rPr>
          <w:rFonts w:ascii="Bookman Old Style" w:eastAsia="Times New Roman" w:hAnsi="Bookman Old Style"/>
          <w:b/>
          <w:bCs/>
          <w:lang w:val="ru-RU"/>
        </w:rPr>
        <w:t xml:space="preserve">. </w:t>
      </w:r>
      <w:r w:rsidR="00931FFC">
        <w:rPr>
          <w:rFonts w:ascii="Bookman Old Style" w:eastAsia="Times New Roman" w:hAnsi="Bookman Old Style"/>
          <w:b/>
          <w:bCs/>
          <w:lang w:val="bg-BG"/>
        </w:rPr>
        <w:t>Условия и начин на финансиране и плащане</w:t>
      </w:r>
      <w:r w:rsidR="00931FFC" w:rsidRPr="001E60CF">
        <w:rPr>
          <w:rFonts w:ascii="Bookman Old Style" w:eastAsia="Times New Roman" w:hAnsi="Bookman Old Style"/>
          <w:b/>
          <w:bCs/>
          <w:lang w:val="ru-RU"/>
        </w:rPr>
        <w:t>.</w:t>
      </w:r>
    </w:p>
    <w:p w14:paraId="6C5D627C" w14:textId="77777777" w:rsidR="00931FFC" w:rsidRPr="002453B3" w:rsidRDefault="007B25A9" w:rsidP="00931FFC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 w:rsidRPr="007B25A9">
        <w:rPr>
          <w:rFonts w:ascii="Bookman Old Style" w:eastAsia="Times New Roman" w:hAnsi="Bookman Old Style"/>
          <w:bCs/>
          <w:lang w:val="bg-BG"/>
        </w:rPr>
        <w:t xml:space="preserve">Финансовите средства за заплащане на </w:t>
      </w:r>
      <w:r>
        <w:rPr>
          <w:rFonts w:ascii="Bookman Old Style" w:eastAsia="Times New Roman" w:hAnsi="Bookman Old Style"/>
          <w:bCs/>
          <w:lang w:val="bg-BG"/>
        </w:rPr>
        <w:t>поръчката са</w:t>
      </w:r>
      <w:r w:rsidR="00931FFC">
        <w:rPr>
          <w:rFonts w:ascii="Bookman Old Style" w:eastAsia="Times New Roman" w:hAnsi="Bookman Old Style"/>
          <w:bCs/>
          <w:lang w:val="bg-BG"/>
        </w:rPr>
        <w:t xml:space="preserve"> собствени средства</w:t>
      </w:r>
      <w:r w:rsidR="00026B29">
        <w:rPr>
          <w:rFonts w:ascii="Bookman Old Style" w:eastAsia="Times New Roman" w:hAnsi="Bookman Old Style"/>
          <w:bCs/>
          <w:lang w:val="bg-BG"/>
        </w:rPr>
        <w:t xml:space="preserve"> на Д</w:t>
      </w:r>
      <w:r>
        <w:rPr>
          <w:rFonts w:ascii="Bookman Old Style" w:eastAsia="Times New Roman" w:hAnsi="Bookman Old Style"/>
          <w:bCs/>
          <w:lang w:val="bg-BG"/>
        </w:rPr>
        <w:t>ружеството.</w:t>
      </w:r>
    </w:p>
    <w:p w14:paraId="5598249C" w14:textId="3481D596" w:rsidR="00931FFC" w:rsidRDefault="007B25A9" w:rsidP="00931FFC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lastRenderedPageBreak/>
        <w:t>Заплащането за всяка отделна обособена позиция ще бъде извършено разсрочено на 4 /четири</w:t>
      </w:r>
      <w:r w:rsidR="004D34AE" w:rsidRPr="004D34AE">
        <w:rPr>
          <w:rFonts w:ascii="Bookman Old Style" w:eastAsia="Times New Roman" w:hAnsi="Bookman Old Style"/>
          <w:bCs/>
          <w:lang w:val="bg-BG"/>
        </w:rPr>
        <w:t xml:space="preserve">/ равни вноски в рамките на периода от действието на </w:t>
      </w:r>
      <w:r>
        <w:rPr>
          <w:rFonts w:ascii="Bookman Old Style" w:eastAsia="Times New Roman" w:hAnsi="Bookman Old Style"/>
          <w:bCs/>
          <w:lang w:val="bg-BG"/>
        </w:rPr>
        <w:t xml:space="preserve">всеки </w:t>
      </w:r>
      <w:r w:rsidR="004D34AE" w:rsidRPr="004D34AE">
        <w:rPr>
          <w:rFonts w:ascii="Bookman Old Style" w:eastAsia="Times New Roman" w:hAnsi="Bookman Old Style"/>
          <w:bCs/>
          <w:lang w:val="bg-BG"/>
        </w:rPr>
        <w:t>застраховател</w:t>
      </w:r>
      <w:r w:rsidR="00676935">
        <w:rPr>
          <w:rFonts w:ascii="Bookman Old Style" w:eastAsia="Times New Roman" w:hAnsi="Bookman Old Style"/>
          <w:bCs/>
        </w:rPr>
        <w:t>e</w:t>
      </w:r>
      <w:r w:rsidR="004D34AE" w:rsidRPr="004D34AE">
        <w:rPr>
          <w:rFonts w:ascii="Bookman Old Style" w:eastAsia="Times New Roman" w:hAnsi="Bookman Old Style"/>
          <w:bCs/>
          <w:lang w:val="bg-BG"/>
        </w:rPr>
        <w:t>н договор</w:t>
      </w:r>
      <w:r>
        <w:rPr>
          <w:rFonts w:ascii="Bookman Old Style" w:eastAsia="Times New Roman" w:hAnsi="Bookman Old Style"/>
          <w:bCs/>
          <w:lang w:val="bg-BG"/>
        </w:rPr>
        <w:t>, чрез преводно нареждане по банкова сметка на Изпълнителя, указана в договора за изпълнение или по клиентска сметка на застрахователния брокер.</w:t>
      </w:r>
    </w:p>
    <w:p w14:paraId="48C14E5C" w14:textId="77777777" w:rsidR="007B25A9" w:rsidRPr="001E60CF" w:rsidRDefault="007B25A9" w:rsidP="007B25A9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/>
          <w:bCs/>
          <w:lang w:val="ru-RU"/>
        </w:rPr>
      </w:pPr>
      <w:r>
        <w:rPr>
          <w:rFonts w:ascii="Bookman Old Style" w:eastAsia="Times New Roman" w:hAnsi="Bookman Old Style"/>
          <w:b/>
          <w:bCs/>
        </w:rPr>
        <w:t>V</w:t>
      </w:r>
      <w:r w:rsidRPr="001E60CF">
        <w:rPr>
          <w:rFonts w:ascii="Bookman Old Style" w:eastAsia="Times New Roman" w:hAnsi="Bookman Old Style"/>
          <w:b/>
          <w:bCs/>
          <w:lang w:val="ru-RU"/>
        </w:rPr>
        <w:t xml:space="preserve">. </w:t>
      </w:r>
      <w:r>
        <w:rPr>
          <w:rFonts w:ascii="Bookman Old Style" w:eastAsia="Times New Roman" w:hAnsi="Bookman Old Style"/>
          <w:b/>
          <w:bCs/>
          <w:lang w:val="bg-BG"/>
        </w:rPr>
        <w:t>Място на изпълнение</w:t>
      </w:r>
      <w:r w:rsidRPr="001E60CF">
        <w:rPr>
          <w:rFonts w:ascii="Bookman Old Style" w:eastAsia="Times New Roman" w:hAnsi="Bookman Old Style"/>
          <w:b/>
          <w:bCs/>
          <w:lang w:val="ru-RU"/>
        </w:rPr>
        <w:t>.</w:t>
      </w:r>
    </w:p>
    <w:p w14:paraId="3AE80985" w14:textId="53503370" w:rsidR="007B25A9" w:rsidRDefault="00A97668" w:rsidP="007B25A9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u w:val="single"/>
          <w:lang w:val="bg-BG"/>
        </w:rPr>
        <w:t xml:space="preserve">5.1. </w:t>
      </w:r>
      <w:r w:rsidR="007B25A9" w:rsidRPr="007B25A9">
        <w:rPr>
          <w:rFonts w:ascii="Bookman Old Style" w:eastAsia="Times New Roman" w:hAnsi="Bookman Old Style"/>
          <w:bCs/>
          <w:u w:val="single"/>
          <w:lang w:val="bg-BG"/>
        </w:rPr>
        <w:t xml:space="preserve">Място на </w:t>
      </w:r>
      <w:r w:rsidR="00676935">
        <w:rPr>
          <w:rFonts w:ascii="Bookman Old Style" w:eastAsia="Times New Roman" w:hAnsi="Bookman Old Style"/>
          <w:bCs/>
          <w:u w:val="single"/>
          <w:lang w:val="bg-BG"/>
        </w:rPr>
        <w:t>изпълнение</w:t>
      </w:r>
      <w:r w:rsidR="007B25A9" w:rsidRPr="007B25A9">
        <w:rPr>
          <w:rFonts w:ascii="Bookman Old Style" w:eastAsia="Times New Roman" w:hAnsi="Bookman Old Style"/>
          <w:bCs/>
          <w:u w:val="single"/>
          <w:lang w:val="bg-BG"/>
        </w:rPr>
        <w:t xml:space="preserve"> (територия  на  застрахователно  покритие):</w:t>
      </w:r>
      <w:r w:rsidR="007B25A9" w:rsidRPr="007B25A9">
        <w:rPr>
          <w:rFonts w:ascii="Bookman Old Style" w:eastAsia="Times New Roman" w:hAnsi="Bookman Old Style"/>
          <w:bCs/>
          <w:lang w:val="bg-BG"/>
        </w:rPr>
        <w:t xml:space="preserve"> Република България, по адрес на местонахождение </w:t>
      </w:r>
      <w:r w:rsidR="007B25A9">
        <w:rPr>
          <w:rFonts w:ascii="Bookman Old Style" w:eastAsia="Times New Roman" w:hAnsi="Bookman Old Style"/>
          <w:bCs/>
          <w:lang w:val="bg-BG"/>
        </w:rPr>
        <w:t>на конкретен</w:t>
      </w:r>
      <w:r w:rsidR="007B25A9" w:rsidRPr="007B25A9">
        <w:rPr>
          <w:rFonts w:ascii="Bookman Old Style" w:eastAsia="Times New Roman" w:hAnsi="Bookman Old Style"/>
          <w:bCs/>
          <w:lang w:val="bg-BG"/>
        </w:rPr>
        <w:t xml:space="preserve"> застрахован обект</w:t>
      </w:r>
      <w:r w:rsidR="007B25A9">
        <w:rPr>
          <w:rFonts w:ascii="Bookman Old Style" w:eastAsia="Times New Roman" w:hAnsi="Bookman Old Style"/>
          <w:bCs/>
          <w:lang w:val="bg-BG"/>
        </w:rPr>
        <w:t>.</w:t>
      </w:r>
    </w:p>
    <w:p w14:paraId="709B53DF" w14:textId="11ED8D1F" w:rsidR="00A97668" w:rsidRPr="00931FFC" w:rsidRDefault="00A97668" w:rsidP="007B25A9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u w:val="single"/>
          <w:lang w:val="bg-BG"/>
        </w:rPr>
        <w:t xml:space="preserve">5.2. </w:t>
      </w:r>
      <w:r w:rsidRPr="0038784C">
        <w:rPr>
          <w:rFonts w:ascii="Bookman Old Style" w:eastAsia="Times New Roman" w:hAnsi="Bookman Old Style"/>
          <w:bCs/>
          <w:u w:val="single"/>
          <w:lang w:val="bg-BG"/>
        </w:rPr>
        <w:t>Местонахождение на застрахованите имушества:</w:t>
      </w:r>
      <w:r>
        <w:rPr>
          <w:rFonts w:ascii="Bookman Old Style" w:eastAsia="Times New Roman" w:hAnsi="Bookman Old Style"/>
          <w:bCs/>
          <w:lang w:val="bg-BG"/>
        </w:rPr>
        <w:t xml:space="preserve"> гр. София, </w:t>
      </w:r>
      <w:r w:rsidRPr="0038784C">
        <w:rPr>
          <w:rFonts w:ascii="Bookman Old Style" w:eastAsia="Times New Roman" w:hAnsi="Bookman Old Style"/>
          <w:bCs/>
          <w:lang w:val="bg-BG"/>
        </w:rPr>
        <w:t>р. София, ул. „Пловдивско поле” № 6.</w:t>
      </w:r>
    </w:p>
    <w:p w14:paraId="72C214F2" w14:textId="77777777" w:rsidR="006A7FF3" w:rsidRPr="00676935" w:rsidRDefault="002453B3" w:rsidP="009D49E4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>
        <w:rPr>
          <w:rFonts w:ascii="Bookman Old Style" w:eastAsia="Times New Roman" w:hAnsi="Bookman Old Style"/>
          <w:b/>
          <w:bCs/>
        </w:rPr>
        <w:t>V</w:t>
      </w:r>
      <w:r w:rsidR="00026B29">
        <w:rPr>
          <w:rFonts w:ascii="Bookman Old Style" w:eastAsia="Times New Roman" w:hAnsi="Bookman Old Style"/>
          <w:b/>
          <w:bCs/>
        </w:rPr>
        <w:t>I</w:t>
      </w:r>
      <w:r w:rsidRPr="00676935">
        <w:rPr>
          <w:rFonts w:ascii="Bookman Old Style" w:eastAsia="Times New Roman" w:hAnsi="Bookman Old Style"/>
          <w:b/>
          <w:bCs/>
          <w:lang w:val="ru-RU"/>
        </w:rPr>
        <w:t xml:space="preserve">. </w:t>
      </w:r>
      <w:r>
        <w:rPr>
          <w:rFonts w:ascii="Bookman Old Style" w:eastAsia="Times New Roman" w:hAnsi="Bookman Old Style"/>
          <w:b/>
          <w:bCs/>
          <w:lang w:val="bg-BG"/>
        </w:rPr>
        <w:t>Допълнителна информация</w:t>
      </w:r>
      <w:r w:rsidRPr="00676935">
        <w:rPr>
          <w:rFonts w:ascii="Bookman Old Style" w:eastAsia="Times New Roman" w:hAnsi="Bookman Old Style"/>
          <w:b/>
          <w:bCs/>
          <w:lang w:val="ru-RU"/>
        </w:rPr>
        <w:t>.</w:t>
      </w:r>
    </w:p>
    <w:p w14:paraId="1AAA7BC1" w14:textId="1A93C53D" w:rsidR="006A7FF3" w:rsidRPr="001E60CF" w:rsidRDefault="00676935" w:rsidP="009D49E4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 w:rsidRPr="00676935">
        <w:rPr>
          <w:rFonts w:ascii="Bookman Old Style" w:eastAsia="Times New Roman" w:hAnsi="Bookman Old Style"/>
          <w:bCs/>
          <w:lang w:val="ru-RU"/>
        </w:rPr>
        <w:t>„УНИВЕРСИТЕТСКА СПЕЦИАЛИЗИРАНА БОЛНИЦА ЗА АКТИВНО ЛЕЧЕНИЕ ПО ОНКОЛОГИЯ „ПРОФ. ИВАН ЧЕРНОЗЕМСКИ”</w:t>
      </w:r>
      <w:r w:rsidR="002453B3" w:rsidRPr="001E60CF">
        <w:rPr>
          <w:rFonts w:ascii="Bookman Old Style" w:eastAsia="Times New Roman" w:hAnsi="Bookman Old Style"/>
          <w:bCs/>
          <w:lang w:val="ru-RU"/>
        </w:rPr>
        <w:t xml:space="preserve"> ЕАД</w:t>
      </w:r>
      <w:r w:rsidR="006A7FF3" w:rsidRPr="001E60CF">
        <w:rPr>
          <w:rFonts w:ascii="Bookman Old Style" w:eastAsia="Times New Roman" w:hAnsi="Bookman Old Style"/>
          <w:bCs/>
          <w:lang w:val="ru-RU"/>
        </w:rPr>
        <w:t xml:space="preserve"> си запазва възможността да изменя условията на настоящата процедура, да променя сроковете, да определя нови, както и да спира или прекратява процедурата, за което участниците ще бъдат своевременно уведомени. Във всички подобни случаи </w:t>
      </w:r>
      <w:r w:rsidR="002453B3">
        <w:rPr>
          <w:rFonts w:ascii="Bookman Old Style" w:hAnsi="Bookman Old Style"/>
          <w:bCs/>
          <w:lang w:val="bg-BG"/>
        </w:rPr>
        <w:t>УСБАЛО</w:t>
      </w:r>
      <w:r w:rsidR="006A7FF3" w:rsidRPr="001E60CF">
        <w:rPr>
          <w:rFonts w:ascii="Bookman Old Style" w:eastAsia="Times New Roman" w:hAnsi="Bookman Old Style"/>
          <w:bCs/>
          <w:lang w:val="ru-RU"/>
        </w:rPr>
        <w:t xml:space="preserve"> не дължи каквито и да било плащания на кандидатите и не е обвързано с каквито и да било други ангажименти към тях, включително за сключване на договор.</w:t>
      </w:r>
    </w:p>
    <w:p w14:paraId="195A6E10" w14:textId="18C515D7" w:rsidR="006A7FF3" w:rsidRPr="001E60CF" w:rsidRDefault="00A97668" w:rsidP="002453B3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 w:rsidRPr="00A97668">
        <w:rPr>
          <w:rFonts w:ascii="Bookman Old Style" w:eastAsia="Times New Roman" w:hAnsi="Bookman Old Style"/>
          <w:bCs/>
          <w:u w:val="single"/>
          <w:lang w:val="ru-RU"/>
        </w:rPr>
        <w:t>Оглед на обекта (имуществото)</w:t>
      </w:r>
      <w:r w:rsidRPr="00512986">
        <w:rPr>
          <w:rFonts w:ascii="Bookman Old Style" w:eastAsia="Times New Roman" w:hAnsi="Bookman Old Style"/>
          <w:bCs/>
          <w:lang w:val="ru-RU"/>
        </w:rPr>
        <w:t>, предмет на настоящата процедура, може да се извършва всеки работен ден (09</w:t>
      </w:r>
      <w:r w:rsidRPr="003A4823">
        <w:rPr>
          <w:rFonts w:ascii="Bookman Old Style" w:eastAsia="Times New Roman" w:hAnsi="Bookman Old Style"/>
          <w:bCs/>
          <w:lang w:val="bg-BG"/>
        </w:rPr>
        <w:t>:</w:t>
      </w:r>
      <w:r w:rsidRPr="00512986">
        <w:rPr>
          <w:rFonts w:ascii="Bookman Old Style" w:eastAsia="Times New Roman" w:hAnsi="Bookman Old Style"/>
          <w:bCs/>
          <w:lang w:val="ru-RU"/>
        </w:rPr>
        <w:t>00 до 1</w:t>
      </w:r>
      <w:r>
        <w:rPr>
          <w:rFonts w:ascii="Bookman Old Style" w:eastAsia="Times New Roman" w:hAnsi="Bookman Old Style"/>
          <w:bCs/>
          <w:lang w:val="bg-BG"/>
        </w:rPr>
        <w:t>5</w:t>
      </w:r>
      <w:r w:rsidRPr="003A4823">
        <w:rPr>
          <w:rFonts w:ascii="Bookman Old Style" w:eastAsia="Times New Roman" w:hAnsi="Bookman Old Style"/>
          <w:bCs/>
          <w:lang w:val="bg-BG"/>
        </w:rPr>
        <w:t>:</w:t>
      </w:r>
      <w:r w:rsidRPr="00512986">
        <w:rPr>
          <w:rFonts w:ascii="Bookman Old Style" w:eastAsia="Times New Roman" w:hAnsi="Bookman Old Style"/>
          <w:bCs/>
          <w:lang w:val="ru-RU"/>
        </w:rPr>
        <w:t>00 часа) до деня, предхождащ крайния срок за подаване на офертите, след предварителна уговорка на тел.</w:t>
      </w:r>
      <w:r w:rsidRPr="003A4823">
        <w:rPr>
          <w:rFonts w:ascii="Bookman Old Style" w:eastAsia="Times New Roman" w:hAnsi="Bookman Old Style"/>
          <w:bCs/>
          <w:lang w:val="bg-BG"/>
        </w:rPr>
        <w:t>:</w:t>
      </w:r>
      <w:r w:rsidRPr="00512986">
        <w:rPr>
          <w:rFonts w:ascii="Bookman Old Style" w:eastAsia="Times New Roman" w:hAnsi="Bookman Old Style"/>
          <w:bCs/>
          <w:lang w:val="ru-RU"/>
        </w:rPr>
        <w:t xml:space="preserve"> </w:t>
      </w:r>
      <w:r w:rsidRPr="00512986">
        <w:rPr>
          <w:rFonts w:ascii="Bookman Old Style" w:eastAsia="Times New Roman" w:hAnsi="Bookman Old Style"/>
          <w:bCs/>
          <w:spacing w:val="-1"/>
          <w:lang w:val="ru-RU"/>
        </w:rPr>
        <w:t>0878/219773</w:t>
      </w:r>
      <w:r w:rsidRPr="00512986">
        <w:rPr>
          <w:rFonts w:ascii="Bookman Old Style" w:eastAsia="Times New Roman" w:hAnsi="Bookman Old Style"/>
          <w:bCs/>
          <w:lang w:val="ru-RU"/>
        </w:rPr>
        <w:t>.</w:t>
      </w:r>
    </w:p>
    <w:p w14:paraId="3D3D1236" w14:textId="15C16951" w:rsidR="00BB58B5" w:rsidRPr="00687167" w:rsidRDefault="00746D6E" w:rsidP="002453B3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af-ZA"/>
        </w:rPr>
      </w:pPr>
      <w:r w:rsidRPr="00676935">
        <w:rPr>
          <w:rFonts w:ascii="Bookman Old Style" w:eastAsia="Times New Roman" w:hAnsi="Bookman Old Style"/>
          <w:bCs/>
          <w:u w:val="single"/>
          <w:lang w:val="ru-RU"/>
        </w:rPr>
        <w:t>Щетимост:</w:t>
      </w:r>
      <w:r w:rsidRPr="001E60CF">
        <w:rPr>
          <w:rFonts w:ascii="Bookman Old Style" w:eastAsia="Times New Roman" w:hAnsi="Bookman Old Style"/>
          <w:bCs/>
          <w:lang w:val="ru-RU"/>
        </w:rPr>
        <w:t xml:space="preserve"> През последните 3</w:t>
      </w:r>
      <w:r w:rsidR="00BB58B5" w:rsidRPr="001E60CF">
        <w:rPr>
          <w:rFonts w:ascii="Bookman Old Style" w:eastAsia="Times New Roman" w:hAnsi="Bookman Old Style"/>
          <w:bCs/>
          <w:lang w:val="ru-RU"/>
        </w:rPr>
        <w:t xml:space="preserve"> </w:t>
      </w:r>
      <w:r w:rsidR="00BB58B5" w:rsidRPr="00687167">
        <w:rPr>
          <w:rFonts w:ascii="Bookman Old Style" w:eastAsia="Times New Roman" w:hAnsi="Bookman Old Style"/>
          <w:bCs/>
          <w:lang w:val="ru-RU"/>
        </w:rPr>
        <w:t>години няма настъпили</w:t>
      </w:r>
      <w:r w:rsidR="00BB58B5" w:rsidRPr="001E60CF">
        <w:rPr>
          <w:rFonts w:ascii="Bookman Old Style" w:eastAsia="Times New Roman" w:hAnsi="Bookman Old Style"/>
          <w:bCs/>
          <w:lang w:val="ru-RU"/>
        </w:rPr>
        <w:t xml:space="preserve"> щети</w:t>
      </w:r>
      <w:r w:rsidR="00BB58B5" w:rsidRPr="003A4823">
        <w:rPr>
          <w:rFonts w:ascii="Bookman Old Style" w:eastAsia="Times New Roman" w:hAnsi="Bookman Old Style"/>
          <w:bCs/>
          <w:lang w:val="bg-BG"/>
        </w:rPr>
        <w:t xml:space="preserve"> и предявени претенции по имуществени застраховки</w:t>
      </w:r>
      <w:r w:rsidR="00687167">
        <w:rPr>
          <w:rFonts w:ascii="Bookman Old Style" w:eastAsia="Times New Roman" w:hAnsi="Bookman Old Style"/>
          <w:bCs/>
          <w:lang w:val="af-ZA"/>
        </w:rPr>
        <w:t xml:space="preserve"> </w:t>
      </w:r>
      <w:r w:rsidR="00687167">
        <w:rPr>
          <w:rFonts w:ascii="Bookman Old Style" w:eastAsia="Times New Roman" w:hAnsi="Bookman Old Style"/>
          <w:bCs/>
          <w:lang w:val="bg-BG"/>
        </w:rPr>
        <w:t>за електронно оборудване</w:t>
      </w:r>
      <w:r w:rsidR="00BB58B5" w:rsidRPr="003A4823">
        <w:rPr>
          <w:rFonts w:ascii="Bookman Old Style" w:eastAsia="Times New Roman" w:hAnsi="Bookman Old Style"/>
          <w:bCs/>
          <w:lang w:val="bg-BG"/>
        </w:rPr>
        <w:t xml:space="preserve"> на УСБАЛО</w:t>
      </w:r>
      <w:r w:rsidR="00687167">
        <w:rPr>
          <w:rFonts w:ascii="Bookman Old Style" w:eastAsia="Times New Roman" w:hAnsi="Bookman Old Style"/>
          <w:bCs/>
          <w:lang w:val="af-ZA"/>
        </w:rPr>
        <w:t>.</w:t>
      </w:r>
    </w:p>
    <w:p w14:paraId="1BFDA5DE" w14:textId="4666338B" w:rsidR="00746D6E" w:rsidRDefault="00676935" w:rsidP="00676935">
      <w:pPr>
        <w:shd w:val="clear" w:color="auto" w:fill="FFFFFF"/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spacing w:val="-1"/>
          <w:lang w:val="bg-BG"/>
        </w:rPr>
      </w:pPr>
      <w:r w:rsidRPr="00676935">
        <w:rPr>
          <w:rFonts w:ascii="Bookman Old Style" w:eastAsia="Times New Roman" w:hAnsi="Bookman Old Style"/>
          <w:bCs/>
          <w:spacing w:val="-1"/>
          <w:u w:val="single"/>
          <w:lang w:val="ru-RU"/>
        </w:rPr>
        <w:t>Застрахователен брокер: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 </w:t>
      </w:r>
      <w:r>
        <w:rPr>
          <w:rFonts w:ascii="Bookman Old Style" w:eastAsia="Times New Roman" w:hAnsi="Bookman Old Style"/>
          <w:bCs/>
          <w:lang w:val="bg-BG"/>
        </w:rPr>
        <w:t xml:space="preserve">Застрахователните интереси на </w:t>
      </w:r>
      <w:r w:rsidR="0059248C" w:rsidRPr="003A4823">
        <w:rPr>
          <w:rFonts w:ascii="Bookman Old Style" w:eastAsia="Times New Roman" w:hAnsi="Bookman Old Style"/>
          <w:bCs/>
          <w:lang w:val="bg-BG"/>
        </w:rPr>
        <w:t>УСБАЛО</w:t>
      </w:r>
      <w:r w:rsidR="00404312" w:rsidRPr="001E60CF">
        <w:rPr>
          <w:rFonts w:ascii="Bookman Old Style" w:eastAsia="Times New Roman" w:hAnsi="Bookman Old Style"/>
          <w:bCs/>
          <w:spacing w:val="-1"/>
          <w:lang w:val="ru-RU"/>
        </w:rPr>
        <w:t xml:space="preserve"> </w:t>
      </w:r>
      <w:r>
        <w:rPr>
          <w:rFonts w:ascii="Bookman Old Style" w:eastAsia="Times New Roman" w:hAnsi="Bookman Old Style"/>
          <w:bCs/>
          <w:spacing w:val="-1"/>
          <w:lang w:val="ru-RU"/>
        </w:rPr>
        <w:t>се</w:t>
      </w:r>
      <w:r w:rsidR="00404312" w:rsidRPr="001E60CF">
        <w:rPr>
          <w:rFonts w:ascii="Bookman Old Style" w:eastAsia="Times New Roman" w:hAnsi="Bookman Old Style"/>
          <w:bCs/>
          <w:spacing w:val="-1"/>
          <w:lang w:val="ru-RU"/>
        </w:rPr>
        <w:t xml:space="preserve"> обслужва</w:t>
      </w:r>
      <w:r>
        <w:rPr>
          <w:rFonts w:ascii="Bookman Old Style" w:eastAsia="Times New Roman" w:hAnsi="Bookman Old Style"/>
          <w:bCs/>
          <w:spacing w:val="-1"/>
          <w:lang w:val="ru-RU"/>
        </w:rPr>
        <w:t>т</w:t>
      </w:r>
      <w:r w:rsidR="00404312" w:rsidRPr="001E60CF">
        <w:rPr>
          <w:rFonts w:ascii="Bookman Old Style" w:eastAsia="Times New Roman" w:hAnsi="Bookman Old Style"/>
          <w:bCs/>
          <w:spacing w:val="-1"/>
          <w:lang w:val="ru-RU"/>
        </w:rPr>
        <w:t xml:space="preserve"> </w:t>
      </w:r>
      <w:r>
        <w:rPr>
          <w:rFonts w:ascii="Bookman Old Style" w:eastAsia="Times New Roman" w:hAnsi="Bookman Old Style"/>
          <w:bCs/>
          <w:spacing w:val="-1"/>
          <w:lang w:val="ru-RU"/>
        </w:rPr>
        <w:t>от</w:t>
      </w:r>
      <w:r w:rsidR="00404312" w:rsidRPr="001E60CF">
        <w:rPr>
          <w:rFonts w:ascii="Bookman Old Style" w:eastAsia="Times New Roman" w:hAnsi="Bookman Old Style"/>
          <w:bCs/>
          <w:spacing w:val="-1"/>
          <w:lang w:val="ru-RU"/>
        </w:rPr>
        <w:t xml:space="preserve"> </w:t>
      </w:r>
      <w:r>
        <w:rPr>
          <w:rFonts w:ascii="Bookman Old Style" w:eastAsia="Times New Roman" w:hAnsi="Bookman Old Style"/>
          <w:bCs/>
          <w:spacing w:val="-1"/>
          <w:lang w:val="bg-BG"/>
        </w:rPr>
        <w:t>АЛИАНТ ЗАСТРАХОВАТЕЛЕН БРОКЕР</w:t>
      </w:r>
      <w:r w:rsidR="00404312" w:rsidRPr="001E60CF">
        <w:rPr>
          <w:rFonts w:ascii="Bookman Old Style" w:eastAsia="Times New Roman" w:hAnsi="Bookman Old Style"/>
          <w:bCs/>
          <w:spacing w:val="-1"/>
          <w:lang w:val="ru-RU"/>
        </w:rPr>
        <w:t xml:space="preserve"> ЕООД</w:t>
      </w:r>
      <w:r>
        <w:rPr>
          <w:rFonts w:ascii="Bookman Old Style" w:eastAsia="Times New Roman" w:hAnsi="Bookman Old Style"/>
          <w:bCs/>
          <w:spacing w:val="-1"/>
          <w:lang w:val="ru-RU"/>
        </w:rPr>
        <w:t xml:space="preserve">, ЕИК 204744404, адрес: гр. София, п.к. 1527, бул. </w:t>
      </w:r>
      <w:r w:rsidRPr="001E60CF">
        <w:rPr>
          <w:rFonts w:ascii="Bookman Old Style" w:eastAsia="Times New Roman" w:hAnsi="Bookman Old Style"/>
          <w:bCs/>
          <w:lang w:val="ru-RU"/>
        </w:rPr>
        <w:t>„</w:t>
      </w:r>
      <w:r>
        <w:rPr>
          <w:rFonts w:ascii="Bookman Old Style" w:eastAsia="Times New Roman" w:hAnsi="Bookman Old Style"/>
          <w:bCs/>
          <w:spacing w:val="-1"/>
          <w:lang w:val="ru-RU"/>
        </w:rPr>
        <w:t>Княз Александър Дондуков</w:t>
      </w:r>
      <w:r w:rsidRPr="001E60CF">
        <w:rPr>
          <w:rFonts w:ascii="Bookman Old Style" w:eastAsia="Times New Roman" w:hAnsi="Bookman Old Style"/>
          <w:bCs/>
          <w:lang w:val="ru-RU"/>
        </w:rPr>
        <w:t>“</w:t>
      </w:r>
      <w:r>
        <w:rPr>
          <w:rFonts w:ascii="Bookman Old Style" w:eastAsia="Times New Roman" w:hAnsi="Bookman Old Style"/>
          <w:bCs/>
          <w:spacing w:val="-1"/>
          <w:lang w:val="ru-RU"/>
        </w:rPr>
        <w:t xml:space="preserve"> № 88</w:t>
      </w:r>
      <w:r w:rsidR="00746D6E">
        <w:rPr>
          <w:rFonts w:ascii="Bookman Old Style" w:eastAsia="Times New Roman" w:hAnsi="Bookman Old Style"/>
          <w:bCs/>
          <w:spacing w:val="-1"/>
          <w:lang w:val="bg-BG"/>
        </w:rPr>
        <w:t>.</w:t>
      </w:r>
    </w:p>
    <w:p w14:paraId="02D6E9BB" w14:textId="09D16B60" w:rsidR="00676935" w:rsidRDefault="00676935">
      <w:pPr>
        <w:spacing w:after="160" w:line="259" w:lineRule="auto"/>
        <w:rPr>
          <w:rFonts w:ascii="Bookman Old Style" w:eastAsia="Times New Roman" w:hAnsi="Bookman Old Style"/>
          <w:bCs/>
          <w:spacing w:val="-1"/>
          <w:lang w:val="bg-BG"/>
        </w:rPr>
      </w:pPr>
      <w:r>
        <w:rPr>
          <w:rFonts w:ascii="Bookman Old Style" w:eastAsia="Times New Roman" w:hAnsi="Bookman Old Style"/>
          <w:bCs/>
          <w:spacing w:val="-1"/>
          <w:lang w:val="bg-BG"/>
        </w:rPr>
        <w:br w:type="page"/>
      </w:r>
    </w:p>
    <w:tbl>
      <w:tblPr>
        <w:tblStyle w:val="TableGrid"/>
        <w:tblpPr w:leftFromText="180" w:rightFromText="180" w:vertAnchor="text" w:horzAnchor="margin" w:tblpXSpec="center" w:tblpY="-554"/>
        <w:tblW w:w="10833" w:type="dxa"/>
        <w:tblLook w:val="04A0" w:firstRow="1" w:lastRow="0" w:firstColumn="1" w:lastColumn="0" w:noHBand="0" w:noVBand="1"/>
      </w:tblPr>
      <w:tblGrid>
        <w:gridCol w:w="10833"/>
      </w:tblGrid>
      <w:tr w:rsidR="00676935" w:rsidRPr="009C3913" w14:paraId="6151C14D" w14:textId="77777777" w:rsidTr="00276CDC">
        <w:trPr>
          <w:trHeight w:val="673"/>
        </w:trPr>
        <w:tc>
          <w:tcPr>
            <w:tcW w:w="10833" w:type="dxa"/>
            <w:shd w:val="clear" w:color="auto" w:fill="FFF2CC" w:themeFill="accent4" w:themeFillTint="33"/>
          </w:tcPr>
          <w:p w14:paraId="33E8C6FE" w14:textId="77777777" w:rsidR="00676935" w:rsidRPr="003A4823" w:rsidRDefault="00676935" w:rsidP="00676935">
            <w:pPr>
              <w:spacing w:after="0"/>
              <w:rPr>
                <w:rFonts w:ascii="Montserrat" w:eastAsia="Times New Roman" w:hAnsi="Montserrat" w:cstheme="minorBidi"/>
                <w:b/>
                <w:bCs/>
                <w:sz w:val="20"/>
                <w:szCs w:val="24"/>
              </w:rPr>
            </w:pPr>
            <w:r w:rsidRPr="003A4823">
              <w:rPr>
                <w:rFonts w:ascii="Montserrat" w:eastAsia="Times New Roman" w:hAnsi="Montserrat"/>
                <w:b/>
                <w:bCs/>
                <w:spacing w:val="-1"/>
                <w:sz w:val="20"/>
                <w:szCs w:val="24"/>
              </w:rPr>
              <w:lastRenderedPageBreak/>
              <w:t>Обособена позиция № 1:</w:t>
            </w:r>
            <w:r w:rsidRPr="003A4823">
              <w:rPr>
                <w:rFonts w:ascii="Montserrat" w:eastAsia="Times New Roman" w:hAnsi="Montserrat" w:cstheme="minorBidi"/>
                <w:b/>
                <w:bCs/>
                <w:sz w:val="20"/>
                <w:szCs w:val="24"/>
              </w:rPr>
              <w:t xml:space="preserve"> </w:t>
            </w:r>
          </w:p>
          <w:p w14:paraId="0426D8A4" w14:textId="77777777" w:rsidR="00676935" w:rsidRPr="003A4823" w:rsidRDefault="00676935" w:rsidP="00676935">
            <w:pPr>
              <w:rPr>
                <w:rFonts w:ascii="Montserrat" w:eastAsia="Times New Roman" w:hAnsi="Montserrat" w:cstheme="minorBidi"/>
                <w:b/>
                <w:bCs/>
                <w:sz w:val="24"/>
                <w:szCs w:val="24"/>
              </w:rPr>
            </w:pPr>
            <w:r w:rsidRPr="003A4823">
              <w:rPr>
                <w:rFonts w:ascii="Montserrat" w:eastAsia="Times New Roman" w:hAnsi="Montserrat" w:cstheme="minorBidi"/>
                <w:b/>
                <w:bCs/>
                <w:sz w:val="20"/>
                <w:szCs w:val="24"/>
              </w:rPr>
              <w:t>Имуществена застраховка на електронно оборудване по проект „Джесика“</w:t>
            </w:r>
          </w:p>
        </w:tc>
      </w:tr>
    </w:tbl>
    <w:p w14:paraId="4210FD72" w14:textId="77777777" w:rsidR="00676935" w:rsidRDefault="00676935" w:rsidP="00676935">
      <w:pPr>
        <w:shd w:val="clear" w:color="auto" w:fill="FFFFFF"/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spacing w:val="-1"/>
          <w:lang w:val="bg-BG"/>
        </w:rPr>
      </w:pPr>
    </w:p>
    <w:p w14:paraId="6CD0EC7E" w14:textId="77777777" w:rsidR="0059248C" w:rsidRPr="001E60CF" w:rsidRDefault="0059248C" w:rsidP="00276CDC">
      <w:pPr>
        <w:shd w:val="clear" w:color="auto" w:fill="FFFFFF"/>
        <w:spacing w:after="0" w:line="240" w:lineRule="auto"/>
        <w:ind w:left="-567" w:right="-567"/>
        <w:jc w:val="both"/>
        <w:rPr>
          <w:rFonts w:ascii="Bookman Old Style" w:eastAsia="Times New Roman" w:hAnsi="Bookman Old Style"/>
          <w:b/>
          <w:bCs/>
          <w:u w:val="single"/>
          <w:lang w:val="ru-RU"/>
        </w:rPr>
      </w:pPr>
      <w:r w:rsidRPr="008F25C6">
        <w:rPr>
          <w:rFonts w:ascii="Bookman Old Style" w:eastAsia="Times New Roman" w:hAnsi="Bookman Old Style"/>
          <w:b/>
          <w:bCs/>
          <w:u w:val="single"/>
        </w:rPr>
        <w:t>I</w:t>
      </w:r>
      <w:r w:rsidRPr="001E60CF">
        <w:rPr>
          <w:rFonts w:ascii="Bookman Old Style" w:eastAsia="Times New Roman" w:hAnsi="Bookman Old Style"/>
          <w:b/>
          <w:bCs/>
          <w:u w:val="single"/>
          <w:lang w:val="ru-RU"/>
        </w:rPr>
        <w:t>. Наименование и предмет на процедурата</w:t>
      </w:r>
    </w:p>
    <w:p w14:paraId="260D9C7B" w14:textId="0664FE46" w:rsidR="0059248C" w:rsidRPr="001E60CF" w:rsidRDefault="0059248C" w:rsidP="009E226F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 w:rsidRPr="001E60CF">
        <w:rPr>
          <w:rFonts w:ascii="Bookman Old Style" w:eastAsia="Times New Roman" w:hAnsi="Bookman Old Style"/>
          <w:bCs/>
          <w:lang w:val="ru-RU"/>
        </w:rPr>
        <w:t>Избор на лицензиран застраховател (застрахователно дружество) за</w:t>
      </w:r>
      <w:r>
        <w:rPr>
          <w:rFonts w:ascii="Bookman Old Style" w:eastAsia="Times New Roman" w:hAnsi="Bookman Old Style"/>
          <w:bCs/>
          <w:lang w:val="bg-BG"/>
        </w:rPr>
        <w:t xml:space="preserve"> </w:t>
      </w:r>
      <w:r w:rsidRPr="001E60CF">
        <w:rPr>
          <w:rFonts w:ascii="Bookman Old Style" w:eastAsia="Times New Roman" w:hAnsi="Bookman Old Style"/>
          <w:bCs/>
          <w:lang w:val="ru-RU"/>
        </w:rPr>
        <w:t>сключване на договор за застраховане на имущество: движимо имущество (</w:t>
      </w:r>
      <w:r>
        <w:rPr>
          <w:rFonts w:ascii="Bookman Old Style" w:eastAsia="Times New Roman" w:hAnsi="Bookman Old Style"/>
          <w:bCs/>
          <w:lang w:val="bg-BG"/>
        </w:rPr>
        <w:t xml:space="preserve">машини, съоражения </w:t>
      </w:r>
      <w:r w:rsidRPr="001E60CF">
        <w:rPr>
          <w:rFonts w:ascii="Bookman Old Style" w:eastAsia="Times New Roman" w:hAnsi="Bookman Old Style"/>
          <w:bCs/>
          <w:lang w:val="ru-RU"/>
        </w:rPr>
        <w:t>и оборудване),</w:t>
      </w:r>
      <w:r>
        <w:rPr>
          <w:rFonts w:ascii="Bookman Old Style" w:eastAsia="Times New Roman" w:hAnsi="Bookman Old Style"/>
          <w:bCs/>
          <w:lang w:val="bg-BG"/>
        </w:rPr>
        <w:t xml:space="preserve"> </w:t>
      </w:r>
      <w:r w:rsidRPr="001E60CF">
        <w:rPr>
          <w:rFonts w:ascii="Bookman Old Style" w:eastAsia="Times New Roman" w:hAnsi="Bookman Old Style"/>
          <w:bCs/>
          <w:lang w:val="ru-RU"/>
        </w:rPr>
        <w:t xml:space="preserve">собственост на </w:t>
      </w:r>
      <w:r w:rsidR="00276CDC" w:rsidRPr="00276CDC">
        <w:rPr>
          <w:rFonts w:ascii="Bookman Old Style" w:hAnsi="Bookman Old Style"/>
          <w:bCs/>
          <w:lang w:val="ru-RU"/>
        </w:rPr>
        <w:t>„УНИВЕРСИТЕТСКА СПЕЦИАЛИЗИРАНА БОЛНИЦА ЗА АКТИВНО ЛЕЧЕНИЕ ПО ОНКОЛОГИЯ „ПРОФ. ИВАН ЧЕРНОЗЕМСКИ” ЕАД</w:t>
      </w:r>
      <w:r>
        <w:rPr>
          <w:rFonts w:ascii="Bookman Old Style" w:hAnsi="Bookman Old Style"/>
          <w:bCs/>
          <w:lang w:val="bg-BG"/>
        </w:rPr>
        <w:t xml:space="preserve">, </w:t>
      </w:r>
      <w:r w:rsidR="00746D6E">
        <w:rPr>
          <w:rFonts w:ascii="Bookman Old Style" w:hAnsi="Bookman Old Style"/>
          <w:bCs/>
          <w:lang w:val="bg-BG"/>
        </w:rPr>
        <w:t>финансирани</w:t>
      </w:r>
      <w:r w:rsidRPr="0059248C">
        <w:rPr>
          <w:rFonts w:ascii="Bookman Old Style" w:hAnsi="Bookman Old Style"/>
          <w:bCs/>
          <w:lang w:val="bg-BG"/>
        </w:rPr>
        <w:t xml:space="preserve"> от </w:t>
      </w:r>
      <w:r>
        <w:rPr>
          <w:rFonts w:ascii="Bookman Old Style" w:hAnsi="Bookman Old Style"/>
          <w:bCs/>
          <w:lang w:val="bg-BG"/>
        </w:rPr>
        <w:t>„</w:t>
      </w:r>
      <w:r w:rsidRPr="0059248C">
        <w:rPr>
          <w:rFonts w:ascii="Bookman Old Style" w:hAnsi="Bookman Old Style"/>
          <w:bCs/>
          <w:lang w:val="bg-BG"/>
        </w:rPr>
        <w:t>Фонд за устойчиво градско развитие</w:t>
      </w:r>
      <w:r>
        <w:rPr>
          <w:rFonts w:ascii="Bookman Old Style" w:hAnsi="Bookman Old Style"/>
          <w:bCs/>
          <w:lang w:val="bg-BG"/>
        </w:rPr>
        <w:t>“</w:t>
      </w:r>
      <w:r w:rsidRPr="0059248C">
        <w:rPr>
          <w:rFonts w:ascii="Bookman Old Style" w:hAnsi="Bookman Old Style"/>
          <w:bCs/>
          <w:lang w:val="bg-BG"/>
        </w:rPr>
        <w:t xml:space="preserve"> ЕАД</w:t>
      </w:r>
      <w:r w:rsidRPr="001E60CF">
        <w:rPr>
          <w:rFonts w:ascii="Bookman Old Style" w:eastAsia="Times New Roman" w:hAnsi="Bookman Old Style"/>
          <w:bCs/>
          <w:lang w:val="ru-RU"/>
        </w:rPr>
        <w:t>.</w:t>
      </w:r>
    </w:p>
    <w:p w14:paraId="7338D427" w14:textId="77777777" w:rsidR="0059248C" w:rsidRPr="001E60CF" w:rsidRDefault="0059248C" w:rsidP="004B2DB0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/>
          <w:bCs/>
          <w:u w:val="single"/>
          <w:lang w:val="ru-RU"/>
        </w:rPr>
      </w:pPr>
      <w:r w:rsidRPr="008F25C6">
        <w:rPr>
          <w:rFonts w:ascii="Bookman Old Style" w:eastAsia="Times New Roman" w:hAnsi="Bookman Old Style"/>
          <w:b/>
          <w:bCs/>
          <w:u w:val="single"/>
        </w:rPr>
        <w:t>II</w:t>
      </w:r>
      <w:r w:rsidRPr="001E60CF">
        <w:rPr>
          <w:rFonts w:ascii="Bookman Old Style" w:eastAsia="Times New Roman" w:hAnsi="Bookman Old Style"/>
          <w:b/>
          <w:bCs/>
          <w:u w:val="single"/>
          <w:lang w:val="ru-RU"/>
        </w:rPr>
        <w:t>. Описание на обекта</w:t>
      </w:r>
    </w:p>
    <w:p w14:paraId="662FC238" w14:textId="12C3BD8E" w:rsidR="0059248C" w:rsidRPr="00F873DC" w:rsidRDefault="0059248C" w:rsidP="009E226F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>
        <w:rPr>
          <w:rFonts w:ascii="Bookman Old Style" w:eastAsia="Times New Roman" w:hAnsi="Bookman Old Style"/>
          <w:bCs/>
          <w:lang w:val="bg-BG"/>
        </w:rPr>
        <w:t xml:space="preserve">Обект на застраховане е </w:t>
      </w:r>
      <w:r w:rsidRPr="001E60CF">
        <w:rPr>
          <w:rFonts w:ascii="Bookman Old Style" w:eastAsia="Times New Roman" w:hAnsi="Bookman Old Style"/>
          <w:bCs/>
          <w:lang w:val="ru-RU"/>
        </w:rPr>
        <w:t>движимо имущество</w:t>
      </w:r>
      <w:r>
        <w:rPr>
          <w:rFonts w:ascii="Bookman Old Style" w:eastAsia="Times New Roman" w:hAnsi="Bookman Old Style"/>
          <w:bCs/>
          <w:lang w:val="bg-BG"/>
        </w:rPr>
        <w:t xml:space="preserve"> на УСБАЛО, съгласно </w:t>
      </w:r>
      <w:r w:rsidRPr="00F873DC">
        <w:rPr>
          <w:rFonts w:ascii="Bookman Old Style" w:eastAsia="Times New Roman" w:hAnsi="Bookman Old Style"/>
          <w:bCs/>
          <w:lang w:val="bg-BG"/>
        </w:rPr>
        <w:t>Приложение №</w:t>
      </w:r>
      <w:r w:rsidR="00F5631B" w:rsidRPr="00F873DC">
        <w:rPr>
          <w:rFonts w:ascii="Bookman Old Style" w:eastAsia="Times New Roman" w:hAnsi="Bookman Old Style"/>
          <w:bCs/>
          <w:lang w:val="af-ZA"/>
        </w:rPr>
        <w:t>1</w:t>
      </w:r>
      <w:r w:rsidRPr="00F873DC">
        <w:rPr>
          <w:rFonts w:ascii="Bookman Old Style" w:eastAsia="Times New Roman" w:hAnsi="Bookman Old Style"/>
          <w:bCs/>
          <w:lang w:val="ru-RU"/>
        </w:rPr>
        <w:t xml:space="preserve"> </w:t>
      </w:r>
      <w:r w:rsidRPr="00F873DC">
        <w:rPr>
          <w:rFonts w:ascii="Bookman Old Style" w:eastAsia="Times New Roman" w:hAnsi="Bookman Old Style"/>
          <w:bCs/>
          <w:lang w:val="bg-BG"/>
        </w:rPr>
        <w:t>(машини, съоражения и оборудване)</w:t>
      </w:r>
      <w:r w:rsidRPr="00F873DC">
        <w:rPr>
          <w:rFonts w:ascii="Bookman Old Style" w:eastAsia="Times New Roman" w:hAnsi="Bookman Old Style"/>
          <w:bCs/>
          <w:lang w:val="ru-RU"/>
        </w:rPr>
        <w:t>, с</w:t>
      </w:r>
      <w:r w:rsidRPr="00F873DC">
        <w:rPr>
          <w:rFonts w:ascii="Bookman Old Style" w:eastAsia="Times New Roman" w:hAnsi="Bookman Old Style"/>
          <w:bCs/>
          <w:lang w:val="bg-BG"/>
        </w:rPr>
        <w:t>ъс</w:t>
      </w:r>
      <w:r w:rsidRPr="00F873DC">
        <w:rPr>
          <w:rFonts w:ascii="Bookman Old Style" w:eastAsia="Times New Roman" w:hAnsi="Bookman Old Style"/>
          <w:bCs/>
          <w:lang w:val="ru-RU"/>
        </w:rPr>
        <w:t xml:space="preserve"> застрахователна сума в общ размер на </w:t>
      </w:r>
      <w:r w:rsidRPr="00F873DC">
        <w:rPr>
          <w:rFonts w:ascii="Bookman Old Style" w:eastAsia="Times New Roman" w:hAnsi="Bookman Old Style"/>
          <w:bCs/>
        </w:rPr>
        <w:t>EUR</w:t>
      </w:r>
      <w:r w:rsidRPr="00F873DC">
        <w:rPr>
          <w:rFonts w:ascii="Bookman Old Style" w:eastAsia="Times New Roman" w:hAnsi="Bookman Old Style"/>
          <w:bCs/>
          <w:lang w:val="ru-RU"/>
        </w:rPr>
        <w:t xml:space="preserve"> 1</w:t>
      </w:r>
      <w:r w:rsidR="00676935" w:rsidRPr="00F873DC">
        <w:rPr>
          <w:rFonts w:ascii="Bookman Old Style" w:eastAsia="Times New Roman" w:hAnsi="Bookman Old Style"/>
          <w:bCs/>
          <w:lang w:val="ru-RU"/>
        </w:rPr>
        <w:t>,</w:t>
      </w:r>
      <w:r w:rsidRPr="00F873DC">
        <w:rPr>
          <w:rFonts w:ascii="Bookman Old Style" w:eastAsia="Times New Roman" w:hAnsi="Bookman Old Style"/>
          <w:bCs/>
          <w:lang w:val="ru-RU"/>
        </w:rPr>
        <w:t>955</w:t>
      </w:r>
      <w:r w:rsidR="00676935" w:rsidRPr="00F873DC">
        <w:rPr>
          <w:rFonts w:ascii="Bookman Old Style" w:eastAsia="Times New Roman" w:hAnsi="Bookman Old Style"/>
          <w:bCs/>
          <w:lang w:val="ru-RU"/>
        </w:rPr>
        <w:t>,</w:t>
      </w:r>
      <w:r w:rsidRPr="00F873DC">
        <w:rPr>
          <w:rFonts w:ascii="Bookman Old Style" w:eastAsia="Times New Roman" w:hAnsi="Bookman Old Style"/>
          <w:bCs/>
          <w:lang w:val="ru-RU"/>
        </w:rPr>
        <w:t>998</w:t>
      </w:r>
      <w:r w:rsidR="00676935" w:rsidRPr="00F873DC">
        <w:rPr>
          <w:rFonts w:ascii="Bookman Old Style" w:eastAsia="Times New Roman" w:hAnsi="Bookman Old Style"/>
          <w:bCs/>
          <w:lang w:val="ru-RU"/>
        </w:rPr>
        <w:t>.</w:t>
      </w:r>
      <w:r w:rsidRPr="00F873DC">
        <w:rPr>
          <w:rFonts w:ascii="Bookman Old Style" w:eastAsia="Times New Roman" w:hAnsi="Bookman Old Style"/>
          <w:bCs/>
          <w:lang w:val="ru-RU"/>
        </w:rPr>
        <w:t>22</w:t>
      </w:r>
      <w:r w:rsidR="00676935" w:rsidRPr="00F873DC">
        <w:rPr>
          <w:rFonts w:ascii="Bookman Old Style" w:eastAsia="Times New Roman" w:hAnsi="Bookman Old Style"/>
          <w:bCs/>
          <w:lang w:val="ru-RU"/>
        </w:rPr>
        <w:t xml:space="preserve"> (словом: един милион деветстотин петдесет и пет хиляди деветстотин севетдесет и осем и 0.22 евро)</w:t>
      </w:r>
    </w:p>
    <w:p w14:paraId="513AC778" w14:textId="77777777" w:rsidR="0059248C" w:rsidRPr="00FB2886" w:rsidRDefault="0059248C" w:rsidP="0059248C">
      <w:pPr>
        <w:tabs>
          <w:tab w:val="right" w:leader="dot" w:pos="3402"/>
        </w:tabs>
        <w:spacing w:before="120" w:after="0" w:line="360" w:lineRule="auto"/>
        <w:ind w:left="-567" w:right="-567"/>
        <w:jc w:val="both"/>
        <w:rPr>
          <w:rFonts w:ascii="Bookman Old Style" w:eastAsia="Times New Roman" w:hAnsi="Bookman Old Style"/>
          <w:b/>
          <w:bCs/>
          <w:u w:val="single"/>
          <w:lang w:val="bg-BG"/>
        </w:rPr>
      </w:pPr>
      <w:r w:rsidRPr="00F873DC">
        <w:rPr>
          <w:rFonts w:ascii="Bookman Old Style" w:eastAsia="Times New Roman" w:hAnsi="Bookman Old Style"/>
          <w:b/>
          <w:bCs/>
          <w:u w:val="single"/>
        </w:rPr>
        <w:t>III</w:t>
      </w:r>
      <w:r w:rsidRPr="00F873DC">
        <w:rPr>
          <w:rFonts w:ascii="Bookman Old Style" w:eastAsia="Times New Roman" w:hAnsi="Bookman Old Style"/>
          <w:b/>
          <w:bCs/>
          <w:u w:val="single"/>
          <w:lang w:val="ru-RU"/>
        </w:rPr>
        <w:t xml:space="preserve">. </w:t>
      </w:r>
      <w:r w:rsidRPr="00F873DC">
        <w:rPr>
          <w:rFonts w:ascii="Bookman Old Style" w:eastAsia="Times New Roman" w:hAnsi="Bookman Old Style"/>
          <w:b/>
          <w:bCs/>
          <w:u w:val="single"/>
          <w:lang w:val="bg-BG"/>
        </w:rPr>
        <w:t>Технически</w:t>
      </w:r>
      <w:r w:rsidRPr="00F873DC">
        <w:rPr>
          <w:rFonts w:ascii="Bookman Old Style" w:eastAsia="Times New Roman" w:hAnsi="Bookman Old Style"/>
          <w:b/>
          <w:bCs/>
          <w:u w:val="single"/>
          <w:lang w:val="ru-RU"/>
        </w:rPr>
        <w:t xml:space="preserve"> условия</w:t>
      </w:r>
      <w:r w:rsidRPr="00F873DC">
        <w:rPr>
          <w:rFonts w:ascii="Bookman Old Style" w:eastAsia="Times New Roman" w:hAnsi="Bookman Old Style"/>
          <w:b/>
          <w:bCs/>
          <w:u w:val="single"/>
          <w:lang w:val="bg-BG"/>
        </w:rPr>
        <w:t>.</w:t>
      </w:r>
    </w:p>
    <w:p w14:paraId="57031A5D" w14:textId="77777777" w:rsidR="0059248C" w:rsidRPr="000434A2" w:rsidRDefault="0059248C" w:rsidP="0059248C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u w:val="single"/>
          <w:lang w:val="bg-BG"/>
        </w:rPr>
      </w:pPr>
      <w:r w:rsidRPr="000434A2">
        <w:rPr>
          <w:rFonts w:ascii="Bookman Old Style" w:eastAsia="Times New Roman" w:hAnsi="Bookman Old Style"/>
          <w:bCs/>
          <w:u w:val="single"/>
          <w:lang w:val="bg-BG"/>
        </w:rPr>
        <w:t>1. База за определяне на застрахователна сума.</w:t>
      </w:r>
    </w:p>
    <w:p w14:paraId="2D173E79" w14:textId="709666D7" w:rsidR="0059248C" w:rsidRDefault="00A97668" w:rsidP="0059248C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 xml:space="preserve">1.1. </w:t>
      </w:r>
      <w:r w:rsidR="0059248C">
        <w:rPr>
          <w:rFonts w:ascii="Bookman Old Style" w:eastAsia="Times New Roman" w:hAnsi="Bookman Old Style"/>
          <w:bCs/>
          <w:lang w:val="bg-BG"/>
        </w:rPr>
        <w:t>Застрахователната сума на материалните активите по Приложение №</w:t>
      </w:r>
      <w:r w:rsidR="00F5631B">
        <w:rPr>
          <w:rFonts w:ascii="Bookman Old Style" w:eastAsia="Times New Roman" w:hAnsi="Bookman Old Style"/>
          <w:bCs/>
          <w:lang w:val="af-ZA"/>
        </w:rPr>
        <w:t>1</w:t>
      </w:r>
      <w:r w:rsidR="0059248C">
        <w:rPr>
          <w:rFonts w:ascii="Bookman Old Style" w:eastAsia="Times New Roman" w:hAnsi="Bookman Old Style"/>
          <w:bCs/>
          <w:lang w:val="bg-BG"/>
        </w:rPr>
        <w:t xml:space="preserve"> е</w:t>
      </w:r>
      <w:r w:rsidR="0059248C" w:rsidRPr="00FB2886">
        <w:rPr>
          <w:rFonts w:ascii="Bookman Old Style" w:eastAsia="Times New Roman" w:hAnsi="Bookman Old Style"/>
          <w:bCs/>
          <w:lang w:val="bg-BG"/>
        </w:rPr>
        <w:t xml:space="preserve"> </w:t>
      </w:r>
      <w:r w:rsidR="0059248C">
        <w:rPr>
          <w:rFonts w:ascii="Bookman Old Style" w:eastAsia="Times New Roman" w:hAnsi="Bookman Old Style"/>
          <w:bCs/>
          <w:lang w:val="bg-BG"/>
        </w:rPr>
        <w:t xml:space="preserve">определена въз </w:t>
      </w:r>
      <w:r w:rsidR="0059248C" w:rsidRPr="0059248C">
        <w:rPr>
          <w:rFonts w:ascii="Bookman Old Style" w:eastAsia="Times New Roman" w:hAnsi="Bookman Old Style"/>
          <w:bCs/>
          <w:lang w:val="bg-BG"/>
        </w:rPr>
        <w:t>основа на стойност</w:t>
      </w:r>
      <w:r w:rsidR="00676935">
        <w:rPr>
          <w:rFonts w:ascii="Bookman Old Style" w:eastAsia="Times New Roman" w:hAnsi="Bookman Old Style"/>
          <w:bCs/>
          <w:lang w:val="bg-BG"/>
        </w:rPr>
        <w:t>та</w:t>
      </w:r>
      <w:r w:rsidR="0059248C" w:rsidRPr="0059248C">
        <w:rPr>
          <w:rFonts w:ascii="Bookman Old Style" w:eastAsia="Times New Roman" w:hAnsi="Bookman Old Style"/>
          <w:bCs/>
          <w:lang w:val="bg-BG"/>
        </w:rPr>
        <w:t xml:space="preserve"> на активите по договор</w:t>
      </w:r>
      <w:r w:rsidR="00676935">
        <w:rPr>
          <w:rFonts w:ascii="Bookman Old Style" w:eastAsia="Times New Roman" w:hAnsi="Bookman Old Style"/>
          <w:bCs/>
          <w:lang w:val="bg-BG"/>
        </w:rPr>
        <w:t>а</w:t>
      </w:r>
      <w:r w:rsidR="0059248C" w:rsidRPr="0059248C">
        <w:rPr>
          <w:rFonts w:ascii="Bookman Old Style" w:eastAsia="Times New Roman" w:hAnsi="Bookman Old Style"/>
          <w:bCs/>
          <w:lang w:val="bg-BG"/>
        </w:rPr>
        <w:t xml:space="preserve"> за кредитиране</w:t>
      </w:r>
      <w:r w:rsidR="0059248C" w:rsidRPr="00FB2886">
        <w:rPr>
          <w:rFonts w:ascii="Bookman Old Style" w:eastAsia="Times New Roman" w:hAnsi="Bookman Old Style"/>
          <w:bCs/>
          <w:lang w:val="bg-BG"/>
        </w:rPr>
        <w:t>. Същите се застраховат на база</w:t>
      </w:r>
      <w:r w:rsidR="0059248C">
        <w:rPr>
          <w:rFonts w:ascii="Bookman Old Style" w:eastAsia="Times New Roman" w:hAnsi="Bookman Old Style"/>
          <w:bCs/>
          <w:lang w:val="bg-BG"/>
        </w:rPr>
        <w:t xml:space="preserve"> възстановителна стойност, дефинирана в ал. 2</w:t>
      </w:r>
      <w:r w:rsidR="0059248C" w:rsidRPr="00FB2886">
        <w:rPr>
          <w:rFonts w:ascii="Bookman Old Style" w:eastAsia="Times New Roman" w:hAnsi="Bookman Old Style"/>
          <w:bCs/>
          <w:lang w:val="bg-BG"/>
        </w:rPr>
        <w:t xml:space="preserve"> на чл. 400 от Кодекса за застраховането (КЗ).</w:t>
      </w:r>
    </w:p>
    <w:p w14:paraId="5480C780" w14:textId="3696C059" w:rsidR="00A97668" w:rsidRDefault="00A97668" w:rsidP="00A97668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>1.2</w:t>
      </w:r>
      <w:r w:rsidRPr="0038784C">
        <w:rPr>
          <w:rFonts w:ascii="Bookman Old Style" w:eastAsia="Times New Roman" w:hAnsi="Bookman Old Style"/>
          <w:bCs/>
          <w:lang w:val="bg-BG"/>
        </w:rPr>
        <w:t xml:space="preserve">. </w:t>
      </w:r>
      <w:r>
        <w:rPr>
          <w:rFonts w:ascii="Bookman Old Style" w:eastAsia="Times New Roman" w:hAnsi="Bookman Old Style"/>
          <w:bCs/>
          <w:lang w:val="bg-BG"/>
        </w:rPr>
        <w:t>УСБАЛО</w:t>
      </w:r>
      <w:r w:rsidRPr="0038784C">
        <w:rPr>
          <w:rFonts w:ascii="Bookman Old Style" w:eastAsia="Times New Roman" w:hAnsi="Bookman Old Style"/>
          <w:bCs/>
          <w:lang w:val="bg-BG"/>
        </w:rPr>
        <w:t xml:space="preserve"> си запазва правото към датата на сключване на </w:t>
      </w:r>
      <w:r>
        <w:rPr>
          <w:rFonts w:ascii="Bookman Old Style" w:eastAsia="Times New Roman" w:hAnsi="Bookman Old Style"/>
          <w:bCs/>
          <w:lang w:val="bg-BG"/>
        </w:rPr>
        <w:t xml:space="preserve">застрахователна полица за всеки застрахователен период </w:t>
      </w:r>
      <w:r w:rsidRPr="0038784C">
        <w:rPr>
          <w:rFonts w:ascii="Bookman Old Style" w:eastAsia="Times New Roman" w:hAnsi="Bookman Old Style"/>
          <w:bCs/>
          <w:lang w:val="bg-BG"/>
        </w:rPr>
        <w:t>да актуализира застрахователните суми на материални</w:t>
      </w:r>
      <w:r>
        <w:rPr>
          <w:rFonts w:ascii="Bookman Old Style" w:eastAsia="Times New Roman" w:hAnsi="Bookman Old Style"/>
          <w:bCs/>
          <w:lang w:val="bg-BG"/>
        </w:rPr>
        <w:t>те</w:t>
      </w:r>
      <w:r w:rsidRPr="0038784C">
        <w:rPr>
          <w:rFonts w:ascii="Bookman Old Style" w:eastAsia="Times New Roman" w:hAnsi="Bookman Old Style"/>
          <w:bCs/>
          <w:lang w:val="bg-BG"/>
        </w:rPr>
        <w:t xml:space="preserve"> активи на база нови възстановителни стойности на същите.</w:t>
      </w:r>
    </w:p>
    <w:p w14:paraId="6FC475E1" w14:textId="77777777" w:rsidR="0059248C" w:rsidRPr="000434A2" w:rsidRDefault="0059248C" w:rsidP="0059248C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u w:val="single"/>
          <w:lang w:val="bg-BG"/>
        </w:rPr>
      </w:pPr>
      <w:r w:rsidRPr="000434A2">
        <w:rPr>
          <w:rFonts w:ascii="Bookman Old Style" w:eastAsia="Times New Roman" w:hAnsi="Bookman Old Style"/>
          <w:bCs/>
          <w:u w:val="single"/>
          <w:lang w:val="bg-BG"/>
        </w:rPr>
        <w:t>2. Вид на застрахователното покритие и застраховани рискове</w:t>
      </w:r>
      <w:r>
        <w:rPr>
          <w:rFonts w:ascii="Bookman Old Style" w:eastAsia="Times New Roman" w:hAnsi="Bookman Old Style"/>
          <w:bCs/>
          <w:u w:val="single"/>
          <w:lang w:val="bg-BG"/>
        </w:rPr>
        <w:t>.</w:t>
      </w:r>
    </w:p>
    <w:p w14:paraId="394878E1" w14:textId="77777777" w:rsidR="0095500D" w:rsidRPr="00512986" w:rsidRDefault="0095500D" w:rsidP="0095500D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>
        <w:rPr>
          <w:rFonts w:ascii="Bookman Old Style" w:eastAsia="Times New Roman" w:hAnsi="Bookman Old Style"/>
          <w:bCs/>
          <w:lang w:val="bg-BG"/>
        </w:rPr>
        <w:t xml:space="preserve">2.1. </w:t>
      </w:r>
      <w:r w:rsidRPr="00512986">
        <w:rPr>
          <w:rFonts w:ascii="Bookman Old Style" w:eastAsia="Times New Roman" w:hAnsi="Bookman Old Style"/>
          <w:bCs/>
          <w:lang w:val="ru-RU"/>
        </w:rPr>
        <w:t>За материални</w:t>
      </w:r>
      <w:r>
        <w:rPr>
          <w:rFonts w:ascii="Bookman Old Style" w:eastAsia="Times New Roman" w:hAnsi="Bookman Old Style"/>
          <w:bCs/>
          <w:lang w:val="bg-BG"/>
        </w:rPr>
        <w:t>те</w:t>
      </w:r>
      <w:r w:rsidRPr="00512986">
        <w:rPr>
          <w:rFonts w:ascii="Bookman Old Style" w:eastAsia="Times New Roman" w:hAnsi="Bookman Old Style"/>
          <w:bCs/>
          <w:lang w:val="ru-RU"/>
        </w:rPr>
        <w:t xml:space="preserve"> активи от </w:t>
      </w:r>
      <w:r>
        <w:rPr>
          <w:rFonts w:ascii="Bookman Old Style" w:eastAsia="Times New Roman" w:hAnsi="Bookman Old Style"/>
          <w:bCs/>
          <w:lang w:val="bg-BG"/>
        </w:rPr>
        <w:t>Приложение №1</w:t>
      </w:r>
      <w:r w:rsidRPr="00512986">
        <w:rPr>
          <w:rFonts w:ascii="Bookman Old Style" w:eastAsia="Times New Roman" w:hAnsi="Bookman Old Style"/>
          <w:bCs/>
          <w:lang w:val="ru-RU"/>
        </w:rPr>
        <w:t xml:space="preserve"> видът на застрахователното покритие е „Изброени рискове”, като покритието следва да включва 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задължително </w:t>
      </w:r>
      <w:r w:rsidRPr="00512986">
        <w:rPr>
          <w:rFonts w:ascii="Bookman Old Style" w:eastAsia="Times New Roman" w:hAnsi="Bookman Old Style"/>
          <w:bCs/>
          <w:lang w:val="ru-RU"/>
        </w:rPr>
        <w:t>следните рискове:</w:t>
      </w:r>
    </w:p>
    <w:p w14:paraId="006A4D82" w14:textId="730FA1D3" w:rsidR="0059248C" w:rsidRPr="0059248C" w:rsidRDefault="0095500D" w:rsidP="0095500D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 w:rsidRPr="003A4823">
        <w:rPr>
          <w:rFonts w:ascii="Bookman Old Style" w:eastAsia="Times New Roman" w:hAnsi="Bookman Old Style"/>
          <w:bCs/>
          <w:lang w:val="bg-BG"/>
        </w:rPr>
        <w:t xml:space="preserve">(1) </w:t>
      </w:r>
      <w:r w:rsidRPr="00512986">
        <w:rPr>
          <w:rFonts w:ascii="Bookman Old Style" w:eastAsia="Times New Roman" w:hAnsi="Bookman Old Style"/>
          <w:bCs/>
          <w:lang w:val="ru-RU"/>
        </w:rPr>
        <w:t>Пожар</w:t>
      </w:r>
      <w:r w:rsidRPr="003A4823">
        <w:rPr>
          <w:rFonts w:ascii="Bookman Old Style" w:eastAsia="Times New Roman" w:hAnsi="Bookman Old Style"/>
          <w:bCs/>
          <w:lang w:val="bg-BG"/>
        </w:rPr>
        <w:t>:</w:t>
      </w:r>
      <w:r w:rsidRPr="00512986">
        <w:rPr>
          <w:rFonts w:ascii="Bookman Old Style" w:eastAsia="Times New Roman" w:hAnsi="Bookman Old Style"/>
          <w:bCs/>
          <w:lang w:val="ru-RU"/>
        </w:rPr>
        <w:t xml:space="preserve"> </w:t>
      </w:r>
      <w:r w:rsidRPr="003A4823">
        <w:rPr>
          <w:rFonts w:ascii="Bookman Old Style" w:eastAsia="Times New Roman" w:hAnsi="Bookman Old Style"/>
          <w:bCs/>
          <w:lang w:val="bg-BG"/>
        </w:rPr>
        <w:t>пожар</w:t>
      </w:r>
      <w:r w:rsidRPr="00512986">
        <w:rPr>
          <w:rFonts w:ascii="Bookman Old Style" w:eastAsia="Times New Roman" w:hAnsi="Bookman Old Style"/>
          <w:bCs/>
          <w:lang w:val="ru-RU"/>
        </w:rPr>
        <w:t>, вкл. последици от гасенето на пожара</w:t>
      </w:r>
      <w:r w:rsidRPr="003A4823">
        <w:rPr>
          <w:rFonts w:ascii="Bookman Old Style" w:eastAsia="Times New Roman" w:hAnsi="Bookman Old Style"/>
          <w:bCs/>
          <w:lang w:val="bg-BG"/>
        </w:rPr>
        <w:t>; м</w:t>
      </w:r>
      <w:r w:rsidRPr="00512986">
        <w:rPr>
          <w:rFonts w:ascii="Bookman Old Style" w:eastAsia="Times New Roman" w:hAnsi="Bookman Old Style"/>
          <w:bCs/>
          <w:lang w:val="ru-RU"/>
        </w:rPr>
        <w:t>ълния – директно или индиректно попадение</w:t>
      </w:r>
      <w:r w:rsidRPr="003A4823">
        <w:rPr>
          <w:rFonts w:ascii="Bookman Old Style" w:eastAsia="Times New Roman" w:hAnsi="Bookman Old Style"/>
          <w:bCs/>
          <w:lang w:val="bg-BG"/>
        </w:rPr>
        <w:t>; е</w:t>
      </w:r>
      <w:r w:rsidRPr="00512986">
        <w:rPr>
          <w:rFonts w:ascii="Bookman Old Style" w:eastAsia="Times New Roman" w:hAnsi="Bookman Old Style"/>
          <w:bCs/>
          <w:lang w:val="ru-RU"/>
        </w:rPr>
        <w:t>ксплозия и имплозия</w:t>
      </w:r>
      <w:r w:rsidRPr="003A4823">
        <w:rPr>
          <w:rFonts w:ascii="Bookman Old Style" w:eastAsia="Times New Roman" w:hAnsi="Bookman Old Style"/>
          <w:bCs/>
          <w:lang w:val="bg-BG"/>
        </w:rPr>
        <w:t>; с</w:t>
      </w:r>
      <w:r w:rsidRPr="00512986">
        <w:rPr>
          <w:rFonts w:ascii="Bookman Old Style" w:eastAsia="Times New Roman" w:hAnsi="Bookman Old Style"/>
          <w:bCs/>
          <w:lang w:val="ru-RU"/>
        </w:rPr>
        <w:t>блъскване или падане на летателно тяло, както и части от него или товара му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</w:t>
      </w:r>
      <w:r w:rsidRPr="00512986">
        <w:rPr>
          <w:rFonts w:ascii="Bookman Old Style" w:eastAsia="Times New Roman" w:hAnsi="Bookman Old Style"/>
          <w:bCs/>
          <w:lang w:val="ru-RU"/>
        </w:rPr>
        <w:t>ударна вълна, вкл. звукова вълна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(2) Природни бедствия: </w:t>
      </w:r>
      <w:r w:rsidRPr="00512986">
        <w:rPr>
          <w:rFonts w:ascii="Bookman Old Style" w:eastAsia="Times New Roman" w:hAnsi="Bookman Old Style"/>
          <w:bCs/>
          <w:lang w:val="ru-RU"/>
        </w:rPr>
        <w:t>буря, ураган, градушка, пороен дъжд</w:t>
      </w:r>
      <w:r w:rsidRPr="003A4823">
        <w:rPr>
          <w:rFonts w:ascii="Bookman Old Style" w:eastAsia="Times New Roman" w:hAnsi="Bookman Old Style"/>
          <w:bCs/>
          <w:lang w:val="bg-BG"/>
        </w:rPr>
        <w:t>; п</w:t>
      </w:r>
      <w:r w:rsidRPr="00512986">
        <w:rPr>
          <w:rFonts w:ascii="Bookman Old Style" w:eastAsia="Times New Roman" w:hAnsi="Bookman Old Style"/>
          <w:bCs/>
          <w:lang w:val="ru-RU"/>
        </w:rPr>
        <w:t>одпочвени и повърхностни води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</w:t>
      </w:r>
      <w:r w:rsidRPr="00512986">
        <w:rPr>
          <w:rFonts w:ascii="Bookman Old Style" w:eastAsia="Times New Roman" w:hAnsi="Bookman Old Style"/>
          <w:bCs/>
          <w:lang w:val="ru-RU"/>
        </w:rPr>
        <w:t>замръзване, обледеняване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</w:t>
      </w:r>
      <w:r w:rsidRPr="00512986">
        <w:rPr>
          <w:rFonts w:ascii="Bookman Old Style" w:eastAsia="Times New Roman" w:hAnsi="Bookman Old Style"/>
          <w:bCs/>
          <w:lang w:val="ru-RU"/>
        </w:rPr>
        <w:t>падане на дървета, клони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(3) </w:t>
      </w:r>
      <w:r w:rsidRPr="00512986">
        <w:rPr>
          <w:rFonts w:ascii="Bookman Old Style" w:eastAsia="Times New Roman" w:hAnsi="Bookman Old Style"/>
          <w:bCs/>
          <w:lang w:val="ru-RU"/>
        </w:rPr>
        <w:t>Тежест от естествено натрупване на сняг и/или лед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(4) </w:t>
      </w:r>
      <w:r w:rsidRPr="00512986">
        <w:rPr>
          <w:rFonts w:ascii="Bookman Old Style" w:eastAsia="Times New Roman" w:hAnsi="Bookman Old Style"/>
          <w:bCs/>
          <w:lang w:val="ru-RU"/>
        </w:rPr>
        <w:t>Свличане, срутване и пропадане на земни маси независимо от причината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(5) </w:t>
      </w:r>
      <w:r w:rsidRPr="00512986">
        <w:rPr>
          <w:rFonts w:ascii="Bookman Old Style" w:eastAsia="Times New Roman" w:hAnsi="Bookman Old Style"/>
          <w:bCs/>
          <w:lang w:val="ru-RU"/>
        </w:rPr>
        <w:t>Измокряне вследствие авария на водопроводни, канализационни, отоплителни, противопожарни системи или забравен отворен кран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(6) </w:t>
      </w:r>
      <w:r w:rsidRPr="00512986">
        <w:rPr>
          <w:rFonts w:ascii="Bookman Old Style" w:eastAsia="Times New Roman" w:hAnsi="Bookman Old Style"/>
          <w:bCs/>
          <w:lang w:val="ru-RU"/>
        </w:rPr>
        <w:t>Наводнение независимо от причината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(7) </w:t>
      </w:r>
      <w:r w:rsidRPr="00512986">
        <w:rPr>
          <w:rFonts w:ascii="Bookman Old Style" w:eastAsia="Times New Roman" w:hAnsi="Bookman Old Style"/>
          <w:bCs/>
          <w:lang w:val="ru-RU"/>
        </w:rPr>
        <w:t>Земетресение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(8) </w:t>
      </w:r>
      <w:r w:rsidRPr="00512986">
        <w:rPr>
          <w:rFonts w:ascii="Bookman Old Style" w:eastAsia="Times New Roman" w:hAnsi="Bookman Old Style"/>
          <w:bCs/>
          <w:lang w:val="ru-RU"/>
        </w:rPr>
        <w:t>Удар от транспортно средство</w:t>
      </w:r>
      <w:r w:rsidRPr="003A4823">
        <w:rPr>
          <w:rFonts w:ascii="Bookman Old Style" w:eastAsia="Times New Roman" w:hAnsi="Bookman Old Style"/>
          <w:bCs/>
          <w:lang w:val="bg-BG"/>
        </w:rPr>
        <w:t>,</w:t>
      </w:r>
      <w:r w:rsidRPr="00512986">
        <w:rPr>
          <w:rFonts w:ascii="Bookman Old Style" w:eastAsia="Times New Roman" w:hAnsi="Bookman Old Style"/>
          <w:bCs/>
          <w:lang w:val="ru-RU"/>
        </w:rPr>
        <w:t xml:space="preserve"> животно или друг движещ се обект</w:t>
      </w:r>
      <w:r w:rsidRPr="003A4823">
        <w:rPr>
          <w:rFonts w:ascii="Bookman Old Style" w:eastAsia="Times New Roman" w:hAnsi="Bookman Old Style"/>
          <w:bCs/>
          <w:lang w:val="bg-BG"/>
        </w:rPr>
        <w:t>;</w:t>
      </w:r>
      <w:r w:rsidRPr="00512986">
        <w:rPr>
          <w:rFonts w:ascii="Bookman Old Style" w:eastAsia="Times New Roman" w:hAnsi="Bookman Old Style"/>
          <w:bCs/>
          <w:lang w:val="ru-RU"/>
        </w:rPr>
        <w:t xml:space="preserve"> 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(9) </w:t>
      </w:r>
      <w:r w:rsidRPr="00512986">
        <w:rPr>
          <w:rFonts w:ascii="Bookman Old Style" w:eastAsia="Times New Roman" w:hAnsi="Bookman Old Style"/>
          <w:bCs/>
          <w:lang w:val="ru-RU"/>
        </w:rPr>
        <w:t>Злоумишлени действия на трети лица</w:t>
      </w:r>
      <w:r w:rsidRPr="003A4823">
        <w:rPr>
          <w:rFonts w:ascii="Bookman Old Style" w:eastAsia="Times New Roman" w:hAnsi="Bookman Old Style"/>
          <w:bCs/>
          <w:lang w:val="bg-BG"/>
        </w:rPr>
        <w:t>,</w:t>
      </w:r>
      <w:r w:rsidRPr="00512986">
        <w:rPr>
          <w:rFonts w:ascii="Bookman Old Style" w:eastAsia="Times New Roman" w:hAnsi="Bookman Old Style"/>
          <w:bCs/>
          <w:lang w:val="ru-RU"/>
        </w:rPr>
        <w:t xml:space="preserve"> включително умишлен пожар (палеж)</w:t>
      </w:r>
      <w:r w:rsidRPr="003A4823">
        <w:rPr>
          <w:rFonts w:ascii="Bookman Old Style" w:eastAsia="Times New Roman" w:hAnsi="Bookman Old Style"/>
          <w:bCs/>
          <w:lang w:val="bg-BG"/>
        </w:rPr>
        <w:t>, в</w:t>
      </w:r>
      <w:r w:rsidRPr="00512986">
        <w:rPr>
          <w:rFonts w:ascii="Bookman Old Style" w:eastAsia="Times New Roman" w:hAnsi="Bookman Old Style"/>
          <w:bCs/>
          <w:lang w:val="ru-RU"/>
        </w:rPr>
        <w:t>андализъм</w:t>
      </w:r>
      <w:r>
        <w:rPr>
          <w:rFonts w:ascii="Bookman Old Style" w:eastAsia="Times New Roman" w:hAnsi="Bookman Old Style"/>
          <w:bCs/>
          <w:lang w:val="bg-BG"/>
        </w:rPr>
        <w:t>; (10) Кражба чрез взлом, грабеж; (11) К</w:t>
      </w:r>
      <w:r w:rsidRPr="00512986">
        <w:rPr>
          <w:rFonts w:ascii="Bookman Old Style" w:eastAsia="Times New Roman" w:hAnsi="Bookman Old Style"/>
          <w:bCs/>
          <w:lang w:val="ru-RU"/>
        </w:rPr>
        <w:t>ъсо съединение и токов удар на електрически инсталации и/или уреди</w:t>
      </w:r>
      <w:r>
        <w:rPr>
          <w:rFonts w:ascii="Bookman Old Style" w:eastAsia="Times New Roman" w:hAnsi="Bookman Old Style"/>
          <w:bCs/>
          <w:lang w:val="bg-BG"/>
        </w:rPr>
        <w:t>;</w:t>
      </w:r>
      <w:r w:rsidR="009C3913">
        <w:rPr>
          <w:rFonts w:ascii="Bookman Old Style" w:eastAsia="Times New Roman" w:hAnsi="Bookman Old Style"/>
          <w:bCs/>
          <w:lang w:val="bg-BG"/>
        </w:rPr>
        <w:t xml:space="preserve"> (12) Н</w:t>
      </w:r>
      <w:r w:rsidR="009C3913" w:rsidRPr="009C3913">
        <w:rPr>
          <w:rFonts w:ascii="Bookman Old Style" w:eastAsia="Times New Roman" w:hAnsi="Bookman Old Style"/>
          <w:bCs/>
          <w:lang w:val="bg-BG"/>
        </w:rPr>
        <w:t>ебрежност, неправилно използване и експлоатационни грешки</w:t>
      </w:r>
      <w:r w:rsidR="009C3913">
        <w:rPr>
          <w:rFonts w:ascii="Bookman Old Style" w:eastAsia="Times New Roman" w:hAnsi="Bookman Old Style"/>
          <w:bCs/>
          <w:lang w:val="bg-BG"/>
        </w:rPr>
        <w:t>;</w:t>
      </w:r>
    </w:p>
    <w:p w14:paraId="092C3438" w14:textId="77777777" w:rsidR="0059248C" w:rsidRDefault="0059248C" w:rsidP="0059248C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u w:val="single"/>
          <w:lang w:val="bg-BG"/>
        </w:rPr>
        <w:t>3</w:t>
      </w:r>
      <w:r w:rsidRPr="000434A2">
        <w:rPr>
          <w:rFonts w:ascii="Bookman Old Style" w:eastAsia="Times New Roman" w:hAnsi="Bookman Old Style"/>
          <w:bCs/>
          <w:u w:val="single"/>
          <w:lang w:val="bg-BG"/>
        </w:rPr>
        <w:t xml:space="preserve">. </w:t>
      </w:r>
      <w:r>
        <w:rPr>
          <w:rFonts w:ascii="Bookman Old Style" w:eastAsia="Times New Roman" w:hAnsi="Bookman Old Style"/>
          <w:bCs/>
          <w:u w:val="single"/>
          <w:lang w:val="bg-BG"/>
        </w:rPr>
        <w:t>Специални условия.</w:t>
      </w:r>
    </w:p>
    <w:p w14:paraId="7FDC0076" w14:textId="05FBD39E" w:rsidR="0059248C" w:rsidRPr="0059248C" w:rsidRDefault="0059248C" w:rsidP="0059248C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 xml:space="preserve">3.1. </w:t>
      </w:r>
      <w:r w:rsidR="00A97668">
        <w:rPr>
          <w:rFonts w:ascii="Bookman Old Style" w:eastAsia="Times New Roman" w:hAnsi="Bookman Old Style"/>
          <w:bCs/>
          <w:lang w:val="bg-BG"/>
        </w:rPr>
        <w:t>В застрахователната полица се договарят следните специални условия</w:t>
      </w:r>
      <w:r w:rsidRPr="0059248C">
        <w:rPr>
          <w:rFonts w:ascii="Bookman Old Style" w:eastAsia="Times New Roman" w:hAnsi="Bookman Old Style"/>
          <w:bCs/>
          <w:lang w:val="bg-BG"/>
        </w:rPr>
        <w:t>:</w:t>
      </w:r>
    </w:p>
    <w:p w14:paraId="360ABC72" w14:textId="2F28E4FE" w:rsidR="0059248C" w:rsidRDefault="00A97668" w:rsidP="0059248C">
      <w:pPr>
        <w:pStyle w:val="ListParagraph"/>
        <w:numPr>
          <w:ilvl w:val="0"/>
          <w:numId w:val="19"/>
        </w:numPr>
        <w:tabs>
          <w:tab w:val="right" w:leader="dot" w:pos="3402"/>
        </w:tabs>
        <w:spacing w:after="0" w:line="240" w:lineRule="auto"/>
        <w:ind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 xml:space="preserve">не се договаря </w:t>
      </w:r>
      <w:r w:rsidR="0059248C" w:rsidRPr="0059248C">
        <w:rPr>
          <w:rFonts w:ascii="Bookman Old Style" w:eastAsia="Times New Roman" w:hAnsi="Bookman Old Style"/>
          <w:bCs/>
          <w:lang w:val="bg-BG"/>
        </w:rPr>
        <w:t xml:space="preserve">самоучастие на </w:t>
      </w:r>
      <w:r w:rsidR="0059248C">
        <w:rPr>
          <w:rFonts w:ascii="Bookman Old Style" w:eastAsia="Times New Roman" w:hAnsi="Bookman Old Style"/>
          <w:bCs/>
          <w:lang w:val="bg-BG"/>
        </w:rPr>
        <w:t xml:space="preserve">Възложителя </w:t>
      </w:r>
      <w:r>
        <w:rPr>
          <w:rFonts w:ascii="Bookman Old Style" w:eastAsia="Times New Roman" w:hAnsi="Bookman Old Style"/>
          <w:bCs/>
          <w:lang w:val="ru-RU"/>
        </w:rPr>
        <w:t>при</w:t>
      </w:r>
      <w:r w:rsidR="0059248C" w:rsidRPr="001E60CF">
        <w:rPr>
          <w:rFonts w:ascii="Bookman Old Style" w:eastAsia="Times New Roman" w:hAnsi="Bookman Old Style"/>
          <w:bCs/>
          <w:lang w:val="ru-RU"/>
        </w:rPr>
        <w:t xml:space="preserve"> настъпване на застрахователно събитие</w:t>
      </w:r>
      <w:r w:rsidR="0059248C" w:rsidRPr="0059248C">
        <w:rPr>
          <w:rFonts w:ascii="Bookman Old Style" w:eastAsia="Times New Roman" w:hAnsi="Bookman Old Style"/>
          <w:bCs/>
          <w:lang w:val="bg-BG"/>
        </w:rPr>
        <w:t>;</w:t>
      </w:r>
    </w:p>
    <w:p w14:paraId="54EC302A" w14:textId="6F8B30AF" w:rsidR="0059248C" w:rsidRPr="0059248C" w:rsidRDefault="00A97668" w:rsidP="0059248C">
      <w:pPr>
        <w:pStyle w:val="ListParagraph"/>
        <w:numPr>
          <w:ilvl w:val="0"/>
          <w:numId w:val="19"/>
        </w:numPr>
        <w:tabs>
          <w:tab w:val="right" w:leader="dot" w:pos="3402"/>
        </w:tabs>
        <w:spacing w:after="0" w:line="240" w:lineRule="auto"/>
        <w:ind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 xml:space="preserve">не се договарят </w:t>
      </w:r>
      <w:r w:rsidR="0059248C">
        <w:rPr>
          <w:rFonts w:ascii="Bookman Old Style" w:eastAsia="Times New Roman" w:hAnsi="Bookman Old Style"/>
          <w:bCs/>
          <w:lang w:val="bg-BG"/>
        </w:rPr>
        <w:t>лимити на отговорност, различни от размера на застрахователната сума;</w:t>
      </w:r>
    </w:p>
    <w:p w14:paraId="0400916E" w14:textId="18458B43" w:rsidR="0059248C" w:rsidRDefault="00A97668" w:rsidP="0059248C">
      <w:pPr>
        <w:pStyle w:val="ListParagraph"/>
        <w:numPr>
          <w:ilvl w:val="0"/>
          <w:numId w:val="19"/>
        </w:numPr>
        <w:tabs>
          <w:tab w:val="right" w:leader="dot" w:pos="3402"/>
        </w:tabs>
        <w:spacing w:after="0" w:line="240" w:lineRule="auto"/>
        <w:ind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 xml:space="preserve">не се договаря </w:t>
      </w:r>
      <w:r w:rsidR="0059248C" w:rsidRPr="0059248C">
        <w:rPr>
          <w:rFonts w:ascii="Bookman Old Style" w:eastAsia="Times New Roman" w:hAnsi="Bookman Old Style"/>
          <w:bCs/>
          <w:lang w:val="bg-BG"/>
        </w:rPr>
        <w:t>дозастраховане след изплащане на застрахователно обезщетение, независимо от неговия размер</w:t>
      </w:r>
      <w:r>
        <w:rPr>
          <w:rFonts w:ascii="Bookman Old Style" w:eastAsia="Times New Roman" w:hAnsi="Bookman Old Style"/>
          <w:bCs/>
          <w:lang w:val="bg-BG"/>
        </w:rPr>
        <w:t>;</w:t>
      </w:r>
    </w:p>
    <w:p w14:paraId="6EBCFBC1" w14:textId="304BC385" w:rsidR="00687167" w:rsidRPr="00687167" w:rsidRDefault="00A97668" w:rsidP="00687167">
      <w:pPr>
        <w:pStyle w:val="ListParagraph"/>
        <w:numPr>
          <w:ilvl w:val="0"/>
          <w:numId w:val="19"/>
        </w:numPr>
        <w:tabs>
          <w:tab w:val="right" w:leader="dot" w:pos="3402"/>
        </w:tabs>
        <w:spacing w:after="0" w:line="240" w:lineRule="auto"/>
        <w:ind w:right="-567"/>
        <w:jc w:val="both"/>
        <w:rPr>
          <w:rFonts w:ascii="Bookman Old Style" w:eastAsia="Times New Roman" w:hAnsi="Bookman Old Style"/>
          <w:bCs/>
          <w:lang w:val="bg-BG"/>
        </w:rPr>
      </w:pPr>
      <w:r w:rsidRPr="0038784C">
        <w:rPr>
          <w:rFonts w:ascii="Bookman Old Style" w:eastAsia="Times New Roman" w:hAnsi="Bookman Old Style"/>
          <w:bCs/>
          <w:lang w:val="bg-BG"/>
        </w:rPr>
        <w:t xml:space="preserve">не </w:t>
      </w:r>
      <w:r>
        <w:rPr>
          <w:rFonts w:ascii="Bookman Old Style" w:eastAsia="Times New Roman" w:hAnsi="Bookman Old Style"/>
          <w:bCs/>
          <w:lang w:val="bg-BG"/>
        </w:rPr>
        <w:t xml:space="preserve">се </w:t>
      </w:r>
      <w:r w:rsidRPr="0038784C">
        <w:rPr>
          <w:rFonts w:ascii="Bookman Old Style" w:eastAsia="Times New Roman" w:hAnsi="Bookman Old Style"/>
          <w:bCs/>
          <w:lang w:val="bg-BG"/>
        </w:rPr>
        <w:t xml:space="preserve">прилага „подзастраховане“ в случай, че застрахователните суми се разминават с възстановителната стойност с </w:t>
      </w:r>
      <w:r>
        <w:rPr>
          <w:rFonts w:ascii="Bookman Old Style" w:eastAsia="Times New Roman" w:hAnsi="Bookman Old Style"/>
          <w:bCs/>
          <w:lang w:val="bg-BG"/>
        </w:rPr>
        <w:t>до</w:t>
      </w:r>
      <w:r w:rsidRPr="0038784C">
        <w:rPr>
          <w:rFonts w:ascii="Bookman Old Style" w:eastAsia="Times New Roman" w:hAnsi="Bookman Old Style"/>
          <w:bCs/>
          <w:lang w:val="bg-BG"/>
        </w:rPr>
        <w:t xml:space="preserve"> 5% </w:t>
      </w:r>
      <w:r>
        <w:rPr>
          <w:rFonts w:ascii="Bookman Old Style" w:eastAsia="Times New Roman" w:hAnsi="Bookman Old Style"/>
          <w:bCs/>
          <w:lang w:val="bg-BG"/>
        </w:rPr>
        <w:t>(</w:t>
      </w:r>
      <w:r w:rsidRPr="0038784C">
        <w:rPr>
          <w:rFonts w:ascii="Bookman Old Style" w:eastAsia="Times New Roman" w:hAnsi="Bookman Old Style"/>
          <w:bCs/>
          <w:lang w:val="bg-BG"/>
        </w:rPr>
        <w:t>пет на сто</w:t>
      </w:r>
      <w:r>
        <w:rPr>
          <w:rFonts w:ascii="Bookman Old Style" w:eastAsia="Times New Roman" w:hAnsi="Bookman Old Style"/>
          <w:bCs/>
          <w:lang w:val="bg-BG"/>
        </w:rPr>
        <w:t>)</w:t>
      </w:r>
      <w:r w:rsidRPr="0038784C">
        <w:rPr>
          <w:rFonts w:ascii="Bookman Old Style" w:eastAsia="Times New Roman" w:hAnsi="Bookman Old Style"/>
          <w:bCs/>
          <w:lang w:val="bg-BG"/>
        </w:rPr>
        <w:t xml:space="preserve"> от общата застрахователна сума</w:t>
      </w:r>
    </w:p>
    <w:p w14:paraId="26CEC4DE" w14:textId="41681FC5" w:rsidR="00687167" w:rsidRDefault="0059248C" w:rsidP="009E226F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 xml:space="preserve">3.2. </w:t>
      </w:r>
      <w:r w:rsidR="00687167" w:rsidRPr="00B064E1">
        <w:rPr>
          <w:rFonts w:ascii="Bookman Old Style" w:eastAsia="Times New Roman" w:hAnsi="Bookman Old Style"/>
          <w:bCs/>
          <w:lang w:val="bg-BG"/>
        </w:rPr>
        <w:t xml:space="preserve">Всички условия, поставени в настоящото обявление се явяват специални спрямо Общите условия на застрахователя. Техническите условия по-горе са неразделна част от застрахователния договор, което обстоятелство следва да бъде вписано в </w:t>
      </w:r>
      <w:r w:rsidR="00687167">
        <w:rPr>
          <w:rFonts w:ascii="Bookman Old Style" w:eastAsia="Times New Roman" w:hAnsi="Bookman Old Style"/>
          <w:bCs/>
          <w:lang w:val="bg-BG"/>
        </w:rPr>
        <w:t>същия</w:t>
      </w:r>
      <w:r w:rsidR="00687167" w:rsidRPr="00B064E1">
        <w:rPr>
          <w:rFonts w:ascii="Bookman Old Style" w:eastAsia="Times New Roman" w:hAnsi="Bookman Old Style"/>
          <w:bCs/>
          <w:lang w:val="bg-BG"/>
        </w:rPr>
        <w:t>.</w:t>
      </w:r>
    </w:p>
    <w:p w14:paraId="2FA1D152" w14:textId="77777777" w:rsidR="00687167" w:rsidRDefault="00687167" w:rsidP="00687167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lastRenderedPageBreak/>
        <w:t xml:space="preserve">3.3. </w:t>
      </w:r>
      <w:r w:rsidR="0059248C">
        <w:rPr>
          <w:rFonts w:ascii="Bookman Old Style" w:eastAsia="Times New Roman" w:hAnsi="Bookman Old Style"/>
          <w:bCs/>
          <w:lang w:val="bg-BG"/>
        </w:rPr>
        <w:t xml:space="preserve">Застрахователният договор се сключва в полза на трето ползващо лице/бенефициер: </w:t>
      </w:r>
      <w:r w:rsidR="0059248C">
        <w:rPr>
          <w:rFonts w:ascii="Bookman Old Style" w:hAnsi="Bookman Old Style"/>
          <w:bCs/>
          <w:lang w:val="bg-BG"/>
        </w:rPr>
        <w:t>„</w:t>
      </w:r>
      <w:r w:rsidR="00676935">
        <w:rPr>
          <w:rFonts w:ascii="Bookman Old Style" w:hAnsi="Bookman Old Style"/>
          <w:bCs/>
          <w:lang w:val="bg-BG"/>
        </w:rPr>
        <w:t>ФОНД ЗА УСТОЙЧИВО ГРАДСКО РАЗВИТИЕ</w:t>
      </w:r>
      <w:r w:rsidR="0059248C">
        <w:rPr>
          <w:rFonts w:ascii="Bookman Old Style" w:hAnsi="Bookman Old Style"/>
          <w:bCs/>
          <w:lang w:val="bg-BG"/>
        </w:rPr>
        <w:t>“</w:t>
      </w:r>
      <w:r w:rsidR="0059248C" w:rsidRPr="0059248C">
        <w:rPr>
          <w:rFonts w:ascii="Bookman Old Style" w:hAnsi="Bookman Old Style"/>
          <w:bCs/>
          <w:lang w:val="bg-BG"/>
        </w:rPr>
        <w:t xml:space="preserve"> ЕАД</w:t>
      </w:r>
      <w:r w:rsidR="0059248C">
        <w:rPr>
          <w:rFonts w:ascii="Bookman Old Style" w:hAnsi="Bookman Old Style"/>
          <w:bCs/>
          <w:lang w:val="bg-BG"/>
        </w:rPr>
        <w:t>, ЕИК 201033232.</w:t>
      </w:r>
    </w:p>
    <w:p w14:paraId="4CAB5327" w14:textId="1138159D" w:rsidR="0059248C" w:rsidRPr="00687167" w:rsidRDefault="0059248C" w:rsidP="00687167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hAnsi="Bookman Old Style"/>
          <w:bCs/>
          <w:lang w:val="bg-BG"/>
        </w:rPr>
      </w:pPr>
      <w:r w:rsidRPr="008F25C6">
        <w:rPr>
          <w:rFonts w:ascii="Bookman Old Style" w:eastAsia="Times New Roman" w:hAnsi="Bookman Old Style"/>
          <w:b/>
          <w:bCs/>
          <w:u w:val="single"/>
        </w:rPr>
        <w:t>IV</w:t>
      </w:r>
      <w:r w:rsidRPr="001E60CF">
        <w:rPr>
          <w:rFonts w:ascii="Bookman Old Style" w:eastAsia="Times New Roman" w:hAnsi="Bookman Old Style"/>
          <w:b/>
          <w:bCs/>
          <w:u w:val="single"/>
          <w:lang w:val="ru-RU"/>
        </w:rPr>
        <w:t>. Срок</w:t>
      </w:r>
      <w:r>
        <w:rPr>
          <w:rFonts w:ascii="Bookman Old Style" w:eastAsia="Times New Roman" w:hAnsi="Bookman Old Style"/>
          <w:b/>
          <w:bCs/>
          <w:u w:val="single"/>
          <w:lang w:val="bg-BG"/>
        </w:rPr>
        <w:t>ове</w:t>
      </w:r>
    </w:p>
    <w:p w14:paraId="63A1DE06" w14:textId="1D44D52C" w:rsidR="004B2DB0" w:rsidRPr="003A4823" w:rsidRDefault="0095500D" w:rsidP="009E226F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>4.</w:t>
      </w:r>
      <w:r w:rsidR="004B2DB0" w:rsidRPr="003A4823">
        <w:rPr>
          <w:rFonts w:ascii="Bookman Old Style" w:eastAsia="Times New Roman" w:hAnsi="Bookman Old Style"/>
          <w:bCs/>
          <w:lang w:val="bg-BG"/>
        </w:rPr>
        <w:t>1. Срок</w:t>
      </w:r>
      <w:r w:rsidR="004B2DB0" w:rsidRPr="001E60CF">
        <w:rPr>
          <w:rFonts w:ascii="Bookman Old Style" w:eastAsia="Times New Roman" w:hAnsi="Bookman Old Style"/>
          <w:bCs/>
          <w:lang w:val="ru-RU"/>
        </w:rPr>
        <w:t xml:space="preserve"> на застраховката</w:t>
      </w:r>
      <w:r w:rsidR="004B2DB0" w:rsidRPr="003A4823">
        <w:rPr>
          <w:rFonts w:ascii="Bookman Old Style" w:eastAsia="Times New Roman" w:hAnsi="Bookman Old Style"/>
          <w:bCs/>
          <w:lang w:val="bg-BG"/>
        </w:rPr>
        <w:t>:</w:t>
      </w:r>
      <w:r w:rsidR="004B2DB0" w:rsidRPr="001E60CF">
        <w:rPr>
          <w:rFonts w:ascii="Bookman Old Style" w:eastAsia="Times New Roman" w:hAnsi="Bookman Old Style"/>
          <w:bCs/>
          <w:lang w:val="ru-RU"/>
        </w:rPr>
        <w:t xml:space="preserve"> </w:t>
      </w:r>
      <w:r w:rsidR="00077A25" w:rsidRPr="003A4823">
        <w:rPr>
          <w:rFonts w:ascii="Bookman Old Style" w:eastAsia="Times New Roman" w:hAnsi="Bookman Old Style"/>
          <w:bCs/>
          <w:lang w:val="bg-BG"/>
        </w:rPr>
        <w:t xml:space="preserve">3 </w:t>
      </w:r>
      <w:r w:rsidR="00276CDC">
        <w:rPr>
          <w:rFonts w:ascii="Bookman Old Style" w:eastAsia="Times New Roman" w:hAnsi="Bookman Old Style"/>
          <w:bCs/>
          <w:lang w:val="bg-BG"/>
        </w:rPr>
        <w:t>(</w:t>
      </w:r>
      <w:r w:rsidR="00077A25" w:rsidRPr="003A4823">
        <w:rPr>
          <w:rFonts w:ascii="Bookman Old Style" w:eastAsia="Times New Roman" w:hAnsi="Bookman Old Style"/>
          <w:bCs/>
          <w:lang w:val="bg-BG"/>
        </w:rPr>
        <w:t>три</w:t>
      </w:r>
      <w:r w:rsidR="00276CDC">
        <w:rPr>
          <w:rFonts w:ascii="Bookman Old Style" w:eastAsia="Times New Roman" w:hAnsi="Bookman Old Style"/>
          <w:bCs/>
          <w:lang w:val="bg-BG"/>
        </w:rPr>
        <w:t>)</w:t>
      </w:r>
      <w:r w:rsidR="004B2DB0" w:rsidRPr="003A4823">
        <w:rPr>
          <w:rFonts w:ascii="Bookman Old Style" w:eastAsia="Times New Roman" w:hAnsi="Bookman Old Style"/>
          <w:bCs/>
          <w:lang w:val="bg-BG"/>
        </w:rPr>
        <w:t xml:space="preserve"> години</w:t>
      </w:r>
    </w:p>
    <w:p w14:paraId="53CF8ABC" w14:textId="0594BC49" w:rsidR="004B2DB0" w:rsidRPr="001E60CF" w:rsidRDefault="0095500D" w:rsidP="009E226F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>
        <w:rPr>
          <w:rFonts w:ascii="Bookman Old Style" w:eastAsia="Times New Roman" w:hAnsi="Bookman Old Style"/>
          <w:bCs/>
          <w:lang w:val="ru-RU"/>
        </w:rPr>
        <w:t>4.</w:t>
      </w:r>
      <w:r w:rsidR="004B2DB0" w:rsidRPr="001E60CF">
        <w:rPr>
          <w:rFonts w:ascii="Bookman Old Style" w:eastAsia="Times New Roman" w:hAnsi="Bookman Old Style"/>
          <w:bCs/>
          <w:lang w:val="ru-RU"/>
        </w:rPr>
        <w:t xml:space="preserve">2. </w:t>
      </w:r>
      <w:r w:rsidR="004B2DB0" w:rsidRPr="00BE21CE">
        <w:rPr>
          <w:rFonts w:ascii="Bookman Old Style" w:eastAsia="Times New Roman" w:hAnsi="Bookman Old Style"/>
          <w:bCs/>
          <w:lang w:val="bg-BG"/>
        </w:rPr>
        <w:t>Период на застраховане</w:t>
      </w:r>
      <w:r w:rsidR="004B2DB0" w:rsidRPr="001E60CF">
        <w:rPr>
          <w:rFonts w:ascii="Bookman Old Style" w:eastAsia="Times New Roman" w:hAnsi="Bookman Old Style"/>
          <w:bCs/>
          <w:lang w:val="ru-RU"/>
        </w:rPr>
        <w:t xml:space="preserve">: </w:t>
      </w:r>
      <w:r w:rsidR="004B2DB0">
        <w:rPr>
          <w:rFonts w:ascii="Bookman Old Style" w:eastAsia="Times New Roman" w:hAnsi="Bookman Old Style"/>
          <w:bCs/>
          <w:lang w:val="bg-BG"/>
        </w:rPr>
        <w:t xml:space="preserve">12 </w:t>
      </w:r>
      <w:r w:rsidR="00276CDC">
        <w:rPr>
          <w:rFonts w:ascii="Bookman Old Style" w:eastAsia="Times New Roman" w:hAnsi="Bookman Old Style"/>
          <w:bCs/>
          <w:lang w:val="bg-BG"/>
        </w:rPr>
        <w:t>(</w:t>
      </w:r>
      <w:r w:rsidR="004B2DB0" w:rsidRPr="001E60CF">
        <w:rPr>
          <w:rFonts w:ascii="Bookman Old Style" w:eastAsia="Times New Roman" w:hAnsi="Bookman Old Style"/>
          <w:bCs/>
          <w:lang w:val="ru-RU"/>
        </w:rPr>
        <w:t>дванадесет</w:t>
      </w:r>
      <w:r w:rsidR="00276CDC">
        <w:rPr>
          <w:rFonts w:ascii="Bookman Old Style" w:eastAsia="Times New Roman" w:hAnsi="Bookman Old Style"/>
          <w:bCs/>
          <w:lang w:val="bg-BG"/>
        </w:rPr>
        <w:t>)</w:t>
      </w:r>
      <w:r w:rsidR="004B2DB0" w:rsidRPr="001E60CF">
        <w:rPr>
          <w:rFonts w:ascii="Bookman Old Style" w:eastAsia="Times New Roman" w:hAnsi="Bookman Old Style"/>
          <w:bCs/>
          <w:lang w:val="ru-RU"/>
        </w:rPr>
        <w:t xml:space="preserve"> месеца, считано от датата на</w:t>
      </w:r>
      <w:r w:rsidR="004B2DB0" w:rsidRPr="00BE21CE">
        <w:rPr>
          <w:rFonts w:ascii="Bookman Old Style" w:eastAsia="Times New Roman" w:hAnsi="Bookman Old Style"/>
          <w:bCs/>
          <w:lang w:val="bg-BG"/>
        </w:rPr>
        <w:t xml:space="preserve"> </w:t>
      </w:r>
      <w:r w:rsidR="004B2DB0">
        <w:rPr>
          <w:rFonts w:ascii="Bookman Old Style" w:eastAsia="Times New Roman" w:hAnsi="Bookman Old Style"/>
          <w:bCs/>
          <w:lang w:val="bg-BG"/>
        </w:rPr>
        <w:t>сключване</w:t>
      </w:r>
      <w:r w:rsidR="004B2DB0" w:rsidRPr="001E60CF">
        <w:rPr>
          <w:rFonts w:ascii="Bookman Old Style" w:eastAsia="Times New Roman" w:hAnsi="Bookman Old Style"/>
          <w:bCs/>
          <w:lang w:val="ru-RU"/>
        </w:rPr>
        <w:t xml:space="preserve"> на </w:t>
      </w:r>
      <w:r w:rsidR="004B2DB0">
        <w:rPr>
          <w:rFonts w:ascii="Bookman Old Style" w:eastAsia="Times New Roman" w:hAnsi="Bookman Old Style"/>
          <w:bCs/>
          <w:lang w:val="bg-BG"/>
        </w:rPr>
        <w:t xml:space="preserve">всяка застрахователна </w:t>
      </w:r>
      <w:r w:rsidR="004B2DB0" w:rsidRPr="001E60CF">
        <w:rPr>
          <w:rFonts w:ascii="Bookman Old Style" w:eastAsia="Times New Roman" w:hAnsi="Bookman Old Style"/>
          <w:bCs/>
          <w:lang w:val="ru-RU"/>
        </w:rPr>
        <w:t>полица.</w:t>
      </w:r>
    </w:p>
    <w:p w14:paraId="206A58B1" w14:textId="46F016EE" w:rsidR="00A97668" w:rsidRDefault="0095500D" w:rsidP="00A97668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>4.</w:t>
      </w:r>
      <w:r w:rsidR="004B2DB0">
        <w:rPr>
          <w:rFonts w:ascii="Bookman Old Style" w:eastAsia="Times New Roman" w:hAnsi="Bookman Old Style"/>
          <w:bCs/>
          <w:lang w:val="bg-BG"/>
        </w:rPr>
        <w:t xml:space="preserve">3. </w:t>
      </w:r>
      <w:r w:rsidR="004B2DB0" w:rsidRPr="00BE21CE">
        <w:rPr>
          <w:rFonts w:ascii="Bookman Old Style" w:eastAsia="Times New Roman" w:hAnsi="Bookman Old Style"/>
          <w:bCs/>
          <w:lang w:val="bg-BG"/>
        </w:rPr>
        <w:t>Срок на валидност на полицата по о</w:t>
      </w:r>
      <w:r w:rsidR="004B2DB0">
        <w:rPr>
          <w:rFonts w:ascii="Bookman Old Style" w:eastAsia="Times New Roman" w:hAnsi="Bookman Old Style"/>
          <w:bCs/>
          <w:lang w:val="bg-BG"/>
        </w:rPr>
        <w:t xml:space="preserve">бособената </w:t>
      </w:r>
      <w:r w:rsidR="004B2DB0" w:rsidRPr="0059248C">
        <w:rPr>
          <w:rFonts w:ascii="Bookman Old Style" w:eastAsia="Times New Roman" w:hAnsi="Bookman Old Style"/>
          <w:bCs/>
          <w:lang w:val="bg-BG"/>
        </w:rPr>
        <w:t>позиция</w:t>
      </w:r>
      <w:r w:rsidR="004B2DB0">
        <w:rPr>
          <w:rFonts w:ascii="Bookman Old Style" w:eastAsia="Times New Roman" w:hAnsi="Bookman Old Style"/>
          <w:bCs/>
          <w:lang w:val="bg-BG"/>
        </w:rPr>
        <w:t xml:space="preserve"> за първия застрахователен период: от </w:t>
      </w:r>
      <w:r w:rsidR="00496561">
        <w:rPr>
          <w:rFonts w:ascii="Bookman Old Style" w:eastAsia="Times New Roman" w:hAnsi="Bookman Old Style"/>
          <w:bCs/>
          <w:lang w:val="bg-BG"/>
        </w:rPr>
        <w:t xml:space="preserve">00:00 ч. на </w:t>
      </w:r>
      <w:r w:rsidR="00276CDC">
        <w:rPr>
          <w:rFonts w:ascii="Bookman Old Style" w:eastAsia="Times New Roman" w:hAnsi="Bookman Old Style"/>
          <w:bCs/>
          <w:lang w:val="bg-BG"/>
        </w:rPr>
        <w:t>10</w:t>
      </w:r>
      <w:r w:rsidR="00496561">
        <w:rPr>
          <w:rFonts w:ascii="Bookman Old Style" w:eastAsia="Times New Roman" w:hAnsi="Bookman Old Style"/>
          <w:bCs/>
          <w:lang w:val="bg-BG"/>
        </w:rPr>
        <w:t>.0</w:t>
      </w:r>
      <w:r w:rsidR="00276CDC">
        <w:rPr>
          <w:rFonts w:ascii="Bookman Old Style" w:eastAsia="Times New Roman" w:hAnsi="Bookman Old Style"/>
          <w:bCs/>
          <w:lang w:val="bg-BG"/>
        </w:rPr>
        <w:t>6</w:t>
      </w:r>
      <w:r w:rsidR="0059248C" w:rsidRPr="0059248C">
        <w:rPr>
          <w:rFonts w:ascii="Bookman Old Style" w:eastAsia="Times New Roman" w:hAnsi="Bookman Old Style"/>
          <w:bCs/>
          <w:lang w:val="bg-BG"/>
        </w:rPr>
        <w:t>.202</w:t>
      </w:r>
      <w:r w:rsidR="00276CDC">
        <w:rPr>
          <w:rFonts w:ascii="Bookman Old Style" w:eastAsia="Times New Roman" w:hAnsi="Bookman Old Style"/>
          <w:bCs/>
          <w:lang w:val="bg-BG"/>
        </w:rPr>
        <w:t>6</w:t>
      </w:r>
      <w:r w:rsidR="00496561">
        <w:rPr>
          <w:rFonts w:ascii="Bookman Old Style" w:eastAsia="Times New Roman" w:hAnsi="Bookman Old Style"/>
          <w:bCs/>
          <w:lang w:val="bg-BG"/>
        </w:rPr>
        <w:t xml:space="preserve"> г. до 23:59:59 ч. на 0</w:t>
      </w:r>
      <w:r w:rsidR="00276CDC">
        <w:rPr>
          <w:rFonts w:ascii="Bookman Old Style" w:eastAsia="Times New Roman" w:hAnsi="Bookman Old Style"/>
          <w:bCs/>
          <w:lang w:val="bg-BG"/>
        </w:rPr>
        <w:t>9</w:t>
      </w:r>
      <w:r w:rsidR="00496561">
        <w:rPr>
          <w:rFonts w:ascii="Bookman Old Style" w:eastAsia="Times New Roman" w:hAnsi="Bookman Old Style"/>
          <w:bCs/>
          <w:lang w:val="bg-BG"/>
        </w:rPr>
        <w:t>.0</w:t>
      </w:r>
      <w:r w:rsidR="00276CDC">
        <w:rPr>
          <w:rFonts w:ascii="Bookman Old Style" w:eastAsia="Times New Roman" w:hAnsi="Bookman Old Style"/>
          <w:bCs/>
          <w:lang w:val="bg-BG"/>
        </w:rPr>
        <w:t>6</w:t>
      </w:r>
      <w:r w:rsidR="0059248C">
        <w:rPr>
          <w:rFonts w:ascii="Bookman Old Style" w:eastAsia="Times New Roman" w:hAnsi="Bookman Old Style"/>
          <w:bCs/>
          <w:lang w:val="bg-BG"/>
        </w:rPr>
        <w:t>.202</w:t>
      </w:r>
      <w:r w:rsidR="00276CDC">
        <w:rPr>
          <w:rFonts w:ascii="Bookman Old Style" w:eastAsia="Times New Roman" w:hAnsi="Bookman Old Style"/>
          <w:bCs/>
          <w:lang w:val="bg-BG"/>
        </w:rPr>
        <w:t>7</w:t>
      </w:r>
      <w:r w:rsidR="0059248C" w:rsidRPr="0059248C">
        <w:rPr>
          <w:rFonts w:ascii="Bookman Old Style" w:eastAsia="Times New Roman" w:hAnsi="Bookman Old Style"/>
          <w:bCs/>
          <w:lang w:val="bg-BG"/>
        </w:rPr>
        <w:t xml:space="preserve"> г.</w:t>
      </w:r>
    </w:p>
    <w:p w14:paraId="6DCC9D9F" w14:textId="77777777" w:rsidR="00A97668" w:rsidRDefault="00A97668" w:rsidP="00A97668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/>
          <w:bCs/>
          <w:szCs w:val="36"/>
          <w:u w:val="single"/>
          <w:lang w:val="ru-RU"/>
        </w:rPr>
      </w:pPr>
    </w:p>
    <w:p w14:paraId="5689CD03" w14:textId="77777777" w:rsidR="00A97668" w:rsidRDefault="00A97668" w:rsidP="00A97668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/>
          <w:bCs/>
          <w:szCs w:val="36"/>
          <w:u w:val="single"/>
          <w:lang w:val="ru-RU"/>
        </w:rPr>
      </w:pPr>
    </w:p>
    <w:p w14:paraId="5DC7C3B6" w14:textId="77777777" w:rsidR="00A97668" w:rsidRPr="00A97668" w:rsidRDefault="00A97668" w:rsidP="00A97668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i/>
          <w:lang w:val="ru-RU"/>
        </w:rPr>
      </w:pPr>
      <w:r w:rsidRPr="00A97668">
        <w:rPr>
          <w:rFonts w:ascii="Bookman Old Style" w:eastAsia="Times New Roman" w:hAnsi="Bookman Old Style"/>
          <w:bCs/>
          <w:i/>
          <w:lang w:val="ru-RU"/>
        </w:rPr>
        <w:t xml:space="preserve">Приложение № 1 </w:t>
      </w:r>
    </w:p>
    <w:p w14:paraId="53AC0D22" w14:textId="77777777" w:rsidR="00A97668" w:rsidRPr="001E60CF" w:rsidRDefault="00A97668" w:rsidP="00A97668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i/>
          <w:lang w:val="ru-RU"/>
        </w:rPr>
      </w:pPr>
      <w:r w:rsidRPr="001E60CF">
        <w:rPr>
          <w:rFonts w:ascii="Bookman Old Style" w:eastAsia="Times New Roman" w:hAnsi="Bookman Old Style"/>
          <w:bCs/>
          <w:i/>
          <w:lang w:val="ru-RU"/>
        </w:rPr>
        <w:t xml:space="preserve">към </w:t>
      </w:r>
      <w:r>
        <w:rPr>
          <w:rFonts w:ascii="Bookman Old Style" w:eastAsia="Times New Roman" w:hAnsi="Bookman Old Style"/>
          <w:bCs/>
          <w:i/>
          <w:lang w:val="bg-BG"/>
        </w:rPr>
        <w:t>обява</w:t>
      </w:r>
      <w:r w:rsidRPr="001E60CF">
        <w:rPr>
          <w:rFonts w:ascii="Bookman Old Style" w:eastAsia="Times New Roman" w:hAnsi="Bookman Old Style"/>
          <w:bCs/>
          <w:i/>
          <w:lang w:val="ru-RU"/>
        </w:rPr>
        <w:t xml:space="preserve"> по обособена позиция № 1:</w:t>
      </w:r>
    </w:p>
    <w:p w14:paraId="0A80C066" w14:textId="77777777" w:rsidR="00A97668" w:rsidRPr="001E60CF" w:rsidRDefault="00A97668" w:rsidP="00A97668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i/>
          <w:lang w:val="ru-RU"/>
        </w:rPr>
      </w:pPr>
    </w:p>
    <w:tbl>
      <w:tblPr>
        <w:tblStyle w:val="TableGrid"/>
        <w:tblW w:w="10627" w:type="dxa"/>
        <w:tblInd w:w="-567" w:type="dxa"/>
        <w:tblLook w:val="04A0" w:firstRow="1" w:lastRow="0" w:firstColumn="1" w:lastColumn="0" w:noHBand="0" w:noVBand="1"/>
      </w:tblPr>
      <w:tblGrid>
        <w:gridCol w:w="8926"/>
        <w:gridCol w:w="1701"/>
      </w:tblGrid>
      <w:tr w:rsidR="00A97668" w:rsidRPr="00865234" w14:paraId="62AEDE20" w14:textId="77777777" w:rsidTr="00637013">
        <w:tc>
          <w:tcPr>
            <w:tcW w:w="8926" w:type="dxa"/>
            <w:vAlign w:val="center"/>
          </w:tcPr>
          <w:p w14:paraId="0861C3E1" w14:textId="77777777" w:rsidR="00A97668" w:rsidRPr="00F5631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jc w:val="center"/>
              <w:rPr>
                <w:rFonts w:ascii="Bookman Old Style" w:eastAsia="Times New Roman" w:hAnsi="Bookman Old Style"/>
                <w:b/>
                <w:bCs/>
                <w:i/>
              </w:rPr>
            </w:pPr>
            <w:r w:rsidRPr="00F5631B">
              <w:rPr>
                <w:rFonts w:ascii="Bookman Old Style" w:eastAsia="Times New Roman" w:hAnsi="Bookman Old Style" w:cs="Arial"/>
                <w:b/>
                <w:sz w:val="16"/>
                <w:szCs w:val="16"/>
              </w:rPr>
              <w:t>Електронно оборудване</w:t>
            </w:r>
          </w:p>
        </w:tc>
        <w:tc>
          <w:tcPr>
            <w:tcW w:w="1701" w:type="dxa"/>
            <w:vAlign w:val="center"/>
          </w:tcPr>
          <w:p w14:paraId="29A43268" w14:textId="77777777" w:rsidR="00A97668" w:rsidRPr="00F5631B" w:rsidRDefault="00A97668" w:rsidP="00637013">
            <w:pPr>
              <w:spacing w:after="0" w:line="240" w:lineRule="auto"/>
              <w:jc w:val="center"/>
              <w:rPr>
                <w:rFonts w:ascii="Bookman Old Style" w:eastAsiaTheme="minorHAnsi" w:hAnsi="Bookman Old Style" w:cstheme="minorBidi"/>
                <w:b/>
                <w:sz w:val="16"/>
                <w:szCs w:val="16"/>
              </w:rPr>
            </w:pPr>
            <w:r w:rsidRPr="00F5631B">
              <w:rPr>
                <w:rFonts w:ascii="Bookman Old Style" w:eastAsiaTheme="minorHAnsi" w:hAnsi="Bookman Old Style" w:cstheme="minorBidi"/>
                <w:b/>
                <w:sz w:val="16"/>
                <w:szCs w:val="16"/>
              </w:rPr>
              <w:t>Стойност</w:t>
            </w:r>
          </w:p>
          <w:p w14:paraId="1B2E84F1" w14:textId="77777777" w:rsidR="00A97668" w:rsidRPr="00F5631B" w:rsidRDefault="00A97668" w:rsidP="00637013">
            <w:pPr>
              <w:spacing w:after="0" w:line="240" w:lineRule="auto"/>
              <w:jc w:val="center"/>
              <w:rPr>
                <w:rFonts w:ascii="Bookman Old Style" w:eastAsiaTheme="minorHAnsi" w:hAnsi="Bookman Old Style" w:cstheme="minorBidi"/>
                <w:b/>
                <w:sz w:val="16"/>
                <w:szCs w:val="16"/>
              </w:rPr>
            </w:pPr>
            <w:r w:rsidRPr="00F5631B">
              <w:rPr>
                <w:rFonts w:ascii="Bookman Old Style" w:eastAsiaTheme="minorHAnsi" w:hAnsi="Bookman Old Style" w:cstheme="minorBidi"/>
                <w:b/>
                <w:sz w:val="16"/>
                <w:szCs w:val="16"/>
              </w:rPr>
              <w:t>(</w:t>
            </w:r>
            <w:r w:rsidRPr="00F5631B">
              <w:rPr>
                <w:rFonts w:ascii="Bookman Old Style" w:eastAsiaTheme="minorHAnsi" w:hAnsi="Bookman Old Style" w:cstheme="minorBidi"/>
                <w:b/>
                <w:sz w:val="16"/>
                <w:szCs w:val="16"/>
                <w:lang w:val="af-ZA"/>
              </w:rPr>
              <w:t>EUR</w:t>
            </w:r>
            <w:r w:rsidRPr="00F5631B">
              <w:rPr>
                <w:rFonts w:ascii="Bookman Old Style" w:eastAsiaTheme="minorHAnsi" w:hAnsi="Bookman Old Style" w:cstheme="minorBidi"/>
                <w:b/>
                <w:sz w:val="16"/>
                <w:szCs w:val="16"/>
              </w:rPr>
              <w:t xml:space="preserve"> с ДДС)</w:t>
            </w:r>
          </w:p>
        </w:tc>
      </w:tr>
      <w:tr w:rsidR="00A97668" w14:paraId="572680AA" w14:textId="77777777" w:rsidTr="00637013">
        <w:tc>
          <w:tcPr>
            <w:tcW w:w="8926" w:type="dxa"/>
            <w:vAlign w:val="center"/>
          </w:tcPr>
          <w:p w14:paraId="698C63E3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1. Универсална електрохирургична платформа FORCETRIAD, сер. № T5B45038EX</w:t>
            </w:r>
          </w:p>
        </w:tc>
        <w:tc>
          <w:tcPr>
            <w:tcW w:w="1701" w:type="dxa"/>
            <w:vAlign w:val="center"/>
          </w:tcPr>
          <w:p w14:paraId="49E0FBBE" w14:textId="77777777" w:rsidR="00A97668" w:rsidRPr="00F5631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45 479,41</w:t>
            </w:r>
          </w:p>
        </w:tc>
      </w:tr>
      <w:tr w:rsidR="00A97668" w14:paraId="4FC469BF" w14:textId="77777777" w:rsidTr="00637013">
        <w:tc>
          <w:tcPr>
            <w:tcW w:w="8926" w:type="dxa"/>
            <w:vAlign w:val="center"/>
          </w:tcPr>
          <w:p w14:paraId="7B22CF06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2.1. Операционна маса Diamond 60 BLK, сер № 00015708</w:t>
            </w:r>
          </w:p>
        </w:tc>
        <w:tc>
          <w:tcPr>
            <w:tcW w:w="1701" w:type="dxa"/>
            <w:vAlign w:val="center"/>
          </w:tcPr>
          <w:p w14:paraId="016D0E26" w14:textId="77777777" w:rsidR="00A97668" w:rsidRPr="00F5631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41 046,51</w:t>
            </w:r>
          </w:p>
        </w:tc>
      </w:tr>
      <w:tr w:rsidR="00A97668" w14:paraId="5FA260C5" w14:textId="77777777" w:rsidTr="00637013">
        <w:tc>
          <w:tcPr>
            <w:tcW w:w="8926" w:type="dxa"/>
            <w:vAlign w:val="center"/>
          </w:tcPr>
          <w:p w14:paraId="3D19A918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2.2. Операционна маса Diamond 60 BLK, сер № 00015709</w:t>
            </w:r>
          </w:p>
        </w:tc>
        <w:tc>
          <w:tcPr>
            <w:tcW w:w="1701" w:type="dxa"/>
            <w:vAlign w:val="center"/>
          </w:tcPr>
          <w:p w14:paraId="1C78C175" w14:textId="77777777" w:rsidR="00A97668" w:rsidRPr="00F5631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41 046,51</w:t>
            </w:r>
          </w:p>
        </w:tc>
      </w:tr>
      <w:tr w:rsidR="00A97668" w14:paraId="7BBEA5A9" w14:textId="77777777" w:rsidTr="00637013">
        <w:tc>
          <w:tcPr>
            <w:tcW w:w="8926" w:type="dxa"/>
            <w:vAlign w:val="center"/>
          </w:tcPr>
          <w:p w14:paraId="73675967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3.1. Анестезиологичен апарат Primus, сер. № ASHF-0373</w:t>
            </w:r>
          </w:p>
        </w:tc>
        <w:tc>
          <w:tcPr>
            <w:tcW w:w="1701" w:type="dxa"/>
            <w:vAlign w:val="center"/>
          </w:tcPr>
          <w:p w14:paraId="5EDDBD93" w14:textId="77777777" w:rsidR="00A97668" w:rsidRPr="00F5631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39 917,89</w:t>
            </w:r>
          </w:p>
        </w:tc>
      </w:tr>
      <w:tr w:rsidR="00A97668" w14:paraId="2D1B0906" w14:textId="77777777" w:rsidTr="00637013">
        <w:tc>
          <w:tcPr>
            <w:tcW w:w="8926" w:type="dxa"/>
            <w:vAlign w:val="center"/>
          </w:tcPr>
          <w:p w14:paraId="5BE64EDC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3.2. Анестезиологичен апарат Fabius Plus XL, сер.№ ASHH-0047</w:t>
            </w:r>
          </w:p>
        </w:tc>
        <w:tc>
          <w:tcPr>
            <w:tcW w:w="1701" w:type="dxa"/>
            <w:vAlign w:val="center"/>
          </w:tcPr>
          <w:p w14:paraId="2D6C418A" w14:textId="77777777" w:rsidR="00A97668" w:rsidRPr="00F5631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39 917,89</w:t>
            </w:r>
          </w:p>
        </w:tc>
      </w:tr>
      <w:tr w:rsidR="00A97668" w14:paraId="43A1A0D5" w14:textId="77777777" w:rsidTr="00637013">
        <w:tc>
          <w:tcPr>
            <w:tcW w:w="8926" w:type="dxa"/>
            <w:vAlign w:val="center"/>
          </w:tcPr>
          <w:p w14:paraId="0136065F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4. Нискотемпературен стерилизатор MST V 6-6-6 VS 2 F.O., сер.№ 751717/2015</w:t>
            </w:r>
          </w:p>
        </w:tc>
        <w:tc>
          <w:tcPr>
            <w:tcW w:w="1701" w:type="dxa"/>
            <w:vAlign w:val="center"/>
          </w:tcPr>
          <w:p w14:paraId="109F202A" w14:textId="77777777" w:rsidR="00A97668" w:rsidRPr="00F5631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95 100,29</w:t>
            </w:r>
          </w:p>
        </w:tc>
      </w:tr>
      <w:tr w:rsidR="00A97668" w14:paraId="0CDC093C" w14:textId="77777777" w:rsidTr="00637013">
        <w:tc>
          <w:tcPr>
            <w:tcW w:w="8926" w:type="dxa"/>
            <w:vAlign w:val="center"/>
          </w:tcPr>
          <w:p w14:paraId="2AA3EBDA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5. Апарат за миниинвазивна хирургия, сер.№ 15068W140002, сер.№ 15103W140013</w:t>
            </w:r>
          </w:p>
        </w:tc>
        <w:tc>
          <w:tcPr>
            <w:tcW w:w="1701" w:type="dxa"/>
            <w:vAlign w:val="center"/>
          </w:tcPr>
          <w:p w14:paraId="6D9BCB88" w14:textId="77777777" w:rsidR="00A97668" w:rsidRPr="00F5631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64 041,15</w:t>
            </w:r>
          </w:p>
        </w:tc>
      </w:tr>
      <w:tr w:rsidR="00A97668" w14:paraId="29CC696D" w14:textId="77777777" w:rsidTr="00637013">
        <w:tc>
          <w:tcPr>
            <w:tcW w:w="8926" w:type="dxa"/>
            <w:vAlign w:val="center"/>
          </w:tcPr>
          <w:p w14:paraId="705AFAC4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6.1. Респиратор V500, сер.№ ASHF-0069</w:t>
            </w:r>
          </w:p>
        </w:tc>
        <w:tc>
          <w:tcPr>
            <w:tcW w:w="1701" w:type="dxa"/>
            <w:vAlign w:val="center"/>
          </w:tcPr>
          <w:p w14:paraId="6D532557" w14:textId="77777777" w:rsidR="00A97668" w:rsidRPr="00F5631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50 227,83</w:t>
            </w:r>
          </w:p>
        </w:tc>
      </w:tr>
      <w:tr w:rsidR="00A97668" w14:paraId="44D8147E" w14:textId="77777777" w:rsidTr="00637013">
        <w:tc>
          <w:tcPr>
            <w:tcW w:w="8926" w:type="dxa"/>
            <w:vAlign w:val="center"/>
          </w:tcPr>
          <w:p w14:paraId="21F546F4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6.2. Респиратор Savina 300, сер.№ ASHF-0200</w:t>
            </w:r>
          </w:p>
        </w:tc>
        <w:tc>
          <w:tcPr>
            <w:tcW w:w="1701" w:type="dxa"/>
            <w:vAlign w:val="center"/>
          </w:tcPr>
          <w:p w14:paraId="59AFB5A3" w14:textId="77777777" w:rsidR="00A97668" w:rsidRPr="00F5631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50 227,83</w:t>
            </w:r>
          </w:p>
        </w:tc>
      </w:tr>
      <w:tr w:rsidR="00A97668" w14:paraId="63B65588" w14:textId="77777777" w:rsidTr="00637013">
        <w:tc>
          <w:tcPr>
            <w:tcW w:w="8926" w:type="dxa"/>
            <w:vAlign w:val="center"/>
          </w:tcPr>
          <w:p w14:paraId="3096FD4A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7. Апарат за трансректална резекция на тумори, сер.№ 5000326356</w:t>
            </w:r>
          </w:p>
        </w:tc>
        <w:tc>
          <w:tcPr>
            <w:tcW w:w="1701" w:type="dxa"/>
            <w:vAlign w:val="center"/>
          </w:tcPr>
          <w:p w14:paraId="2B7FDFB8" w14:textId="77777777" w:rsidR="00A97668" w:rsidRPr="00F5631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119,550.00</w:t>
            </w:r>
          </w:p>
        </w:tc>
      </w:tr>
      <w:tr w:rsidR="00A97668" w14:paraId="1231CB41" w14:textId="77777777" w:rsidTr="00637013">
        <w:tc>
          <w:tcPr>
            <w:tcW w:w="8926" w:type="dxa"/>
            <w:vAlign w:val="center"/>
          </w:tcPr>
          <w:p w14:paraId="64FC2B61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8. Пневматична поща "Операционна - патология", сер.№ SN150900051470/KVS169167</w:t>
            </w:r>
          </w:p>
        </w:tc>
        <w:tc>
          <w:tcPr>
            <w:tcW w:w="1701" w:type="dxa"/>
            <w:vAlign w:val="center"/>
          </w:tcPr>
          <w:p w14:paraId="3919146F" w14:textId="77777777" w:rsidR="00A97668" w:rsidRPr="00F5631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61 124,94</w:t>
            </w:r>
          </w:p>
        </w:tc>
      </w:tr>
      <w:tr w:rsidR="00A97668" w14:paraId="52032A6E" w14:textId="77777777" w:rsidTr="00637013">
        <w:tc>
          <w:tcPr>
            <w:tcW w:w="8926" w:type="dxa"/>
            <w:vAlign w:val="center"/>
          </w:tcPr>
          <w:p w14:paraId="1B4F49CB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9. Лабораторна центрофуга EBA - 20, сер.№  127730, сер.№ 127890, сер.№ 177729</w:t>
            </w:r>
          </w:p>
        </w:tc>
        <w:tc>
          <w:tcPr>
            <w:tcW w:w="1701" w:type="dxa"/>
            <w:vAlign w:val="center"/>
          </w:tcPr>
          <w:p w14:paraId="4BCEA7AB" w14:textId="77777777" w:rsidR="00A97668" w:rsidRPr="00F5631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4 601,63</w:t>
            </w:r>
          </w:p>
        </w:tc>
      </w:tr>
      <w:tr w:rsidR="00A97668" w14:paraId="54A20335" w14:textId="77777777" w:rsidTr="00637013">
        <w:tc>
          <w:tcPr>
            <w:tcW w:w="8926" w:type="dxa"/>
            <w:vAlign w:val="center"/>
          </w:tcPr>
          <w:p w14:paraId="5E7F9999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10. Ултразвуков апарат за нуждите на анестезиологията ACUSON FREESTYLE, сер.№ 001435</w:t>
            </w:r>
          </w:p>
        </w:tc>
        <w:tc>
          <w:tcPr>
            <w:tcW w:w="1701" w:type="dxa"/>
            <w:vAlign w:val="center"/>
          </w:tcPr>
          <w:p w14:paraId="6034620A" w14:textId="77777777" w:rsidR="00A97668" w:rsidRPr="00F5631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59 977,61</w:t>
            </w:r>
          </w:p>
        </w:tc>
      </w:tr>
      <w:tr w:rsidR="00A97668" w14:paraId="10E24F8C" w14:textId="77777777" w:rsidTr="00637013">
        <w:tc>
          <w:tcPr>
            <w:tcW w:w="8926" w:type="dxa"/>
            <w:vAlign w:val="center"/>
          </w:tcPr>
          <w:p w14:paraId="6661DF78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11. Апарат за темпериране на разтвори и биопродукти, сер.№ 00015706</w:t>
            </w:r>
          </w:p>
        </w:tc>
        <w:tc>
          <w:tcPr>
            <w:tcW w:w="1701" w:type="dxa"/>
            <w:vAlign w:val="center"/>
          </w:tcPr>
          <w:p w14:paraId="53C6E8EB" w14:textId="77777777" w:rsidR="00A97668" w:rsidRPr="00F5631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3 343,85</w:t>
            </w:r>
          </w:p>
        </w:tc>
      </w:tr>
      <w:tr w:rsidR="00A97668" w14:paraId="6658BF7F" w14:textId="77777777" w:rsidTr="00637013">
        <w:tc>
          <w:tcPr>
            <w:tcW w:w="8926" w:type="dxa"/>
            <w:vAlign w:val="center"/>
          </w:tcPr>
          <w:p w14:paraId="55126EF9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12. Тролей за лапароскопска хирургия, модел ENDOCAM Logic HD 5525 Controler, сер. № 1100217305</w:t>
            </w:r>
          </w:p>
        </w:tc>
        <w:tc>
          <w:tcPr>
            <w:tcW w:w="1701" w:type="dxa"/>
            <w:vAlign w:val="center"/>
          </w:tcPr>
          <w:p w14:paraId="3F381A61" w14:textId="77777777" w:rsidR="00A97668" w:rsidRPr="00F5631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86 007,48</w:t>
            </w:r>
          </w:p>
        </w:tc>
      </w:tr>
      <w:tr w:rsidR="00A97668" w14:paraId="1602CAAC" w14:textId="77777777" w:rsidTr="00637013">
        <w:tc>
          <w:tcPr>
            <w:tcW w:w="8926" w:type="dxa"/>
            <w:vAlign w:val="center"/>
          </w:tcPr>
          <w:p w14:paraId="75B7572E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13. Фиброларингоскоп GLIDE SKOPE AVL, сер.№ AN152690</w:t>
            </w:r>
          </w:p>
        </w:tc>
        <w:tc>
          <w:tcPr>
            <w:tcW w:w="1701" w:type="dxa"/>
            <w:vAlign w:val="center"/>
          </w:tcPr>
          <w:p w14:paraId="15987D12" w14:textId="77777777" w:rsidR="00A97668" w:rsidRPr="00F5631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10 338,32</w:t>
            </w:r>
          </w:p>
        </w:tc>
      </w:tr>
      <w:tr w:rsidR="00A97668" w14:paraId="06F83AEC" w14:textId="77777777" w:rsidTr="00637013">
        <w:tc>
          <w:tcPr>
            <w:tcW w:w="8926" w:type="dxa"/>
            <w:vAlign w:val="center"/>
          </w:tcPr>
          <w:p w14:paraId="0425E5A1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14. Мобилен рентгенов апарат тип С-рамо Siremobil compact L, сер.№ 33588</w:t>
            </w:r>
          </w:p>
        </w:tc>
        <w:tc>
          <w:tcPr>
            <w:tcW w:w="1701" w:type="dxa"/>
            <w:vAlign w:val="center"/>
          </w:tcPr>
          <w:p w14:paraId="3CE70D5B" w14:textId="77777777" w:rsidR="00A97668" w:rsidRPr="00F5631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78 271,22</w:t>
            </w:r>
          </w:p>
        </w:tc>
      </w:tr>
      <w:tr w:rsidR="00A97668" w14:paraId="74ACF6AD" w14:textId="77777777" w:rsidTr="00637013">
        <w:tc>
          <w:tcPr>
            <w:tcW w:w="8926" w:type="dxa"/>
            <w:vAlign w:val="center"/>
          </w:tcPr>
          <w:p w14:paraId="7BF9218F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15. Анастезиологичен апарат Fabius Plus XL, сер.№ ASHH-0048</w:t>
            </w:r>
          </w:p>
        </w:tc>
        <w:tc>
          <w:tcPr>
            <w:tcW w:w="1701" w:type="dxa"/>
            <w:vAlign w:val="center"/>
          </w:tcPr>
          <w:p w14:paraId="1F896323" w14:textId="77777777" w:rsidR="00A97668" w:rsidRPr="00F5631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51 659,70</w:t>
            </w:r>
          </w:p>
        </w:tc>
      </w:tr>
      <w:tr w:rsidR="00A97668" w14:paraId="04CD35CD" w14:textId="77777777" w:rsidTr="00637013">
        <w:tc>
          <w:tcPr>
            <w:tcW w:w="8926" w:type="dxa"/>
            <w:vAlign w:val="center"/>
          </w:tcPr>
          <w:p w14:paraId="2A803732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16. Ултразвукова апаратура за перкутанна нефростомия и насочена пункционна биопсия на простата ACUSON X 300 PE, сер.№ 350023</w:t>
            </w:r>
          </w:p>
        </w:tc>
        <w:tc>
          <w:tcPr>
            <w:tcW w:w="1701" w:type="dxa"/>
            <w:vAlign w:val="center"/>
          </w:tcPr>
          <w:p w14:paraId="13D245D2" w14:textId="77777777" w:rsidR="00A97668" w:rsidRPr="00F5631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60 453,11</w:t>
            </w:r>
          </w:p>
        </w:tc>
      </w:tr>
      <w:tr w:rsidR="00A97668" w14:paraId="587B6892" w14:textId="77777777" w:rsidTr="00637013">
        <w:tc>
          <w:tcPr>
            <w:tcW w:w="8926" w:type="dxa"/>
            <w:vAlign w:val="center"/>
          </w:tcPr>
          <w:p w14:paraId="4F95A8E7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17. Апаратура за биполярна трансуретрална хирургия Panoview, сер.№ 5000324261</w:t>
            </w:r>
          </w:p>
        </w:tc>
        <w:tc>
          <w:tcPr>
            <w:tcW w:w="1701" w:type="dxa"/>
            <w:vAlign w:val="center"/>
          </w:tcPr>
          <w:p w14:paraId="3B7D7EEF" w14:textId="77777777" w:rsidR="00A97668" w:rsidRPr="00F5631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24 594,16</w:t>
            </w:r>
          </w:p>
        </w:tc>
      </w:tr>
      <w:tr w:rsidR="00A97668" w14:paraId="70876905" w14:textId="77777777" w:rsidTr="00637013">
        <w:tc>
          <w:tcPr>
            <w:tcW w:w="8926" w:type="dxa"/>
            <w:vAlign w:val="center"/>
          </w:tcPr>
          <w:p w14:paraId="11678966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18. Операционна маса за ендоскопска и отворена хирургия DIAMOND 60 BG, сер.№ 000115707/D</w:t>
            </w:r>
          </w:p>
        </w:tc>
        <w:tc>
          <w:tcPr>
            <w:tcW w:w="1701" w:type="dxa"/>
            <w:vAlign w:val="center"/>
          </w:tcPr>
          <w:p w14:paraId="4C0ED829" w14:textId="77777777" w:rsidR="00A97668" w:rsidRPr="00F5631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53 194,81</w:t>
            </w:r>
          </w:p>
        </w:tc>
      </w:tr>
      <w:tr w:rsidR="00A97668" w14:paraId="2EFEF80A" w14:textId="77777777" w:rsidTr="00637013">
        <w:tc>
          <w:tcPr>
            <w:tcW w:w="8926" w:type="dxa"/>
            <w:vAlign w:val="center"/>
          </w:tcPr>
          <w:p w14:paraId="15D4D3A3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19. Шейвър за операционната, сер.№ 8632E1506R</w:t>
            </w:r>
          </w:p>
        </w:tc>
        <w:tc>
          <w:tcPr>
            <w:tcW w:w="1701" w:type="dxa"/>
            <w:vAlign w:val="center"/>
          </w:tcPr>
          <w:p w14:paraId="20C7E092" w14:textId="77777777" w:rsidR="00A97668" w:rsidRPr="00426CB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12 145,23</w:t>
            </w:r>
          </w:p>
        </w:tc>
      </w:tr>
      <w:tr w:rsidR="00A97668" w14:paraId="43FDDBB5" w14:textId="77777777" w:rsidTr="00637013">
        <w:tc>
          <w:tcPr>
            <w:tcW w:w="8926" w:type="dxa"/>
            <w:vAlign w:val="center"/>
          </w:tcPr>
          <w:p w14:paraId="067E578D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20. Абдоминална и високочестотна сонда за ултразвуков апарат ALOKA PROSOUND SSD-3500 SX</w:t>
            </w: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br/>
              <w:t>UST 9123, сер.№ X00B5362 и</w:t>
            </w:r>
            <w:r w:rsidRPr="00F5631B">
              <w:rPr>
                <w:rFonts w:ascii="Bookman Old Style" w:eastAsia="Times New Roman" w:hAnsi="Bookman Old Style" w:cs="Arial"/>
                <w:color w:val="000000"/>
                <w:sz w:val="16"/>
                <w:szCs w:val="16"/>
              </w:rPr>
              <w:t xml:space="preserve">  UST 568, сер.№ 203Z0611</w:t>
            </w:r>
          </w:p>
        </w:tc>
        <w:tc>
          <w:tcPr>
            <w:tcW w:w="1701" w:type="dxa"/>
            <w:vAlign w:val="center"/>
          </w:tcPr>
          <w:p w14:paraId="37F16D60" w14:textId="77777777" w:rsidR="00A97668" w:rsidRPr="00426CB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7 944,25</w:t>
            </w:r>
          </w:p>
        </w:tc>
      </w:tr>
      <w:tr w:rsidR="00A97668" w14:paraId="3AC77079" w14:textId="77777777" w:rsidTr="00637013">
        <w:tc>
          <w:tcPr>
            <w:tcW w:w="8926" w:type="dxa"/>
            <w:vAlign w:val="center"/>
          </w:tcPr>
          <w:p w14:paraId="7CE294CE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21. Дигитален мамограф с приставка за стереотаксична биопсия и стреч биопсия MAMMOMAT Inspiration, сер.№ 6663</w:t>
            </w:r>
          </w:p>
        </w:tc>
        <w:tc>
          <w:tcPr>
            <w:tcW w:w="1701" w:type="dxa"/>
            <w:vAlign w:val="center"/>
          </w:tcPr>
          <w:p w14:paraId="1B738BD0" w14:textId="77777777" w:rsidR="00A97668" w:rsidRPr="00426CB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311 657,76</w:t>
            </w:r>
          </w:p>
        </w:tc>
      </w:tr>
      <w:tr w:rsidR="00A97668" w14:paraId="631CF3AD" w14:textId="77777777" w:rsidTr="00637013">
        <w:tc>
          <w:tcPr>
            <w:tcW w:w="8926" w:type="dxa"/>
            <w:vAlign w:val="center"/>
          </w:tcPr>
          <w:p w14:paraId="1032977E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22. Петсекционна операционна маса VIVAX ОТ-02-522, сер.№ 0515/168</w:t>
            </w:r>
          </w:p>
        </w:tc>
        <w:tc>
          <w:tcPr>
            <w:tcW w:w="1701" w:type="dxa"/>
            <w:vAlign w:val="center"/>
          </w:tcPr>
          <w:p w14:paraId="7FEA85D3" w14:textId="77777777" w:rsidR="00A97668" w:rsidRPr="00426CB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28 223,32</w:t>
            </w:r>
          </w:p>
        </w:tc>
      </w:tr>
      <w:tr w:rsidR="00A97668" w14:paraId="5B62D100" w14:textId="77777777" w:rsidTr="00637013">
        <w:tc>
          <w:tcPr>
            <w:tcW w:w="8926" w:type="dxa"/>
            <w:vAlign w:val="center"/>
          </w:tcPr>
          <w:p w14:paraId="68BD0FC8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23. Електрическо четирисекционно болнично легло „Акуила“, сер. № 0515/021031/0521, сер.№ 0515/021031/0520, сер.№ 0515/021031/0519, сер.№ 0515/021031/0518</w:t>
            </w:r>
          </w:p>
        </w:tc>
        <w:tc>
          <w:tcPr>
            <w:tcW w:w="1701" w:type="dxa"/>
            <w:vAlign w:val="center"/>
          </w:tcPr>
          <w:p w14:paraId="381366FD" w14:textId="77777777" w:rsidR="00A97668" w:rsidRPr="00426CB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16 409,55</w:t>
            </w:r>
          </w:p>
        </w:tc>
      </w:tr>
      <w:tr w:rsidR="00A97668" w14:paraId="133E3267" w14:textId="77777777" w:rsidTr="00637013">
        <w:tc>
          <w:tcPr>
            <w:tcW w:w="8926" w:type="dxa"/>
            <w:vAlign w:val="center"/>
          </w:tcPr>
          <w:p w14:paraId="78F8C5B6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24. Автоматизирана система за молекулярно-генетично типизиране на патогенни микроорганизми Vitek 2 Compact 15, сер.№ VK2C14921</w:t>
            </w:r>
          </w:p>
        </w:tc>
        <w:tc>
          <w:tcPr>
            <w:tcW w:w="1701" w:type="dxa"/>
            <w:vAlign w:val="center"/>
          </w:tcPr>
          <w:p w14:paraId="7AC5D9B7" w14:textId="77777777" w:rsidR="00A97668" w:rsidRPr="00426CB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44 175,62</w:t>
            </w:r>
          </w:p>
        </w:tc>
      </w:tr>
      <w:tr w:rsidR="00A97668" w14:paraId="7E68BC8A" w14:textId="77777777" w:rsidTr="00637013">
        <w:tc>
          <w:tcPr>
            <w:tcW w:w="8926" w:type="dxa"/>
            <w:vAlign w:val="center"/>
          </w:tcPr>
          <w:p w14:paraId="542042B4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25. Работна станция към съществуваща планираща система HP Z840 Workstation, сер.№ CZC5303918</w:t>
            </w:r>
          </w:p>
        </w:tc>
        <w:tc>
          <w:tcPr>
            <w:tcW w:w="1701" w:type="dxa"/>
            <w:vAlign w:val="center"/>
          </w:tcPr>
          <w:p w14:paraId="74ABD073" w14:textId="77777777" w:rsidR="00A97668" w:rsidRPr="00426CB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55 587,65</w:t>
            </w:r>
          </w:p>
        </w:tc>
      </w:tr>
      <w:tr w:rsidR="00A97668" w14:paraId="58570F7E" w14:textId="77777777" w:rsidTr="00637013">
        <w:tc>
          <w:tcPr>
            <w:tcW w:w="8926" w:type="dxa"/>
            <w:vAlign w:val="center"/>
          </w:tcPr>
          <w:p w14:paraId="13160893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26. Пистолет за автоматична корбиопсия (широкоиглена режеща биопсия) със 100 игли DeltaCut, сер.№ 2276440</w:t>
            </w:r>
          </w:p>
        </w:tc>
        <w:tc>
          <w:tcPr>
            <w:tcW w:w="1701" w:type="dxa"/>
            <w:vAlign w:val="center"/>
          </w:tcPr>
          <w:p w14:paraId="4F53AE6B" w14:textId="77777777" w:rsidR="00A97668" w:rsidRPr="00426CB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5 767,37</w:t>
            </w:r>
          </w:p>
        </w:tc>
      </w:tr>
      <w:tr w:rsidR="00A97668" w14:paraId="6B865E36" w14:textId="77777777" w:rsidTr="00637013">
        <w:tc>
          <w:tcPr>
            <w:tcW w:w="8926" w:type="dxa"/>
            <w:vAlign w:val="center"/>
          </w:tcPr>
          <w:p w14:paraId="1EFA3FB3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27. Видеогастроскоп GIF-HQ190, сер.№ 2519133</w:t>
            </w:r>
          </w:p>
        </w:tc>
        <w:tc>
          <w:tcPr>
            <w:tcW w:w="1701" w:type="dxa"/>
            <w:vAlign w:val="center"/>
          </w:tcPr>
          <w:p w14:paraId="016A713A" w14:textId="77777777" w:rsidR="00A97668" w:rsidRPr="00426CB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39 172,12</w:t>
            </w:r>
          </w:p>
        </w:tc>
      </w:tr>
      <w:tr w:rsidR="00A97668" w14:paraId="4DB8AB1B" w14:textId="77777777" w:rsidTr="00637013">
        <w:tc>
          <w:tcPr>
            <w:tcW w:w="8926" w:type="dxa"/>
            <w:vAlign w:val="center"/>
          </w:tcPr>
          <w:p w14:paraId="1CD93AE7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28. Ендоскопски видеоцентър CV-190, сер.№ 7501573</w:t>
            </w:r>
          </w:p>
        </w:tc>
        <w:tc>
          <w:tcPr>
            <w:tcW w:w="1701" w:type="dxa"/>
            <w:vAlign w:val="center"/>
          </w:tcPr>
          <w:p w14:paraId="54B5638B" w14:textId="77777777" w:rsidR="00A97668" w:rsidRPr="00426CB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20 339,80</w:t>
            </w:r>
          </w:p>
        </w:tc>
      </w:tr>
      <w:tr w:rsidR="00A97668" w14:paraId="67C9C5E4" w14:textId="77777777" w:rsidTr="00637013">
        <w:tc>
          <w:tcPr>
            <w:tcW w:w="8926" w:type="dxa"/>
            <w:vAlign w:val="center"/>
          </w:tcPr>
          <w:p w14:paraId="4088FBF5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29. Светлинен източник - ксенонов CLV-190, сер.№ 7550094</w:t>
            </w:r>
          </w:p>
        </w:tc>
        <w:tc>
          <w:tcPr>
            <w:tcW w:w="1701" w:type="dxa"/>
            <w:vAlign w:val="center"/>
          </w:tcPr>
          <w:p w14:paraId="6236B4FA" w14:textId="77777777" w:rsidR="00A97668" w:rsidRPr="00426CB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13 600,57</w:t>
            </w:r>
          </w:p>
        </w:tc>
      </w:tr>
      <w:tr w:rsidR="00A97668" w14:paraId="3C1CD98A" w14:textId="77777777" w:rsidTr="00637013">
        <w:tc>
          <w:tcPr>
            <w:tcW w:w="8926" w:type="dxa"/>
            <w:vAlign w:val="center"/>
          </w:tcPr>
          <w:p w14:paraId="42B9AB52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30. Ендоскопски HD монитор OEV262H, сер.№ 7520208</w:t>
            </w:r>
          </w:p>
        </w:tc>
        <w:tc>
          <w:tcPr>
            <w:tcW w:w="1701" w:type="dxa"/>
            <w:vAlign w:val="center"/>
          </w:tcPr>
          <w:p w14:paraId="67EE4D6A" w14:textId="77777777" w:rsidR="00A97668" w:rsidRPr="00426CB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8 120,95</w:t>
            </w:r>
          </w:p>
        </w:tc>
      </w:tr>
      <w:tr w:rsidR="00A97668" w14:paraId="4DC0A046" w14:textId="77777777" w:rsidTr="00637013">
        <w:tc>
          <w:tcPr>
            <w:tcW w:w="8926" w:type="dxa"/>
            <w:vAlign w:val="center"/>
          </w:tcPr>
          <w:p w14:paraId="39D24A8A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31. Видеоколоноскоп CF-HQ190L, сер.№ 2315530</w:t>
            </w:r>
          </w:p>
        </w:tc>
        <w:tc>
          <w:tcPr>
            <w:tcW w:w="1701" w:type="dxa"/>
            <w:vAlign w:val="center"/>
          </w:tcPr>
          <w:p w14:paraId="53826DF1" w14:textId="77777777" w:rsidR="00A97668" w:rsidRPr="00426CB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46 584,42</w:t>
            </w:r>
          </w:p>
        </w:tc>
      </w:tr>
      <w:tr w:rsidR="00A97668" w14:paraId="395C989E" w14:textId="77777777" w:rsidTr="00637013">
        <w:tc>
          <w:tcPr>
            <w:tcW w:w="8926" w:type="dxa"/>
            <w:vAlign w:val="center"/>
          </w:tcPr>
          <w:p w14:paraId="71D18295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32. Ултразвуков апарат ACUSON S1000, сер.№ 211665</w:t>
            </w:r>
          </w:p>
        </w:tc>
        <w:tc>
          <w:tcPr>
            <w:tcW w:w="1701" w:type="dxa"/>
            <w:vAlign w:val="center"/>
          </w:tcPr>
          <w:p w14:paraId="0D8B7037" w14:textId="77777777" w:rsidR="00A97668" w:rsidRPr="00426CB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75 190,58</w:t>
            </w:r>
          </w:p>
        </w:tc>
      </w:tr>
      <w:tr w:rsidR="00A97668" w14:paraId="5D61D2F5" w14:textId="77777777" w:rsidTr="00637013">
        <w:tc>
          <w:tcPr>
            <w:tcW w:w="8926" w:type="dxa"/>
            <w:vAlign w:val="center"/>
          </w:tcPr>
          <w:p w14:paraId="3057A670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33. Апаратура за изследване на дифузионен капацитет Easy One pro., сер.№ 500915</w:t>
            </w:r>
          </w:p>
        </w:tc>
        <w:tc>
          <w:tcPr>
            <w:tcW w:w="1701" w:type="dxa"/>
            <w:vAlign w:val="center"/>
          </w:tcPr>
          <w:p w14:paraId="2D98E3A4" w14:textId="77777777" w:rsidR="00A97668" w:rsidRPr="00426CB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38 346,89</w:t>
            </w:r>
          </w:p>
        </w:tc>
      </w:tr>
      <w:tr w:rsidR="00A97668" w14:paraId="6B464A71" w14:textId="77777777" w:rsidTr="00637013">
        <w:tc>
          <w:tcPr>
            <w:tcW w:w="8926" w:type="dxa"/>
            <w:vAlign w:val="center"/>
          </w:tcPr>
          <w:p w14:paraId="0CE6ECAE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34. Система EBUS с всички видове ендосонди CV-190, сер.№ 7501579</w:t>
            </w:r>
          </w:p>
        </w:tc>
        <w:tc>
          <w:tcPr>
            <w:tcW w:w="1701" w:type="dxa"/>
            <w:vAlign w:val="center"/>
          </w:tcPr>
          <w:p w14:paraId="1212835D" w14:textId="77777777" w:rsidR="00A97668" w:rsidRPr="00426CB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224 920,62</w:t>
            </w:r>
          </w:p>
        </w:tc>
      </w:tr>
      <w:tr w:rsidR="00A97668" w14:paraId="3DB32273" w14:textId="77777777" w:rsidTr="00637013">
        <w:tc>
          <w:tcPr>
            <w:tcW w:w="8926" w:type="dxa"/>
            <w:vAlign w:val="center"/>
          </w:tcPr>
          <w:p w14:paraId="02A2D215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35. Ригиден бронхоскоп - комплект, сер.№ 5000331649</w:t>
            </w:r>
          </w:p>
        </w:tc>
        <w:tc>
          <w:tcPr>
            <w:tcW w:w="1701" w:type="dxa"/>
            <w:vAlign w:val="center"/>
          </w:tcPr>
          <w:p w14:paraId="3B621B03" w14:textId="77777777" w:rsidR="00A97668" w:rsidRPr="00426CB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13 001,13</w:t>
            </w:r>
          </w:p>
        </w:tc>
      </w:tr>
      <w:tr w:rsidR="00A97668" w14:paraId="0308F554" w14:textId="77777777" w:rsidTr="00637013">
        <w:tc>
          <w:tcPr>
            <w:tcW w:w="8926" w:type="dxa"/>
            <w:vAlign w:val="center"/>
          </w:tcPr>
          <w:p w14:paraId="1C3D76E3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F5631B">
              <w:rPr>
                <w:rFonts w:ascii="Bookman Old Style" w:eastAsia="Times New Roman" w:hAnsi="Bookman Old Style" w:cs="Arial"/>
                <w:sz w:val="16"/>
                <w:szCs w:val="16"/>
              </w:rPr>
              <w:t>36. Стрес-тест система АТ – 10 plus, сер.№ 173,06616</w:t>
            </w:r>
          </w:p>
        </w:tc>
        <w:tc>
          <w:tcPr>
            <w:tcW w:w="1701" w:type="dxa"/>
            <w:vAlign w:val="center"/>
          </w:tcPr>
          <w:p w14:paraId="7D06A586" w14:textId="77777777" w:rsidR="00A97668" w:rsidRPr="00426CB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/>
                <w:bCs/>
                <w:i/>
                <w:lang w:val="af-ZA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  <w:t>15 952,31</w:t>
            </w:r>
          </w:p>
        </w:tc>
      </w:tr>
      <w:tr w:rsidR="00A97668" w14:paraId="66E496FA" w14:textId="77777777" w:rsidTr="00637013">
        <w:tc>
          <w:tcPr>
            <w:tcW w:w="8926" w:type="dxa"/>
            <w:shd w:val="clear" w:color="auto" w:fill="D9D9D9" w:themeFill="background1" w:themeFillShade="D9"/>
            <w:vAlign w:val="center"/>
          </w:tcPr>
          <w:p w14:paraId="09B83D82" w14:textId="77777777" w:rsidR="00A97668" w:rsidRPr="00F5631B" w:rsidRDefault="00A97668" w:rsidP="00637013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C1C5B39" w14:textId="77777777" w:rsidR="00A97668" w:rsidRPr="00426CBB" w:rsidRDefault="00A97668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="Times New Roman" w:hAnsi="Bookman Old Style" w:cs="Arial"/>
                <w:sz w:val="16"/>
                <w:szCs w:val="16"/>
                <w:lang w:val="af-ZA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val="af-ZA"/>
              </w:rPr>
              <w:t>1 955 998,22</w:t>
            </w:r>
          </w:p>
        </w:tc>
      </w:tr>
    </w:tbl>
    <w:p w14:paraId="6C4B26A1" w14:textId="77777777" w:rsidR="00A97668" w:rsidRPr="00A97668" w:rsidRDefault="00A97668" w:rsidP="00A97668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hAnsi="Bookman Old Style"/>
          <w:lang w:val="bg-BG"/>
        </w:rPr>
      </w:pPr>
    </w:p>
    <w:p w14:paraId="5C95224D" w14:textId="60F3DCF0" w:rsidR="00A97668" w:rsidRPr="00A97668" w:rsidRDefault="00A97668" w:rsidP="009C3913">
      <w:pPr>
        <w:tabs>
          <w:tab w:val="right" w:leader="dot" w:pos="3402"/>
        </w:tabs>
        <w:spacing w:before="120" w:after="0" w:line="240" w:lineRule="auto"/>
        <w:ind w:right="-567"/>
        <w:jc w:val="both"/>
        <w:rPr>
          <w:rFonts w:ascii="Bookman Old Style" w:eastAsia="Times New Roman" w:hAnsi="Bookman Old Style"/>
          <w:bCs/>
          <w:lang w:val="bg-BG"/>
        </w:rPr>
      </w:pPr>
    </w:p>
    <w:tbl>
      <w:tblPr>
        <w:tblStyle w:val="TableGrid"/>
        <w:tblpPr w:leftFromText="180" w:rightFromText="180" w:vertAnchor="text" w:horzAnchor="margin" w:tblpXSpec="center" w:tblpY="-292"/>
        <w:tblW w:w="10833" w:type="dxa"/>
        <w:tblLook w:val="04A0" w:firstRow="1" w:lastRow="0" w:firstColumn="1" w:lastColumn="0" w:noHBand="0" w:noVBand="1"/>
      </w:tblPr>
      <w:tblGrid>
        <w:gridCol w:w="10833"/>
      </w:tblGrid>
      <w:tr w:rsidR="00A97668" w:rsidRPr="009C3913" w14:paraId="4CF447FA" w14:textId="77777777" w:rsidTr="0095500D">
        <w:trPr>
          <w:trHeight w:val="673"/>
        </w:trPr>
        <w:tc>
          <w:tcPr>
            <w:tcW w:w="10833" w:type="dxa"/>
            <w:shd w:val="clear" w:color="auto" w:fill="FFF2CC" w:themeFill="accent4" w:themeFillTint="33"/>
          </w:tcPr>
          <w:p w14:paraId="1BBB5EA6" w14:textId="77777777" w:rsidR="00A97668" w:rsidRDefault="00A97668" w:rsidP="00A97668">
            <w:pPr>
              <w:spacing w:after="0"/>
              <w:rPr>
                <w:rFonts w:ascii="Montserrat" w:eastAsia="Times New Roman" w:hAnsi="Montserrat" w:cstheme="minorBidi"/>
                <w:b/>
                <w:bCs/>
                <w:color w:val="000000"/>
                <w:sz w:val="20"/>
                <w:szCs w:val="24"/>
              </w:rPr>
            </w:pPr>
            <w:r w:rsidRPr="0059248C">
              <w:rPr>
                <w:rFonts w:ascii="Montserrat" w:eastAsia="Times New Roman" w:hAnsi="Montserrat"/>
                <w:b/>
                <w:bCs/>
                <w:color w:val="000000"/>
                <w:spacing w:val="-1"/>
                <w:sz w:val="20"/>
                <w:szCs w:val="24"/>
              </w:rPr>
              <w:t>Обособе</w:t>
            </w:r>
            <w:r>
              <w:rPr>
                <w:rFonts w:ascii="Montserrat" w:eastAsia="Times New Roman" w:hAnsi="Montserrat"/>
                <w:b/>
                <w:bCs/>
                <w:color w:val="000000"/>
                <w:spacing w:val="-1"/>
                <w:sz w:val="20"/>
                <w:szCs w:val="24"/>
              </w:rPr>
              <w:t>на позиция № 2</w:t>
            </w:r>
            <w:r w:rsidRPr="0059248C">
              <w:rPr>
                <w:rFonts w:ascii="Montserrat" w:eastAsia="Times New Roman" w:hAnsi="Montserrat"/>
                <w:b/>
                <w:bCs/>
                <w:color w:val="000000"/>
                <w:spacing w:val="-1"/>
                <w:sz w:val="20"/>
                <w:szCs w:val="24"/>
              </w:rPr>
              <w:t>:</w:t>
            </w:r>
            <w:r w:rsidRPr="0059248C">
              <w:rPr>
                <w:rFonts w:ascii="Montserrat" w:eastAsia="Times New Roman" w:hAnsi="Montserrat" w:cstheme="minorBidi"/>
                <w:b/>
                <w:bCs/>
                <w:color w:val="000000"/>
                <w:sz w:val="20"/>
                <w:szCs w:val="24"/>
              </w:rPr>
              <w:t xml:space="preserve"> </w:t>
            </w:r>
          </w:p>
          <w:p w14:paraId="7E2AD9D9" w14:textId="77777777" w:rsidR="00A97668" w:rsidRPr="0059248C" w:rsidRDefault="00A97668" w:rsidP="00A97668">
            <w:pPr>
              <w:rPr>
                <w:rFonts w:ascii="Montserrat" w:eastAsia="Times New Roman" w:hAnsi="Montserrat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ontserrat" w:eastAsia="Times New Roman" w:hAnsi="Montserrat" w:cstheme="minorBidi"/>
                <w:b/>
                <w:bCs/>
                <w:color w:val="000000"/>
                <w:sz w:val="20"/>
                <w:szCs w:val="24"/>
              </w:rPr>
              <w:t>Имуществена застраховка н</w:t>
            </w:r>
            <w:r w:rsidRPr="0059248C">
              <w:rPr>
                <w:rFonts w:ascii="Montserrat" w:eastAsia="Times New Roman" w:hAnsi="Montserrat" w:cstheme="minorBidi"/>
                <w:b/>
                <w:bCs/>
                <w:color w:val="000000"/>
                <w:sz w:val="20"/>
                <w:szCs w:val="24"/>
              </w:rPr>
              <w:t xml:space="preserve">а </w:t>
            </w:r>
            <w:r>
              <w:rPr>
                <w:rFonts w:ascii="Montserrat" w:eastAsia="Times New Roman" w:hAnsi="Montserrat" w:cstheme="minorBidi"/>
                <w:b/>
                <w:bCs/>
                <w:color w:val="000000"/>
                <w:sz w:val="20"/>
                <w:szCs w:val="24"/>
              </w:rPr>
              <w:t>електронно оборудване</w:t>
            </w:r>
          </w:p>
        </w:tc>
      </w:tr>
    </w:tbl>
    <w:p w14:paraId="75E727FD" w14:textId="77777777" w:rsidR="00746D6E" w:rsidRPr="00276CDC" w:rsidRDefault="00746D6E" w:rsidP="0095500D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/>
          <w:bCs/>
          <w:szCs w:val="36"/>
          <w:u w:val="single"/>
          <w:lang w:val="ru-RU"/>
        </w:rPr>
      </w:pPr>
    </w:p>
    <w:p w14:paraId="35F01336" w14:textId="77777777" w:rsidR="0059248C" w:rsidRPr="00746D6E" w:rsidRDefault="0059248C" w:rsidP="00746D6E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 w:rsidRPr="008F25C6">
        <w:rPr>
          <w:rFonts w:ascii="Bookman Old Style" w:eastAsia="Times New Roman" w:hAnsi="Bookman Old Style"/>
          <w:b/>
          <w:bCs/>
          <w:u w:val="single"/>
        </w:rPr>
        <w:t>I</w:t>
      </w:r>
      <w:r w:rsidRPr="001E60CF">
        <w:rPr>
          <w:rFonts w:ascii="Bookman Old Style" w:eastAsia="Times New Roman" w:hAnsi="Bookman Old Style"/>
          <w:b/>
          <w:bCs/>
          <w:u w:val="single"/>
          <w:lang w:val="ru-RU"/>
        </w:rPr>
        <w:t>. Наименование и предмет на процедурата</w:t>
      </w:r>
    </w:p>
    <w:p w14:paraId="561DDE73" w14:textId="0FBB1187" w:rsidR="0059248C" w:rsidRPr="001E60CF" w:rsidRDefault="0059248C" w:rsidP="009E226F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 w:rsidRPr="001E60CF">
        <w:rPr>
          <w:rFonts w:ascii="Bookman Old Style" w:eastAsia="Times New Roman" w:hAnsi="Bookman Old Style"/>
          <w:bCs/>
          <w:lang w:val="ru-RU"/>
        </w:rPr>
        <w:t>Избор на лицензиран застраховател (застрахователно дружество) за</w:t>
      </w:r>
      <w:r>
        <w:rPr>
          <w:rFonts w:ascii="Bookman Old Style" w:eastAsia="Times New Roman" w:hAnsi="Bookman Old Style"/>
          <w:bCs/>
          <w:lang w:val="bg-BG"/>
        </w:rPr>
        <w:t xml:space="preserve"> </w:t>
      </w:r>
      <w:r w:rsidRPr="001E60CF">
        <w:rPr>
          <w:rFonts w:ascii="Bookman Old Style" w:eastAsia="Times New Roman" w:hAnsi="Bookman Old Style"/>
          <w:bCs/>
          <w:lang w:val="ru-RU"/>
        </w:rPr>
        <w:t>сключване на договор за застраховане на имущество: движимо имущество (</w:t>
      </w:r>
      <w:r>
        <w:rPr>
          <w:rFonts w:ascii="Bookman Old Style" w:eastAsia="Times New Roman" w:hAnsi="Bookman Old Style"/>
          <w:bCs/>
          <w:lang w:val="bg-BG"/>
        </w:rPr>
        <w:t xml:space="preserve">машини, съоражения </w:t>
      </w:r>
      <w:r w:rsidRPr="001E60CF">
        <w:rPr>
          <w:rFonts w:ascii="Bookman Old Style" w:eastAsia="Times New Roman" w:hAnsi="Bookman Old Style"/>
          <w:bCs/>
          <w:lang w:val="ru-RU"/>
        </w:rPr>
        <w:t>и оборудване),</w:t>
      </w:r>
      <w:r>
        <w:rPr>
          <w:rFonts w:ascii="Bookman Old Style" w:eastAsia="Times New Roman" w:hAnsi="Bookman Old Style"/>
          <w:bCs/>
          <w:lang w:val="bg-BG"/>
        </w:rPr>
        <w:t xml:space="preserve"> </w:t>
      </w:r>
      <w:r w:rsidRPr="001E60CF">
        <w:rPr>
          <w:rFonts w:ascii="Bookman Old Style" w:eastAsia="Times New Roman" w:hAnsi="Bookman Old Style"/>
          <w:bCs/>
          <w:lang w:val="ru-RU"/>
        </w:rPr>
        <w:t xml:space="preserve">собственост на </w:t>
      </w:r>
      <w:r w:rsidR="00276CDC" w:rsidRPr="00276CDC">
        <w:rPr>
          <w:rFonts w:ascii="Bookman Old Style" w:hAnsi="Bookman Old Style"/>
          <w:bCs/>
          <w:lang w:val="ru-RU"/>
        </w:rPr>
        <w:t>„УНИВЕРСИТЕТСКА СПЕЦИАЛИЗИРАНА БОЛНИЦА ЗА АКТИВНО ЛЕЧЕНИЕ ПО ОНКОЛОГИЯ „ПРОФ. ИВАН ЧЕРНОЗЕМСКИ” ЕАД</w:t>
      </w:r>
      <w:r>
        <w:rPr>
          <w:rFonts w:ascii="Bookman Old Style" w:hAnsi="Bookman Old Style"/>
          <w:bCs/>
          <w:lang w:val="bg-BG"/>
        </w:rPr>
        <w:t xml:space="preserve">, </w:t>
      </w:r>
      <w:r w:rsidR="00077A25">
        <w:rPr>
          <w:rFonts w:ascii="Bookman Old Style" w:hAnsi="Bookman Old Style"/>
          <w:bCs/>
          <w:lang w:val="bg-BG"/>
        </w:rPr>
        <w:t>обезпечение</w:t>
      </w:r>
      <w:r>
        <w:rPr>
          <w:rFonts w:ascii="Bookman Old Style" w:hAnsi="Bookman Old Style"/>
          <w:bCs/>
          <w:lang w:val="bg-BG"/>
        </w:rPr>
        <w:t xml:space="preserve"> </w:t>
      </w:r>
      <w:r w:rsidRPr="0059248C">
        <w:rPr>
          <w:rFonts w:ascii="Bookman Old Style" w:hAnsi="Bookman Old Style"/>
          <w:bCs/>
          <w:lang w:val="bg-BG"/>
        </w:rPr>
        <w:t xml:space="preserve">по кредит от </w:t>
      </w:r>
      <w:r>
        <w:rPr>
          <w:rFonts w:ascii="Bookman Old Style" w:hAnsi="Bookman Old Style"/>
          <w:bCs/>
          <w:lang w:val="bg-BG"/>
        </w:rPr>
        <w:t>„</w:t>
      </w:r>
      <w:r w:rsidRPr="0059248C">
        <w:rPr>
          <w:rFonts w:ascii="Bookman Old Style" w:hAnsi="Bookman Old Style"/>
          <w:bCs/>
          <w:lang w:val="bg-BG"/>
        </w:rPr>
        <w:t>Фонд за устойчиво градско развитие</w:t>
      </w:r>
      <w:r>
        <w:rPr>
          <w:rFonts w:ascii="Bookman Old Style" w:hAnsi="Bookman Old Style"/>
          <w:bCs/>
          <w:lang w:val="bg-BG"/>
        </w:rPr>
        <w:t>“</w:t>
      </w:r>
      <w:r w:rsidRPr="0059248C">
        <w:rPr>
          <w:rFonts w:ascii="Bookman Old Style" w:hAnsi="Bookman Old Style"/>
          <w:bCs/>
          <w:lang w:val="bg-BG"/>
        </w:rPr>
        <w:t xml:space="preserve"> ЕАД</w:t>
      </w:r>
      <w:r w:rsidRPr="001E60CF">
        <w:rPr>
          <w:rFonts w:ascii="Bookman Old Style" w:eastAsia="Times New Roman" w:hAnsi="Bookman Old Style"/>
          <w:bCs/>
          <w:lang w:val="ru-RU"/>
        </w:rPr>
        <w:t>.</w:t>
      </w:r>
    </w:p>
    <w:p w14:paraId="52EBC7D4" w14:textId="77777777" w:rsidR="0059248C" w:rsidRPr="001E60CF" w:rsidRDefault="0059248C" w:rsidP="004B2DB0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/>
          <w:bCs/>
          <w:u w:val="single"/>
          <w:lang w:val="ru-RU"/>
        </w:rPr>
      </w:pPr>
      <w:r w:rsidRPr="008F25C6">
        <w:rPr>
          <w:rFonts w:ascii="Bookman Old Style" w:eastAsia="Times New Roman" w:hAnsi="Bookman Old Style"/>
          <w:b/>
          <w:bCs/>
          <w:u w:val="single"/>
        </w:rPr>
        <w:t>II</w:t>
      </w:r>
      <w:r w:rsidRPr="001E60CF">
        <w:rPr>
          <w:rFonts w:ascii="Bookman Old Style" w:eastAsia="Times New Roman" w:hAnsi="Bookman Old Style"/>
          <w:b/>
          <w:bCs/>
          <w:u w:val="single"/>
          <w:lang w:val="ru-RU"/>
        </w:rPr>
        <w:t>. Описание на обекта</w:t>
      </w:r>
    </w:p>
    <w:p w14:paraId="3A5DF8FE" w14:textId="653B38DF" w:rsidR="0059248C" w:rsidRPr="00F873DC" w:rsidRDefault="0059248C" w:rsidP="009E226F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>
        <w:rPr>
          <w:rFonts w:ascii="Bookman Old Style" w:eastAsia="Times New Roman" w:hAnsi="Bookman Old Style"/>
          <w:bCs/>
          <w:lang w:val="bg-BG"/>
        </w:rPr>
        <w:t xml:space="preserve">Обект на застраховане е собствено </w:t>
      </w:r>
      <w:r w:rsidRPr="001E60CF">
        <w:rPr>
          <w:rFonts w:ascii="Bookman Old Style" w:eastAsia="Times New Roman" w:hAnsi="Bookman Old Style"/>
          <w:bCs/>
          <w:lang w:val="ru-RU"/>
        </w:rPr>
        <w:t>движимо имущество</w:t>
      </w:r>
      <w:r>
        <w:rPr>
          <w:rFonts w:ascii="Bookman Old Style" w:eastAsia="Times New Roman" w:hAnsi="Bookman Old Style"/>
          <w:bCs/>
          <w:lang w:val="bg-BG"/>
        </w:rPr>
        <w:t xml:space="preserve"> на УСБАЛО, съгласно Приложение №</w:t>
      </w:r>
      <w:r w:rsidR="00F5631B">
        <w:rPr>
          <w:rFonts w:ascii="Bookman Old Style" w:eastAsia="Times New Roman" w:hAnsi="Bookman Old Style"/>
          <w:bCs/>
          <w:lang w:val="af-ZA"/>
        </w:rPr>
        <w:t>2</w:t>
      </w:r>
      <w:r w:rsidRPr="001E60CF">
        <w:rPr>
          <w:rFonts w:ascii="Bookman Old Style" w:eastAsia="Times New Roman" w:hAnsi="Bookman Old Style"/>
          <w:bCs/>
          <w:lang w:val="ru-RU"/>
        </w:rPr>
        <w:t xml:space="preserve"> – </w:t>
      </w:r>
      <w:r>
        <w:rPr>
          <w:rFonts w:ascii="Bookman Old Style" w:eastAsia="Times New Roman" w:hAnsi="Bookman Old Style"/>
          <w:bCs/>
          <w:lang w:val="bg-BG"/>
        </w:rPr>
        <w:t>машини, съоражения и оборудване</w:t>
      </w:r>
      <w:r w:rsidRPr="001E60CF">
        <w:rPr>
          <w:rFonts w:ascii="Bookman Old Style" w:eastAsia="Times New Roman" w:hAnsi="Bookman Old Style"/>
          <w:bCs/>
          <w:lang w:val="ru-RU"/>
        </w:rPr>
        <w:t>, с</w:t>
      </w:r>
      <w:r>
        <w:rPr>
          <w:rFonts w:ascii="Bookman Old Style" w:eastAsia="Times New Roman" w:hAnsi="Bookman Old Style"/>
          <w:bCs/>
          <w:lang w:val="bg-BG"/>
        </w:rPr>
        <w:t>ъс</w:t>
      </w:r>
      <w:r w:rsidRPr="001E60CF">
        <w:rPr>
          <w:rFonts w:ascii="Bookman Old Style" w:eastAsia="Times New Roman" w:hAnsi="Bookman Old Style"/>
          <w:bCs/>
          <w:lang w:val="ru-RU"/>
        </w:rPr>
        <w:t xml:space="preserve"> застрахователна сума в общ размер на </w:t>
      </w:r>
      <w:r>
        <w:rPr>
          <w:rFonts w:ascii="Bookman Old Style" w:eastAsia="Times New Roman" w:hAnsi="Bookman Old Style"/>
          <w:bCs/>
        </w:rPr>
        <w:t>EU</w:t>
      </w:r>
      <w:r w:rsidRPr="00F873DC">
        <w:rPr>
          <w:rFonts w:ascii="Bookman Old Style" w:eastAsia="Times New Roman" w:hAnsi="Bookman Old Style"/>
          <w:bCs/>
        </w:rPr>
        <w:t>R</w:t>
      </w:r>
      <w:r w:rsidRPr="00F873DC">
        <w:rPr>
          <w:rFonts w:ascii="Bookman Old Style" w:eastAsia="Times New Roman" w:hAnsi="Bookman Old Style"/>
          <w:bCs/>
          <w:lang w:val="ru-RU"/>
        </w:rPr>
        <w:t xml:space="preserve"> 896</w:t>
      </w:r>
      <w:r w:rsidR="00276CDC" w:rsidRPr="00F873DC">
        <w:rPr>
          <w:rFonts w:ascii="Bookman Old Style" w:eastAsia="Times New Roman" w:hAnsi="Bookman Old Style"/>
          <w:bCs/>
          <w:lang w:val="ru-RU"/>
        </w:rPr>
        <w:t>,</w:t>
      </w:r>
      <w:r w:rsidRPr="00F873DC">
        <w:rPr>
          <w:rFonts w:ascii="Bookman Old Style" w:eastAsia="Times New Roman" w:hAnsi="Bookman Old Style"/>
          <w:bCs/>
          <w:lang w:val="ru-RU"/>
        </w:rPr>
        <w:t>419</w:t>
      </w:r>
      <w:r w:rsidR="00276CDC" w:rsidRPr="00F873DC">
        <w:rPr>
          <w:rFonts w:ascii="Bookman Old Style" w:eastAsia="Times New Roman" w:hAnsi="Bookman Old Style"/>
          <w:bCs/>
          <w:lang w:val="ru-RU"/>
        </w:rPr>
        <w:t>.</w:t>
      </w:r>
      <w:r w:rsidRPr="00F873DC">
        <w:rPr>
          <w:rFonts w:ascii="Bookman Old Style" w:eastAsia="Times New Roman" w:hAnsi="Bookman Old Style"/>
          <w:bCs/>
          <w:lang w:val="ru-RU"/>
        </w:rPr>
        <w:t>63</w:t>
      </w:r>
      <w:r w:rsidR="00276CDC" w:rsidRPr="00F873DC">
        <w:rPr>
          <w:rFonts w:ascii="Bookman Old Style" w:eastAsia="Times New Roman" w:hAnsi="Bookman Old Style"/>
          <w:bCs/>
          <w:lang w:val="ru-RU"/>
        </w:rPr>
        <w:t xml:space="preserve"> (словом: осемстоин деветдесет и шест хиляди четиристотин и деветнадесет и 0.63 евро).</w:t>
      </w:r>
    </w:p>
    <w:p w14:paraId="4225EE1B" w14:textId="77777777" w:rsidR="0059248C" w:rsidRPr="00FB2886" w:rsidRDefault="0059248C" w:rsidP="0059248C">
      <w:pPr>
        <w:tabs>
          <w:tab w:val="right" w:leader="dot" w:pos="3402"/>
        </w:tabs>
        <w:spacing w:before="120" w:after="0" w:line="360" w:lineRule="auto"/>
        <w:ind w:left="-567" w:right="-567"/>
        <w:jc w:val="both"/>
        <w:rPr>
          <w:rFonts w:ascii="Bookman Old Style" w:eastAsia="Times New Roman" w:hAnsi="Bookman Old Style"/>
          <w:b/>
          <w:bCs/>
          <w:u w:val="single"/>
          <w:lang w:val="bg-BG"/>
        </w:rPr>
      </w:pPr>
      <w:r w:rsidRPr="00F873DC">
        <w:rPr>
          <w:rFonts w:ascii="Bookman Old Style" w:eastAsia="Times New Roman" w:hAnsi="Bookman Old Style"/>
          <w:b/>
          <w:bCs/>
          <w:u w:val="single"/>
        </w:rPr>
        <w:t>III</w:t>
      </w:r>
      <w:r w:rsidRPr="00F873DC">
        <w:rPr>
          <w:rFonts w:ascii="Bookman Old Style" w:eastAsia="Times New Roman" w:hAnsi="Bookman Old Style"/>
          <w:b/>
          <w:bCs/>
          <w:u w:val="single"/>
          <w:lang w:val="ru-RU"/>
        </w:rPr>
        <w:t xml:space="preserve">. </w:t>
      </w:r>
      <w:r w:rsidRPr="00F873DC">
        <w:rPr>
          <w:rFonts w:ascii="Bookman Old Style" w:eastAsia="Times New Roman" w:hAnsi="Bookman Old Style"/>
          <w:b/>
          <w:bCs/>
          <w:u w:val="single"/>
          <w:lang w:val="bg-BG"/>
        </w:rPr>
        <w:t>Технически</w:t>
      </w:r>
      <w:r w:rsidRPr="00F873DC">
        <w:rPr>
          <w:rFonts w:ascii="Bookman Old Style" w:eastAsia="Times New Roman" w:hAnsi="Bookman Old Style"/>
          <w:b/>
          <w:bCs/>
          <w:u w:val="single"/>
          <w:lang w:val="ru-RU"/>
        </w:rPr>
        <w:t xml:space="preserve"> условия</w:t>
      </w:r>
      <w:r w:rsidRPr="00F873DC">
        <w:rPr>
          <w:rFonts w:ascii="Bookman Old Style" w:eastAsia="Times New Roman" w:hAnsi="Bookman Old Style"/>
          <w:b/>
          <w:bCs/>
          <w:u w:val="single"/>
          <w:lang w:val="bg-BG"/>
        </w:rPr>
        <w:t>.</w:t>
      </w:r>
    </w:p>
    <w:p w14:paraId="4FD20995" w14:textId="77777777" w:rsidR="0095500D" w:rsidRPr="000434A2" w:rsidRDefault="0095500D" w:rsidP="0095500D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u w:val="single"/>
          <w:lang w:val="bg-BG"/>
        </w:rPr>
      </w:pPr>
      <w:r w:rsidRPr="000434A2">
        <w:rPr>
          <w:rFonts w:ascii="Bookman Old Style" w:eastAsia="Times New Roman" w:hAnsi="Bookman Old Style"/>
          <w:bCs/>
          <w:u w:val="single"/>
          <w:lang w:val="bg-BG"/>
        </w:rPr>
        <w:t>1. База за определяне на застрахователна сума.</w:t>
      </w:r>
    </w:p>
    <w:p w14:paraId="47C67F1B" w14:textId="08512BD3" w:rsidR="0095500D" w:rsidRDefault="0095500D" w:rsidP="0095500D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>1.1. Застрахователната сума на материалните активите по Приложение №2 е</w:t>
      </w:r>
      <w:r w:rsidRPr="00FB2886">
        <w:rPr>
          <w:rFonts w:ascii="Bookman Old Style" w:eastAsia="Times New Roman" w:hAnsi="Bookman Old Style"/>
          <w:bCs/>
          <w:lang w:val="bg-BG"/>
        </w:rPr>
        <w:t xml:space="preserve"> </w:t>
      </w:r>
      <w:r>
        <w:rPr>
          <w:rFonts w:ascii="Bookman Old Style" w:eastAsia="Times New Roman" w:hAnsi="Bookman Old Style"/>
          <w:bCs/>
          <w:lang w:val="bg-BG"/>
        </w:rPr>
        <w:t xml:space="preserve">определена въз </w:t>
      </w:r>
      <w:r w:rsidRPr="0059248C">
        <w:rPr>
          <w:rFonts w:ascii="Bookman Old Style" w:eastAsia="Times New Roman" w:hAnsi="Bookman Old Style"/>
          <w:bCs/>
          <w:lang w:val="bg-BG"/>
        </w:rPr>
        <w:t>основа на стойност</w:t>
      </w:r>
      <w:r>
        <w:rPr>
          <w:rFonts w:ascii="Bookman Old Style" w:eastAsia="Times New Roman" w:hAnsi="Bookman Old Style"/>
          <w:bCs/>
          <w:lang w:val="bg-BG"/>
        </w:rPr>
        <w:t>та</w:t>
      </w:r>
      <w:r w:rsidRPr="0059248C">
        <w:rPr>
          <w:rFonts w:ascii="Bookman Old Style" w:eastAsia="Times New Roman" w:hAnsi="Bookman Old Style"/>
          <w:bCs/>
          <w:lang w:val="bg-BG"/>
        </w:rPr>
        <w:t xml:space="preserve"> на активите по договор</w:t>
      </w:r>
      <w:r>
        <w:rPr>
          <w:rFonts w:ascii="Bookman Old Style" w:eastAsia="Times New Roman" w:hAnsi="Bookman Old Style"/>
          <w:bCs/>
          <w:lang w:val="bg-BG"/>
        </w:rPr>
        <w:t>а</w:t>
      </w:r>
      <w:r w:rsidRPr="0059248C">
        <w:rPr>
          <w:rFonts w:ascii="Bookman Old Style" w:eastAsia="Times New Roman" w:hAnsi="Bookman Old Style"/>
          <w:bCs/>
          <w:lang w:val="bg-BG"/>
        </w:rPr>
        <w:t xml:space="preserve"> за кредитиране</w:t>
      </w:r>
      <w:r w:rsidRPr="00FB2886">
        <w:rPr>
          <w:rFonts w:ascii="Bookman Old Style" w:eastAsia="Times New Roman" w:hAnsi="Bookman Old Style"/>
          <w:bCs/>
          <w:lang w:val="bg-BG"/>
        </w:rPr>
        <w:t>. Същите се застраховат на база</w:t>
      </w:r>
      <w:r>
        <w:rPr>
          <w:rFonts w:ascii="Bookman Old Style" w:eastAsia="Times New Roman" w:hAnsi="Bookman Old Style"/>
          <w:bCs/>
          <w:lang w:val="bg-BG"/>
        </w:rPr>
        <w:t xml:space="preserve"> възстановителна стойност, дефинирана в ал. 2</w:t>
      </w:r>
      <w:r w:rsidRPr="00FB2886">
        <w:rPr>
          <w:rFonts w:ascii="Bookman Old Style" w:eastAsia="Times New Roman" w:hAnsi="Bookman Old Style"/>
          <w:bCs/>
          <w:lang w:val="bg-BG"/>
        </w:rPr>
        <w:t xml:space="preserve"> на чл. 400 от Кодекса за застраховането (КЗ).</w:t>
      </w:r>
    </w:p>
    <w:p w14:paraId="766E2DD5" w14:textId="250710D1" w:rsidR="0059248C" w:rsidRDefault="0095500D" w:rsidP="0095500D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>1.2</w:t>
      </w:r>
      <w:r w:rsidRPr="0038784C">
        <w:rPr>
          <w:rFonts w:ascii="Bookman Old Style" w:eastAsia="Times New Roman" w:hAnsi="Bookman Old Style"/>
          <w:bCs/>
          <w:lang w:val="bg-BG"/>
        </w:rPr>
        <w:t xml:space="preserve">. </w:t>
      </w:r>
      <w:r>
        <w:rPr>
          <w:rFonts w:ascii="Bookman Old Style" w:eastAsia="Times New Roman" w:hAnsi="Bookman Old Style"/>
          <w:bCs/>
          <w:lang w:val="bg-BG"/>
        </w:rPr>
        <w:t>УСБАЛО</w:t>
      </w:r>
      <w:r w:rsidRPr="0038784C">
        <w:rPr>
          <w:rFonts w:ascii="Bookman Old Style" w:eastAsia="Times New Roman" w:hAnsi="Bookman Old Style"/>
          <w:bCs/>
          <w:lang w:val="bg-BG"/>
        </w:rPr>
        <w:t xml:space="preserve"> си запазва правото към датата на сключване на </w:t>
      </w:r>
      <w:r>
        <w:rPr>
          <w:rFonts w:ascii="Bookman Old Style" w:eastAsia="Times New Roman" w:hAnsi="Bookman Old Style"/>
          <w:bCs/>
          <w:lang w:val="bg-BG"/>
        </w:rPr>
        <w:t xml:space="preserve">застрахователна полица за всеки застрахователен период </w:t>
      </w:r>
      <w:r w:rsidRPr="0038784C">
        <w:rPr>
          <w:rFonts w:ascii="Bookman Old Style" w:eastAsia="Times New Roman" w:hAnsi="Bookman Old Style"/>
          <w:bCs/>
          <w:lang w:val="bg-BG"/>
        </w:rPr>
        <w:t>да актуализира застрахователните суми на материални</w:t>
      </w:r>
      <w:r>
        <w:rPr>
          <w:rFonts w:ascii="Bookman Old Style" w:eastAsia="Times New Roman" w:hAnsi="Bookman Old Style"/>
          <w:bCs/>
          <w:lang w:val="bg-BG"/>
        </w:rPr>
        <w:t>те</w:t>
      </w:r>
      <w:r w:rsidRPr="0038784C">
        <w:rPr>
          <w:rFonts w:ascii="Bookman Old Style" w:eastAsia="Times New Roman" w:hAnsi="Bookman Old Style"/>
          <w:bCs/>
          <w:lang w:val="bg-BG"/>
        </w:rPr>
        <w:t xml:space="preserve"> активи на база нови възстановителни стойности на същите.</w:t>
      </w:r>
    </w:p>
    <w:p w14:paraId="7BE14806" w14:textId="77777777" w:rsidR="0059248C" w:rsidRPr="000434A2" w:rsidRDefault="0059248C" w:rsidP="0059248C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u w:val="single"/>
          <w:lang w:val="bg-BG"/>
        </w:rPr>
      </w:pPr>
      <w:r w:rsidRPr="000434A2">
        <w:rPr>
          <w:rFonts w:ascii="Bookman Old Style" w:eastAsia="Times New Roman" w:hAnsi="Bookman Old Style"/>
          <w:bCs/>
          <w:u w:val="single"/>
          <w:lang w:val="bg-BG"/>
        </w:rPr>
        <w:t>2. Вид на застрахователното покритие и застраховани рискове</w:t>
      </w:r>
      <w:r>
        <w:rPr>
          <w:rFonts w:ascii="Bookman Old Style" w:eastAsia="Times New Roman" w:hAnsi="Bookman Old Style"/>
          <w:bCs/>
          <w:u w:val="single"/>
          <w:lang w:val="bg-BG"/>
        </w:rPr>
        <w:t>.</w:t>
      </w:r>
    </w:p>
    <w:p w14:paraId="0C9513EE" w14:textId="12BCA598" w:rsidR="0059248C" w:rsidRPr="001E60CF" w:rsidRDefault="0059248C" w:rsidP="0059248C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>
        <w:rPr>
          <w:rFonts w:ascii="Bookman Old Style" w:eastAsia="Times New Roman" w:hAnsi="Bookman Old Style"/>
          <w:bCs/>
          <w:lang w:val="bg-BG"/>
        </w:rPr>
        <w:t xml:space="preserve">2.1. </w:t>
      </w:r>
      <w:r w:rsidRPr="001E60CF">
        <w:rPr>
          <w:rFonts w:ascii="Bookman Old Style" w:eastAsia="Times New Roman" w:hAnsi="Bookman Old Style"/>
          <w:bCs/>
          <w:lang w:val="ru-RU"/>
        </w:rPr>
        <w:t>За материални</w:t>
      </w:r>
      <w:r>
        <w:rPr>
          <w:rFonts w:ascii="Bookman Old Style" w:eastAsia="Times New Roman" w:hAnsi="Bookman Old Style"/>
          <w:bCs/>
          <w:lang w:val="bg-BG"/>
        </w:rPr>
        <w:t>те</w:t>
      </w:r>
      <w:r w:rsidRPr="001E60CF">
        <w:rPr>
          <w:rFonts w:ascii="Bookman Old Style" w:eastAsia="Times New Roman" w:hAnsi="Bookman Old Style"/>
          <w:bCs/>
          <w:lang w:val="ru-RU"/>
        </w:rPr>
        <w:t xml:space="preserve"> активи от </w:t>
      </w:r>
      <w:r>
        <w:rPr>
          <w:rFonts w:ascii="Bookman Old Style" w:eastAsia="Times New Roman" w:hAnsi="Bookman Old Style"/>
          <w:bCs/>
          <w:lang w:val="bg-BG"/>
        </w:rPr>
        <w:t>Приложение №</w:t>
      </w:r>
      <w:r w:rsidR="00F5631B">
        <w:rPr>
          <w:rFonts w:ascii="Bookman Old Style" w:eastAsia="Times New Roman" w:hAnsi="Bookman Old Style"/>
          <w:bCs/>
          <w:lang w:val="af-ZA"/>
        </w:rPr>
        <w:t>2</w:t>
      </w:r>
      <w:r w:rsidRPr="001E60CF">
        <w:rPr>
          <w:rFonts w:ascii="Bookman Old Style" w:eastAsia="Times New Roman" w:hAnsi="Bookman Old Style"/>
          <w:bCs/>
          <w:lang w:val="ru-RU"/>
        </w:rPr>
        <w:t xml:space="preserve"> видът на застрахователното покритие е „Изброени рискове”, като покритието следва да включва 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задължително </w:t>
      </w:r>
      <w:r w:rsidRPr="001E60CF">
        <w:rPr>
          <w:rFonts w:ascii="Bookman Old Style" w:eastAsia="Times New Roman" w:hAnsi="Bookman Old Style"/>
          <w:bCs/>
          <w:lang w:val="ru-RU"/>
        </w:rPr>
        <w:t>следните рискове:</w:t>
      </w:r>
    </w:p>
    <w:p w14:paraId="4E2A4DC7" w14:textId="57A272ED" w:rsidR="0059248C" w:rsidRPr="003A4823" w:rsidRDefault="0059248C" w:rsidP="0059248C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 w:rsidRPr="003A4823">
        <w:rPr>
          <w:rFonts w:ascii="Bookman Old Style" w:eastAsia="Times New Roman" w:hAnsi="Bookman Old Style"/>
          <w:bCs/>
          <w:lang w:val="bg-BG"/>
        </w:rPr>
        <w:t xml:space="preserve">(1) </w:t>
      </w:r>
      <w:r w:rsidRPr="001E60CF">
        <w:rPr>
          <w:rFonts w:ascii="Bookman Old Style" w:eastAsia="Times New Roman" w:hAnsi="Bookman Old Style"/>
          <w:bCs/>
          <w:lang w:val="ru-RU"/>
        </w:rPr>
        <w:t>Пожар</w:t>
      </w:r>
      <w:r w:rsidRPr="003A4823">
        <w:rPr>
          <w:rFonts w:ascii="Bookman Old Style" w:eastAsia="Times New Roman" w:hAnsi="Bookman Old Style"/>
          <w:bCs/>
          <w:lang w:val="bg-BG"/>
        </w:rPr>
        <w:t>:</w:t>
      </w:r>
      <w:r w:rsidRPr="001E60CF">
        <w:rPr>
          <w:rFonts w:ascii="Bookman Old Style" w:eastAsia="Times New Roman" w:hAnsi="Bookman Old Style"/>
          <w:bCs/>
          <w:lang w:val="ru-RU"/>
        </w:rPr>
        <w:t xml:space="preserve"> </w:t>
      </w:r>
      <w:r w:rsidRPr="003A4823">
        <w:rPr>
          <w:rFonts w:ascii="Bookman Old Style" w:eastAsia="Times New Roman" w:hAnsi="Bookman Old Style"/>
          <w:bCs/>
          <w:lang w:val="bg-BG"/>
        </w:rPr>
        <w:t>пожар</w:t>
      </w:r>
      <w:r w:rsidRPr="001E60CF">
        <w:rPr>
          <w:rFonts w:ascii="Bookman Old Style" w:eastAsia="Times New Roman" w:hAnsi="Bookman Old Style"/>
          <w:bCs/>
          <w:lang w:val="ru-RU"/>
        </w:rPr>
        <w:t>, вкл. последици от гасенето на пожара</w:t>
      </w:r>
      <w:r w:rsidRPr="003A4823">
        <w:rPr>
          <w:rFonts w:ascii="Bookman Old Style" w:eastAsia="Times New Roman" w:hAnsi="Bookman Old Style"/>
          <w:bCs/>
          <w:lang w:val="bg-BG"/>
        </w:rPr>
        <w:t>; м</w:t>
      </w:r>
      <w:r w:rsidRPr="001E60CF">
        <w:rPr>
          <w:rFonts w:ascii="Bookman Old Style" w:eastAsia="Times New Roman" w:hAnsi="Bookman Old Style"/>
          <w:bCs/>
          <w:lang w:val="ru-RU"/>
        </w:rPr>
        <w:t>ълния – директно или индиректно попадение</w:t>
      </w:r>
      <w:r w:rsidRPr="003A4823">
        <w:rPr>
          <w:rFonts w:ascii="Bookman Old Style" w:eastAsia="Times New Roman" w:hAnsi="Bookman Old Style"/>
          <w:bCs/>
          <w:lang w:val="bg-BG"/>
        </w:rPr>
        <w:t>; е</w:t>
      </w:r>
      <w:r w:rsidRPr="001E60CF">
        <w:rPr>
          <w:rFonts w:ascii="Bookman Old Style" w:eastAsia="Times New Roman" w:hAnsi="Bookman Old Style"/>
          <w:bCs/>
          <w:lang w:val="ru-RU"/>
        </w:rPr>
        <w:t>ксплозия и имплозия</w:t>
      </w:r>
      <w:r w:rsidRPr="003A4823">
        <w:rPr>
          <w:rFonts w:ascii="Bookman Old Style" w:eastAsia="Times New Roman" w:hAnsi="Bookman Old Style"/>
          <w:bCs/>
          <w:lang w:val="bg-BG"/>
        </w:rPr>
        <w:t>; с</w:t>
      </w:r>
      <w:r w:rsidRPr="001E60CF">
        <w:rPr>
          <w:rFonts w:ascii="Bookman Old Style" w:eastAsia="Times New Roman" w:hAnsi="Bookman Old Style"/>
          <w:bCs/>
          <w:lang w:val="ru-RU"/>
        </w:rPr>
        <w:t>блъскване или падане на летателно тяло, както и части от него или товара му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</w:t>
      </w:r>
      <w:r w:rsidRPr="001E60CF">
        <w:rPr>
          <w:rFonts w:ascii="Bookman Old Style" w:eastAsia="Times New Roman" w:hAnsi="Bookman Old Style"/>
          <w:bCs/>
          <w:lang w:val="ru-RU"/>
        </w:rPr>
        <w:t>ударна вълна, вкл. звукова вълна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(2) Природни бедствия: </w:t>
      </w:r>
      <w:r w:rsidRPr="001E60CF">
        <w:rPr>
          <w:rFonts w:ascii="Bookman Old Style" w:eastAsia="Times New Roman" w:hAnsi="Bookman Old Style"/>
          <w:bCs/>
          <w:lang w:val="ru-RU"/>
        </w:rPr>
        <w:t>буря, ураган, градушка, пороен дъжд</w:t>
      </w:r>
      <w:r w:rsidRPr="003A4823">
        <w:rPr>
          <w:rFonts w:ascii="Bookman Old Style" w:eastAsia="Times New Roman" w:hAnsi="Bookman Old Style"/>
          <w:bCs/>
          <w:lang w:val="bg-BG"/>
        </w:rPr>
        <w:t>; п</w:t>
      </w:r>
      <w:r w:rsidRPr="001E60CF">
        <w:rPr>
          <w:rFonts w:ascii="Bookman Old Style" w:eastAsia="Times New Roman" w:hAnsi="Bookman Old Style"/>
          <w:bCs/>
          <w:lang w:val="ru-RU"/>
        </w:rPr>
        <w:t>одпочвени и повърхностни води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</w:t>
      </w:r>
      <w:r w:rsidRPr="001E60CF">
        <w:rPr>
          <w:rFonts w:ascii="Bookman Old Style" w:eastAsia="Times New Roman" w:hAnsi="Bookman Old Style"/>
          <w:bCs/>
          <w:lang w:val="ru-RU"/>
        </w:rPr>
        <w:t>замръзване, обледеняване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</w:t>
      </w:r>
      <w:r w:rsidRPr="001E60CF">
        <w:rPr>
          <w:rFonts w:ascii="Bookman Old Style" w:eastAsia="Times New Roman" w:hAnsi="Bookman Old Style"/>
          <w:bCs/>
          <w:lang w:val="ru-RU"/>
        </w:rPr>
        <w:t>падане на дървета, клони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(3) </w:t>
      </w:r>
      <w:r w:rsidRPr="001E60CF">
        <w:rPr>
          <w:rFonts w:ascii="Bookman Old Style" w:eastAsia="Times New Roman" w:hAnsi="Bookman Old Style"/>
          <w:bCs/>
          <w:lang w:val="ru-RU"/>
        </w:rPr>
        <w:t>Тежест от естествено натрупване на сняг и/или лед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(4) </w:t>
      </w:r>
      <w:r w:rsidRPr="001E60CF">
        <w:rPr>
          <w:rFonts w:ascii="Bookman Old Style" w:eastAsia="Times New Roman" w:hAnsi="Bookman Old Style"/>
          <w:bCs/>
          <w:lang w:val="ru-RU"/>
        </w:rPr>
        <w:t>Свличане, срутване и пропадане на земни маси независимо от причината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(5) </w:t>
      </w:r>
      <w:r w:rsidRPr="001E60CF">
        <w:rPr>
          <w:rFonts w:ascii="Bookman Old Style" w:eastAsia="Times New Roman" w:hAnsi="Bookman Old Style"/>
          <w:bCs/>
          <w:lang w:val="ru-RU"/>
        </w:rPr>
        <w:t>Измокряне вследствие авария на водопроводни, канализационни, отоплителни, противопожарни системи или забравен отворен кран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(6) </w:t>
      </w:r>
      <w:r w:rsidRPr="001E60CF">
        <w:rPr>
          <w:rFonts w:ascii="Bookman Old Style" w:eastAsia="Times New Roman" w:hAnsi="Bookman Old Style"/>
          <w:bCs/>
          <w:lang w:val="ru-RU"/>
        </w:rPr>
        <w:t>Наводнение независимо от причината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(7) </w:t>
      </w:r>
      <w:r w:rsidRPr="001E60CF">
        <w:rPr>
          <w:rFonts w:ascii="Bookman Old Style" w:eastAsia="Times New Roman" w:hAnsi="Bookman Old Style"/>
          <w:bCs/>
          <w:lang w:val="ru-RU"/>
        </w:rPr>
        <w:t>Земетресение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(8) </w:t>
      </w:r>
      <w:r w:rsidRPr="001E60CF">
        <w:rPr>
          <w:rFonts w:ascii="Bookman Old Style" w:eastAsia="Times New Roman" w:hAnsi="Bookman Old Style"/>
          <w:bCs/>
          <w:lang w:val="ru-RU"/>
        </w:rPr>
        <w:t>Удар от транспортно средство</w:t>
      </w:r>
      <w:r w:rsidRPr="003A4823">
        <w:rPr>
          <w:rFonts w:ascii="Bookman Old Style" w:eastAsia="Times New Roman" w:hAnsi="Bookman Old Style"/>
          <w:bCs/>
          <w:lang w:val="bg-BG"/>
        </w:rPr>
        <w:t>,</w:t>
      </w:r>
      <w:r w:rsidRPr="001E60CF">
        <w:rPr>
          <w:rFonts w:ascii="Bookman Old Style" w:eastAsia="Times New Roman" w:hAnsi="Bookman Old Style"/>
          <w:bCs/>
          <w:lang w:val="ru-RU"/>
        </w:rPr>
        <w:t xml:space="preserve"> животно или друг движещ се обект</w:t>
      </w:r>
      <w:r w:rsidRPr="003A4823">
        <w:rPr>
          <w:rFonts w:ascii="Bookman Old Style" w:eastAsia="Times New Roman" w:hAnsi="Bookman Old Style"/>
          <w:bCs/>
          <w:lang w:val="bg-BG"/>
        </w:rPr>
        <w:t>;</w:t>
      </w:r>
      <w:r w:rsidRPr="001E60CF">
        <w:rPr>
          <w:rFonts w:ascii="Bookman Old Style" w:eastAsia="Times New Roman" w:hAnsi="Bookman Old Style"/>
          <w:bCs/>
          <w:lang w:val="ru-RU"/>
        </w:rPr>
        <w:t xml:space="preserve"> 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(9) </w:t>
      </w:r>
      <w:r w:rsidRPr="001E60CF">
        <w:rPr>
          <w:rFonts w:ascii="Bookman Old Style" w:eastAsia="Times New Roman" w:hAnsi="Bookman Old Style"/>
          <w:bCs/>
          <w:lang w:val="ru-RU"/>
        </w:rPr>
        <w:t>Злоумишлени действия на трети лица</w:t>
      </w:r>
      <w:r w:rsidRPr="003A4823">
        <w:rPr>
          <w:rFonts w:ascii="Bookman Old Style" w:eastAsia="Times New Roman" w:hAnsi="Bookman Old Style"/>
          <w:bCs/>
          <w:lang w:val="bg-BG"/>
        </w:rPr>
        <w:t>,</w:t>
      </w:r>
      <w:r w:rsidRPr="001E60CF">
        <w:rPr>
          <w:rFonts w:ascii="Bookman Old Style" w:eastAsia="Times New Roman" w:hAnsi="Bookman Old Style"/>
          <w:bCs/>
          <w:lang w:val="ru-RU"/>
        </w:rPr>
        <w:t xml:space="preserve"> включително умишлен пожар (палеж)</w:t>
      </w:r>
      <w:r w:rsidRPr="003A4823">
        <w:rPr>
          <w:rFonts w:ascii="Bookman Old Style" w:eastAsia="Times New Roman" w:hAnsi="Bookman Old Style"/>
          <w:bCs/>
          <w:lang w:val="bg-BG"/>
        </w:rPr>
        <w:t>, в</w:t>
      </w:r>
      <w:r w:rsidRPr="001E60CF">
        <w:rPr>
          <w:rFonts w:ascii="Bookman Old Style" w:eastAsia="Times New Roman" w:hAnsi="Bookman Old Style"/>
          <w:bCs/>
          <w:lang w:val="ru-RU"/>
        </w:rPr>
        <w:t>андализъм</w:t>
      </w:r>
      <w:r w:rsidRPr="003A4823">
        <w:rPr>
          <w:rFonts w:ascii="Bookman Old Style" w:eastAsia="Times New Roman" w:hAnsi="Bookman Old Style"/>
          <w:bCs/>
          <w:lang w:val="bg-BG"/>
        </w:rPr>
        <w:t>; (10) Кражба чрез взлом, грабеж; (11) К</w:t>
      </w:r>
      <w:r w:rsidRPr="001E60CF">
        <w:rPr>
          <w:rFonts w:ascii="Bookman Old Style" w:eastAsia="Times New Roman" w:hAnsi="Bookman Old Style"/>
          <w:bCs/>
          <w:lang w:val="ru-RU"/>
        </w:rPr>
        <w:t>ъсо съединение и токов удар на електрически инсталации и/или уреди</w:t>
      </w:r>
      <w:r w:rsidRPr="003A4823">
        <w:rPr>
          <w:rFonts w:ascii="Bookman Old Style" w:eastAsia="Times New Roman" w:hAnsi="Bookman Old Style"/>
          <w:bCs/>
          <w:lang w:val="bg-BG"/>
        </w:rPr>
        <w:t>;</w:t>
      </w:r>
      <w:r w:rsidR="009C3913">
        <w:rPr>
          <w:rFonts w:ascii="Bookman Old Style" w:eastAsia="Times New Roman" w:hAnsi="Bookman Old Style"/>
          <w:bCs/>
          <w:lang w:val="bg-BG"/>
        </w:rPr>
        <w:t xml:space="preserve"> (12) Н</w:t>
      </w:r>
      <w:r w:rsidR="009C3913" w:rsidRPr="009C3913">
        <w:rPr>
          <w:rFonts w:ascii="Bookman Old Style" w:eastAsia="Times New Roman" w:hAnsi="Bookman Old Style"/>
          <w:bCs/>
          <w:lang w:val="bg-BG"/>
        </w:rPr>
        <w:t>ебрежност, неправилно използване и експлоатационни грешки</w:t>
      </w:r>
      <w:r w:rsidR="009C3913">
        <w:rPr>
          <w:rFonts w:ascii="Bookman Old Style" w:eastAsia="Times New Roman" w:hAnsi="Bookman Old Style"/>
          <w:bCs/>
          <w:lang w:val="bg-BG"/>
        </w:rPr>
        <w:t>;</w:t>
      </w:r>
    </w:p>
    <w:p w14:paraId="47F6AD99" w14:textId="77777777" w:rsidR="0059248C" w:rsidRPr="003A4823" w:rsidRDefault="0059248C" w:rsidP="0059248C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 w:rsidRPr="003A4823">
        <w:rPr>
          <w:rFonts w:ascii="Bookman Old Style" w:eastAsia="Times New Roman" w:hAnsi="Bookman Old Style"/>
          <w:bCs/>
          <w:u w:val="single"/>
          <w:lang w:val="bg-BG"/>
        </w:rPr>
        <w:t>3. Специални условия.</w:t>
      </w:r>
    </w:p>
    <w:p w14:paraId="5E2FED67" w14:textId="77777777" w:rsidR="0095500D" w:rsidRPr="0059248C" w:rsidRDefault="0095500D" w:rsidP="0095500D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>3.1. В застрахователната полица се договарят следните специални условия</w:t>
      </w:r>
      <w:r w:rsidRPr="0059248C">
        <w:rPr>
          <w:rFonts w:ascii="Bookman Old Style" w:eastAsia="Times New Roman" w:hAnsi="Bookman Old Style"/>
          <w:bCs/>
          <w:lang w:val="bg-BG"/>
        </w:rPr>
        <w:t>:</w:t>
      </w:r>
    </w:p>
    <w:p w14:paraId="6FB37D87" w14:textId="77777777" w:rsidR="0095500D" w:rsidRDefault="0095500D" w:rsidP="0095500D">
      <w:pPr>
        <w:pStyle w:val="ListParagraph"/>
        <w:numPr>
          <w:ilvl w:val="0"/>
          <w:numId w:val="19"/>
        </w:numPr>
        <w:tabs>
          <w:tab w:val="right" w:leader="dot" w:pos="3402"/>
        </w:tabs>
        <w:spacing w:after="0" w:line="240" w:lineRule="auto"/>
        <w:ind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 xml:space="preserve">не се договаря </w:t>
      </w:r>
      <w:r w:rsidRPr="0059248C">
        <w:rPr>
          <w:rFonts w:ascii="Bookman Old Style" w:eastAsia="Times New Roman" w:hAnsi="Bookman Old Style"/>
          <w:bCs/>
          <w:lang w:val="bg-BG"/>
        </w:rPr>
        <w:t xml:space="preserve">самоучастие на </w:t>
      </w:r>
      <w:r>
        <w:rPr>
          <w:rFonts w:ascii="Bookman Old Style" w:eastAsia="Times New Roman" w:hAnsi="Bookman Old Style"/>
          <w:bCs/>
          <w:lang w:val="bg-BG"/>
        </w:rPr>
        <w:t xml:space="preserve">Възложителя </w:t>
      </w:r>
      <w:r>
        <w:rPr>
          <w:rFonts w:ascii="Bookman Old Style" w:eastAsia="Times New Roman" w:hAnsi="Bookman Old Style"/>
          <w:bCs/>
          <w:lang w:val="ru-RU"/>
        </w:rPr>
        <w:t>при</w:t>
      </w:r>
      <w:r w:rsidRPr="001E60CF">
        <w:rPr>
          <w:rFonts w:ascii="Bookman Old Style" w:eastAsia="Times New Roman" w:hAnsi="Bookman Old Style"/>
          <w:bCs/>
          <w:lang w:val="ru-RU"/>
        </w:rPr>
        <w:t xml:space="preserve"> настъпване на застрахователно събитие</w:t>
      </w:r>
      <w:r w:rsidRPr="0059248C">
        <w:rPr>
          <w:rFonts w:ascii="Bookman Old Style" w:eastAsia="Times New Roman" w:hAnsi="Bookman Old Style"/>
          <w:bCs/>
          <w:lang w:val="bg-BG"/>
        </w:rPr>
        <w:t>;</w:t>
      </w:r>
    </w:p>
    <w:p w14:paraId="53E3A093" w14:textId="77777777" w:rsidR="0095500D" w:rsidRPr="0059248C" w:rsidRDefault="0095500D" w:rsidP="0095500D">
      <w:pPr>
        <w:pStyle w:val="ListParagraph"/>
        <w:numPr>
          <w:ilvl w:val="0"/>
          <w:numId w:val="19"/>
        </w:numPr>
        <w:tabs>
          <w:tab w:val="right" w:leader="dot" w:pos="3402"/>
        </w:tabs>
        <w:spacing w:after="0" w:line="240" w:lineRule="auto"/>
        <w:ind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>не се договарят лимити на отговорност, различни от размера на застрахователната сума;</w:t>
      </w:r>
    </w:p>
    <w:p w14:paraId="5E93FD0B" w14:textId="77777777" w:rsidR="0095500D" w:rsidRDefault="0095500D" w:rsidP="0095500D">
      <w:pPr>
        <w:pStyle w:val="ListParagraph"/>
        <w:numPr>
          <w:ilvl w:val="0"/>
          <w:numId w:val="19"/>
        </w:numPr>
        <w:tabs>
          <w:tab w:val="right" w:leader="dot" w:pos="3402"/>
        </w:tabs>
        <w:spacing w:after="0" w:line="240" w:lineRule="auto"/>
        <w:ind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 xml:space="preserve">не се договаря </w:t>
      </w:r>
      <w:r w:rsidRPr="0059248C">
        <w:rPr>
          <w:rFonts w:ascii="Bookman Old Style" w:eastAsia="Times New Roman" w:hAnsi="Bookman Old Style"/>
          <w:bCs/>
          <w:lang w:val="bg-BG"/>
        </w:rPr>
        <w:t>дозастраховане след изплащане на застрахователно обезщетение, независимо от неговия размер</w:t>
      </w:r>
      <w:r>
        <w:rPr>
          <w:rFonts w:ascii="Bookman Old Style" w:eastAsia="Times New Roman" w:hAnsi="Bookman Old Style"/>
          <w:bCs/>
          <w:lang w:val="bg-BG"/>
        </w:rPr>
        <w:t>;</w:t>
      </w:r>
    </w:p>
    <w:p w14:paraId="6F60DE39" w14:textId="6E5F806F" w:rsidR="0059248C" w:rsidRPr="003A4823" w:rsidRDefault="0095500D" w:rsidP="0095500D">
      <w:pPr>
        <w:pStyle w:val="ListParagraph"/>
        <w:numPr>
          <w:ilvl w:val="0"/>
          <w:numId w:val="19"/>
        </w:numPr>
        <w:tabs>
          <w:tab w:val="right" w:leader="dot" w:pos="3402"/>
        </w:tabs>
        <w:spacing w:after="0" w:line="240" w:lineRule="auto"/>
        <w:ind w:right="-567"/>
        <w:jc w:val="both"/>
        <w:rPr>
          <w:rFonts w:ascii="Bookman Old Style" w:eastAsia="Times New Roman" w:hAnsi="Bookman Old Style"/>
          <w:bCs/>
          <w:lang w:val="bg-BG"/>
        </w:rPr>
      </w:pPr>
      <w:r w:rsidRPr="0038784C">
        <w:rPr>
          <w:rFonts w:ascii="Bookman Old Style" w:eastAsia="Times New Roman" w:hAnsi="Bookman Old Style"/>
          <w:bCs/>
          <w:lang w:val="bg-BG"/>
        </w:rPr>
        <w:t xml:space="preserve">не </w:t>
      </w:r>
      <w:r>
        <w:rPr>
          <w:rFonts w:ascii="Bookman Old Style" w:eastAsia="Times New Roman" w:hAnsi="Bookman Old Style"/>
          <w:bCs/>
          <w:lang w:val="bg-BG"/>
        </w:rPr>
        <w:t xml:space="preserve">се </w:t>
      </w:r>
      <w:r w:rsidRPr="0038784C">
        <w:rPr>
          <w:rFonts w:ascii="Bookman Old Style" w:eastAsia="Times New Roman" w:hAnsi="Bookman Old Style"/>
          <w:bCs/>
          <w:lang w:val="bg-BG"/>
        </w:rPr>
        <w:t xml:space="preserve">прилага „подзастраховане“ в случай, че застрахователните суми се разминават с възстановителната стойност с </w:t>
      </w:r>
      <w:r>
        <w:rPr>
          <w:rFonts w:ascii="Bookman Old Style" w:eastAsia="Times New Roman" w:hAnsi="Bookman Old Style"/>
          <w:bCs/>
          <w:lang w:val="bg-BG"/>
        </w:rPr>
        <w:t>до</w:t>
      </w:r>
      <w:r w:rsidRPr="0038784C">
        <w:rPr>
          <w:rFonts w:ascii="Bookman Old Style" w:eastAsia="Times New Roman" w:hAnsi="Bookman Old Style"/>
          <w:bCs/>
          <w:lang w:val="bg-BG"/>
        </w:rPr>
        <w:t xml:space="preserve"> 5% </w:t>
      </w:r>
      <w:r>
        <w:rPr>
          <w:rFonts w:ascii="Bookman Old Style" w:eastAsia="Times New Roman" w:hAnsi="Bookman Old Style"/>
          <w:bCs/>
          <w:lang w:val="bg-BG"/>
        </w:rPr>
        <w:t>(</w:t>
      </w:r>
      <w:r w:rsidRPr="0038784C">
        <w:rPr>
          <w:rFonts w:ascii="Bookman Old Style" w:eastAsia="Times New Roman" w:hAnsi="Bookman Old Style"/>
          <w:bCs/>
          <w:lang w:val="bg-BG"/>
        </w:rPr>
        <w:t>пет на сто</w:t>
      </w:r>
      <w:r>
        <w:rPr>
          <w:rFonts w:ascii="Bookman Old Style" w:eastAsia="Times New Roman" w:hAnsi="Bookman Old Style"/>
          <w:bCs/>
          <w:lang w:val="bg-BG"/>
        </w:rPr>
        <w:t>)</w:t>
      </w:r>
      <w:r w:rsidRPr="0038784C">
        <w:rPr>
          <w:rFonts w:ascii="Bookman Old Style" w:eastAsia="Times New Roman" w:hAnsi="Bookman Old Style"/>
          <w:bCs/>
          <w:lang w:val="bg-BG"/>
        </w:rPr>
        <w:t xml:space="preserve"> от общата застрахователна сума</w:t>
      </w:r>
    </w:p>
    <w:p w14:paraId="1E8037C4" w14:textId="727CB894" w:rsidR="00687167" w:rsidRDefault="00687167" w:rsidP="00687167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lastRenderedPageBreak/>
        <w:t xml:space="preserve">3.2. </w:t>
      </w:r>
      <w:r w:rsidRPr="00B064E1">
        <w:rPr>
          <w:rFonts w:ascii="Bookman Old Style" w:eastAsia="Times New Roman" w:hAnsi="Bookman Old Style"/>
          <w:bCs/>
          <w:lang w:val="bg-BG"/>
        </w:rPr>
        <w:t xml:space="preserve">Всички условия, поставени в настоящото обявление се явяват специални спрямо Общите условия на застрахователя. Техническите условия по-горе са неразделна част от застрахователния договор, което обстоятелство следва да бъде вписано в </w:t>
      </w:r>
      <w:r>
        <w:rPr>
          <w:rFonts w:ascii="Bookman Old Style" w:eastAsia="Times New Roman" w:hAnsi="Bookman Old Style"/>
          <w:bCs/>
          <w:lang w:val="bg-BG"/>
        </w:rPr>
        <w:t>същия</w:t>
      </w:r>
      <w:r w:rsidRPr="00B064E1">
        <w:rPr>
          <w:rFonts w:ascii="Bookman Old Style" w:eastAsia="Times New Roman" w:hAnsi="Bookman Old Style"/>
          <w:bCs/>
          <w:lang w:val="bg-BG"/>
        </w:rPr>
        <w:t>.</w:t>
      </w:r>
    </w:p>
    <w:p w14:paraId="4B566A88" w14:textId="5EFC7FE1" w:rsidR="0095500D" w:rsidRPr="00687167" w:rsidRDefault="00687167" w:rsidP="00687167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 xml:space="preserve">3.3. Застрахователният договор се сключва в полза на трето ползващо лице/бенефициер: </w:t>
      </w:r>
      <w:r>
        <w:rPr>
          <w:rFonts w:ascii="Bookman Old Style" w:hAnsi="Bookman Old Style"/>
          <w:bCs/>
          <w:lang w:val="bg-BG"/>
        </w:rPr>
        <w:t>„ФОНД ЗА УСТОЙЧИВО ГРАДСКО РАЗВИТИЕ“</w:t>
      </w:r>
      <w:r w:rsidRPr="0059248C">
        <w:rPr>
          <w:rFonts w:ascii="Bookman Old Style" w:hAnsi="Bookman Old Style"/>
          <w:bCs/>
          <w:lang w:val="bg-BG"/>
        </w:rPr>
        <w:t xml:space="preserve"> ЕАД</w:t>
      </w:r>
      <w:r>
        <w:rPr>
          <w:rFonts w:ascii="Bookman Old Style" w:hAnsi="Bookman Old Style"/>
          <w:bCs/>
          <w:lang w:val="bg-BG"/>
        </w:rPr>
        <w:t>, ЕИК 201033232.</w:t>
      </w:r>
    </w:p>
    <w:p w14:paraId="0658DBCA" w14:textId="073D0787" w:rsidR="0059248C" w:rsidRPr="003A4823" w:rsidRDefault="0059248C" w:rsidP="004B2DB0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/>
          <w:bCs/>
          <w:u w:val="single"/>
          <w:lang w:val="bg-BG"/>
        </w:rPr>
      </w:pPr>
      <w:r w:rsidRPr="003A4823">
        <w:rPr>
          <w:rFonts w:ascii="Bookman Old Style" w:eastAsia="Times New Roman" w:hAnsi="Bookman Old Style"/>
          <w:b/>
          <w:bCs/>
          <w:u w:val="single"/>
        </w:rPr>
        <w:t>IV</w:t>
      </w:r>
      <w:r w:rsidRPr="001E60CF">
        <w:rPr>
          <w:rFonts w:ascii="Bookman Old Style" w:eastAsia="Times New Roman" w:hAnsi="Bookman Old Style"/>
          <w:b/>
          <w:bCs/>
          <w:u w:val="single"/>
          <w:lang w:val="ru-RU"/>
        </w:rPr>
        <w:t>. Срок</w:t>
      </w:r>
      <w:r w:rsidRPr="003A4823">
        <w:rPr>
          <w:rFonts w:ascii="Bookman Old Style" w:eastAsia="Times New Roman" w:hAnsi="Bookman Old Style"/>
          <w:b/>
          <w:bCs/>
          <w:u w:val="single"/>
          <w:lang w:val="bg-BG"/>
        </w:rPr>
        <w:t>ове</w:t>
      </w:r>
    </w:p>
    <w:p w14:paraId="19F47534" w14:textId="0C712A52" w:rsidR="004B2DB0" w:rsidRPr="003A4823" w:rsidRDefault="0095500D" w:rsidP="009E226F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>4.</w:t>
      </w:r>
      <w:r w:rsidR="004B2DB0" w:rsidRPr="003A4823">
        <w:rPr>
          <w:rFonts w:ascii="Bookman Old Style" w:eastAsia="Times New Roman" w:hAnsi="Bookman Old Style"/>
          <w:bCs/>
          <w:lang w:val="bg-BG"/>
        </w:rPr>
        <w:t>1. Срок</w:t>
      </w:r>
      <w:r w:rsidR="004B2DB0" w:rsidRPr="001E60CF">
        <w:rPr>
          <w:rFonts w:ascii="Bookman Old Style" w:eastAsia="Times New Roman" w:hAnsi="Bookman Old Style"/>
          <w:bCs/>
          <w:lang w:val="ru-RU"/>
        </w:rPr>
        <w:t xml:space="preserve"> на застраховката</w:t>
      </w:r>
      <w:r w:rsidR="004B2DB0" w:rsidRPr="003A4823">
        <w:rPr>
          <w:rFonts w:ascii="Bookman Old Style" w:eastAsia="Times New Roman" w:hAnsi="Bookman Old Style"/>
          <w:bCs/>
          <w:lang w:val="bg-BG"/>
        </w:rPr>
        <w:t>:</w:t>
      </w:r>
      <w:r w:rsidR="004B2DB0" w:rsidRPr="001E60CF">
        <w:rPr>
          <w:rFonts w:ascii="Bookman Old Style" w:eastAsia="Times New Roman" w:hAnsi="Bookman Old Style"/>
          <w:bCs/>
          <w:lang w:val="ru-RU"/>
        </w:rPr>
        <w:t xml:space="preserve"> </w:t>
      </w:r>
      <w:r w:rsidR="00077A25" w:rsidRPr="003A4823">
        <w:rPr>
          <w:rFonts w:ascii="Bookman Old Style" w:eastAsia="Times New Roman" w:hAnsi="Bookman Old Style"/>
          <w:bCs/>
          <w:lang w:val="bg-BG"/>
        </w:rPr>
        <w:t xml:space="preserve">3 </w:t>
      </w:r>
      <w:r w:rsidR="00276CDC">
        <w:rPr>
          <w:rFonts w:ascii="Bookman Old Style" w:eastAsia="Times New Roman" w:hAnsi="Bookman Old Style"/>
          <w:bCs/>
          <w:lang w:val="bg-BG"/>
        </w:rPr>
        <w:t>(</w:t>
      </w:r>
      <w:r w:rsidR="00077A25" w:rsidRPr="003A4823">
        <w:rPr>
          <w:rFonts w:ascii="Bookman Old Style" w:eastAsia="Times New Roman" w:hAnsi="Bookman Old Style"/>
          <w:bCs/>
          <w:lang w:val="bg-BG"/>
        </w:rPr>
        <w:t>три</w:t>
      </w:r>
      <w:r w:rsidR="00276CDC">
        <w:rPr>
          <w:rFonts w:ascii="Bookman Old Style" w:eastAsia="Times New Roman" w:hAnsi="Bookman Old Style"/>
          <w:bCs/>
          <w:lang w:val="bg-BG"/>
        </w:rPr>
        <w:t>)</w:t>
      </w:r>
      <w:r w:rsidR="004B2DB0" w:rsidRPr="003A4823">
        <w:rPr>
          <w:rFonts w:ascii="Bookman Old Style" w:eastAsia="Times New Roman" w:hAnsi="Bookman Old Style"/>
          <w:bCs/>
          <w:lang w:val="bg-BG"/>
        </w:rPr>
        <w:t xml:space="preserve"> години</w:t>
      </w:r>
    </w:p>
    <w:p w14:paraId="524114CC" w14:textId="51DC6B1F" w:rsidR="004B2DB0" w:rsidRPr="001E60CF" w:rsidRDefault="0095500D" w:rsidP="009E226F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>
        <w:rPr>
          <w:rFonts w:ascii="Bookman Old Style" w:eastAsia="Times New Roman" w:hAnsi="Bookman Old Style"/>
          <w:bCs/>
          <w:lang w:val="bg-BG"/>
        </w:rPr>
        <w:t>4.</w:t>
      </w:r>
      <w:r w:rsidR="004B2DB0" w:rsidRPr="001E60CF">
        <w:rPr>
          <w:rFonts w:ascii="Bookman Old Style" w:eastAsia="Times New Roman" w:hAnsi="Bookman Old Style"/>
          <w:bCs/>
          <w:lang w:val="ru-RU"/>
        </w:rPr>
        <w:t xml:space="preserve">2. </w:t>
      </w:r>
      <w:r w:rsidR="004B2DB0" w:rsidRPr="003A4823">
        <w:rPr>
          <w:rFonts w:ascii="Bookman Old Style" w:eastAsia="Times New Roman" w:hAnsi="Bookman Old Style"/>
          <w:bCs/>
          <w:lang w:val="bg-BG"/>
        </w:rPr>
        <w:t>Период на застраховане</w:t>
      </w:r>
      <w:r w:rsidR="004B2DB0" w:rsidRPr="001E60CF">
        <w:rPr>
          <w:rFonts w:ascii="Bookman Old Style" w:eastAsia="Times New Roman" w:hAnsi="Bookman Old Style"/>
          <w:bCs/>
          <w:lang w:val="ru-RU"/>
        </w:rPr>
        <w:t xml:space="preserve">: </w:t>
      </w:r>
      <w:r w:rsidR="004B2DB0" w:rsidRPr="003A4823">
        <w:rPr>
          <w:rFonts w:ascii="Bookman Old Style" w:eastAsia="Times New Roman" w:hAnsi="Bookman Old Style"/>
          <w:bCs/>
          <w:lang w:val="bg-BG"/>
        </w:rPr>
        <w:t xml:space="preserve">12 </w:t>
      </w:r>
      <w:r w:rsidR="00276CDC">
        <w:rPr>
          <w:rFonts w:ascii="Bookman Old Style" w:eastAsia="Times New Roman" w:hAnsi="Bookman Old Style"/>
          <w:bCs/>
          <w:lang w:val="bg-BG"/>
        </w:rPr>
        <w:t>(</w:t>
      </w:r>
      <w:r w:rsidR="004B2DB0" w:rsidRPr="001E60CF">
        <w:rPr>
          <w:rFonts w:ascii="Bookman Old Style" w:eastAsia="Times New Roman" w:hAnsi="Bookman Old Style"/>
          <w:bCs/>
          <w:lang w:val="ru-RU"/>
        </w:rPr>
        <w:t>дванадесет</w:t>
      </w:r>
      <w:r w:rsidR="00276CDC">
        <w:rPr>
          <w:rFonts w:ascii="Bookman Old Style" w:eastAsia="Times New Roman" w:hAnsi="Bookman Old Style"/>
          <w:bCs/>
          <w:lang w:val="bg-BG"/>
        </w:rPr>
        <w:t>)</w:t>
      </w:r>
      <w:r w:rsidR="004B2DB0" w:rsidRPr="001E60CF">
        <w:rPr>
          <w:rFonts w:ascii="Bookman Old Style" w:eastAsia="Times New Roman" w:hAnsi="Bookman Old Style"/>
          <w:bCs/>
          <w:lang w:val="ru-RU"/>
        </w:rPr>
        <w:t xml:space="preserve"> месеца, считано от датата на</w:t>
      </w:r>
      <w:r w:rsidR="004B2DB0" w:rsidRPr="003A4823">
        <w:rPr>
          <w:rFonts w:ascii="Bookman Old Style" w:eastAsia="Times New Roman" w:hAnsi="Bookman Old Style"/>
          <w:bCs/>
          <w:lang w:val="bg-BG"/>
        </w:rPr>
        <w:t xml:space="preserve"> сключване</w:t>
      </w:r>
      <w:r w:rsidR="004B2DB0" w:rsidRPr="001E60CF">
        <w:rPr>
          <w:rFonts w:ascii="Bookman Old Style" w:eastAsia="Times New Roman" w:hAnsi="Bookman Old Style"/>
          <w:bCs/>
          <w:lang w:val="ru-RU"/>
        </w:rPr>
        <w:t xml:space="preserve"> на </w:t>
      </w:r>
      <w:r w:rsidR="004B2DB0" w:rsidRPr="003A4823">
        <w:rPr>
          <w:rFonts w:ascii="Bookman Old Style" w:eastAsia="Times New Roman" w:hAnsi="Bookman Old Style"/>
          <w:bCs/>
          <w:lang w:val="bg-BG"/>
        </w:rPr>
        <w:t xml:space="preserve">всяка застрахователна </w:t>
      </w:r>
      <w:r w:rsidR="004B2DB0" w:rsidRPr="001E60CF">
        <w:rPr>
          <w:rFonts w:ascii="Bookman Old Style" w:eastAsia="Times New Roman" w:hAnsi="Bookman Old Style"/>
          <w:bCs/>
          <w:lang w:val="ru-RU"/>
        </w:rPr>
        <w:t>полица.</w:t>
      </w:r>
    </w:p>
    <w:p w14:paraId="717646F8" w14:textId="606310F5" w:rsidR="0095500D" w:rsidRDefault="0095500D" w:rsidP="009E226F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ru-RU"/>
        </w:rPr>
        <w:t>4.</w:t>
      </w:r>
      <w:r w:rsidR="004B2DB0" w:rsidRPr="003A4823">
        <w:rPr>
          <w:rFonts w:ascii="Bookman Old Style" w:eastAsia="Times New Roman" w:hAnsi="Bookman Old Style"/>
          <w:bCs/>
          <w:lang w:val="bg-BG"/>
        </w:rPr>
        <w:t xml:space="preserve">3. Срок на валидност на полицата по обособената позиция за първия застрахователен период: от 00:00 ч. на </w:t>
      </w:r>
      <w:r w:rsidR="0059248C" w:rsidRPr="003A4823">
        <w:rPr>
          <w:rFonts w:ascii="Bookman Old Style" w:eastAsia="Times New Roman" w:hAnsi="Bookman Old Style"/>
          <w:bCs/>
          <w:lang w:val="bg-BG"/>
        </w:rPr>
        <w:t>16.10.202</w:t>
      </w:r>
      <w:r w:rsidR="00F5631B">
        <w:rPr>
          <w:rFonts w:ascii="Bookman Old Style" w:eastAsia="Times New Roman" w:hAnsi="Bookman Old Style"/>
          <w:bCs/>
          <w:lang w:val="af-ZA"/>
        </w:rPr>
        <w:t>6</w:t>
      </w:r>
      <w:r w:rsidR="0059248C" w:rsidRPr="003A4823">
        <w:rPr>
          <w:rFonts w:ascii="Bookman Old Style" w:eastAsia="Times New Roman" w:hAnsi="Bookman Old Style"/>
          <w:bCs/>
          <w:lang w:val="bg-BG"/>
        </w:rPr>
        <w:t xml:space="preserve"> г. до 23:59:59 ч. на 15.</w:t>
      </w:r>
      <w:r w:rsidR="0059248C" w:rsidRPr="001E60CF">
        <w:rPr>
          <w:rFonts w:ascii="Bookman Old Style" w:eastAsia="Times New Roman" w:hAnsi="Bookman Old Style"/>
          <w:bCs/>
          <w:lang w:val="ru-RU"/>
        </w:rPr>
        <w:t>1</w:t>
      </w:r>
      <w:r w:rsidR="0059248C" w:rsidRPr="003A4823">
        <w:rPr>
          <w:rFonts w:ascii="Bookman Old Style" w:eastAsia="Times New Roman" w:hAnsi="Bookman Old Style"/>
          <w:bCs/>
          <w:lang w:val="bg-BG"/>
        </w:rPr>
        <w:t>0.202</w:t>
      </w:r>
      <w:r w:rsidR="00F5631B">
        <w:rPr>
          <w:rFonts w:ascii="Bookman Old Style" w:eastAsia="Times New Roman" w:hAnsi="Bookman Old Style"/>
          <w:bCs/>
          <w:lang w:val="af-ZA"/>
        </w:rPr>
        <w:t>7</w:t>
      </w:r>
      <w:r w:rsidR="0059248C" w:rsidRPr="003A4823">
        <w:rPr>
          <w:rFonts w:ascii="Bookman Old Style" w:eastAsia="Times New Roman" w:hAnsi="Bookman Old Style"/>
          <w:bCs/>
          <w:lang w:val="bg-BG"/>
        </w:rPr>
        <w:t xml:space="preserve"> г.</w:t>
      </w:r>
    </w:p>
    <w:p w14:paraId="1054E1A6" w14:textId="77777777" w:rsidR="0095500D" w:rsidRDefault="0095500D" w:rsidP="009E226F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</w:p>
    <w:p w14:paraId="658A8FAA" w14:textId="77777777" w:rsidR="0095500D" w:rsidRDefault="0095500D" w:rsidP="009E226F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</w:p>
    <w:p w14:paraId="0FB661F3" w14:textId="77777777" w:rsidR="0095500D" w:rsidRPr="0095500D" w:rsidRDefault="0095500D" w:rsidP="0095500D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i/>
          <w:lang w:val="ru-RU"/>
        </w:rPr>
      </w:pPr>
      <w:r w:rsidRPr="0095500D">
        <w:rPr>
          <w:rFonts w:ascii="Bookman Old Style" w:eastAsia="Times New Roman" w:hAnsi="Bookman Old Style"/>
          <w:bCs/>
          <w:i/>
          <w:lang w:val="ru-RU"/>
        </w:rPr>
        <w:t xml:space="preserve">Приложение № 2 </w:t>
      </w:r>
    </w:p>
    <w:p w14:paraId="62D85E0C" w14:textId="77777777" w:rsidR="0095500D" w:rsidRPr="001E60CF" w:rsidRDefault="0095500D" w:rsidP="0095500D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i/>
          <w:lang w:val="ru-RU"/>
        </w:rPr>
      </w:pPr>
      <w:r w:rsidRPr="001E60CF">
        <w:rPr>
          <w:rFonts w:ascii="Bookman Old Style" w:eastAsia="Times New Roman" w:hAnsi="Bookman Old Style"/>
          <w:bCs/>
          <w:i/>
          <w:lang w:val="ru-RU"/>
        </w:rPr>
        <w:t xml:space="preserve">към </w:t>
      </w:r>
      <w:r>
        <w:rPr>
          <w:rFonts w:ascii="Bookman Old Style" w:eastAsia="Times New Roman" w:hAnsi="Bookman Old Style"/>
          <w:bCs/>
          <w:i/>
          <w:lang w:val="bg-BG"/>
        </w:rPr>
        <w:t>обява</w:t>
      </w:r>
      <w:r w:rsidRPr="001E60CF">
        <w:rPr>
          <w:rFonts w:ascii="Bookman Old Style" w:eastAsia="Times New Roman" w:hAnsi="Bookman Old Style"/>
          <w:bCs/>
          <w:i/>
          <w:lang w:val="ru-RU"/>
        </w:rPr>
        <w:t xml:space="preserve"> по обособена позиция № 2:</w:t>
      </w:r>
    </w:p>
    <w:p w14:paraId="219CEA19" w14:textId="77777777" w:rsidR="0095500D" w:rsidRPr="001E60CF" w:rsidRDefault="0095500D" w:rsidP="0095500D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i/>
          <w:lang w:val="ru-RU"/>
        </w:rPr>
      </w:pPr>
    </w:p>
    <w:tbl>
      <w:tblPr>
        <w:tblStyle w:val="TableGrid"/>
        <w:tblW w:w="10627" w:type="dxa"/>
        <w:tblInd w:w="-567" w:type="dxa"/>
        <w:tblLook w:val="04A0" w:firstRow="1" w:lastRow="0" w:firstColumn="1" w:lastColumn="0" w:noHBand="0" w:noVBand="1"/>
      </w:tblPr>
      <w:tblGrid>
        <w:gridCol w:w="559"/>
        <w:gridCol w:w="5957"/>
        <w:gridCol w:w="850"/>
        <w:gridCol w:w="709"/>
        <w:gridCol w:w="2552"/>
      </w:tblGrid>
      <w:tr w:rsidR="0095500D" w:rsidRPr="00865234" w14:paraId="40BF2EE8" w14:textId="77777777" w:rsidTr="00637013"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1BCD7E9A" w14:textId="77777777" w:rsidR="0095500D" w:rsidRPr="00426CBB" w:rsidRDefault="0095500D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jc w:val="both"/>
              <w:rPr>
                <w:rFonts w:ascii="Bookman Old Style" w:eastAsiaTheme="minorHAnsi" w:hAnsi="Bookman Old Style" w:cstheme="minorBidi"/>
                <w:b/>
                <w:sz w:val="18"/>
              </w:rPr>
            </w:pPr>
            <w:r w:rsidRPr="00426CBB">
              <w:rPr>
                <w:rFonts w:ascii="Bookman Old Style" w:eastAsiaTheme="minorHAnsi" w:hAnsi="Bookman Old Style" w:cstheme="minorBidi"/>
                <w:b/>
                <w:sz w:val="18"/>
              </w:rPr>
              <w:t>№</w:t>
            </w:r>
          </w:p>
        </w:tc>
        <w:tc>
          <w:tcPr>
            <w:tcW w:w="5957" w:type="dxa"/>
            <w:shd w:val="clear" w:color="auto" w:fill="D9D9D9" w:themeFill="background1" w:themeFillShade="D9"/>
            <w:vAlign w:val="center"/>
          </w:tcPr>
          <w:p w14:paraId="357E924B" w14:textId="77777777" w:rsidR="0095500D" w:rsidRPr="00426CBB" w:rsidRDefault="0095500D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jc w:val="center"/>
              <w:rPr>
                <w:rFonts w:ascii="Bookman Old Style" w:eastAsiaTheme="minorHAnsi" w:hAnsi="Bookman Old Style" w:cstheme="minorBidi"/>
                <w:b/>
                <w:sz w:val="18"/>
              </w:rPr>
            </w:pPr>
            <w:r w:rsidRPr="00426CBB">
              <w:rPr>
                <w:rFonts w:ascii="Bookman Old Style" w:eastAsiaTheme="minorHAnsi" w:hAnsi="Bookman Old Style" w:cstheme="minorBidi"/>
                <w:b/>
                <w:sz w:val="18"/>
              </w:rPr>
              <w:t>Електронно оборудване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3BF1180" w14:textId="77777777" w:rsidR="0095500D" w:rsidRPr="00426CBB" w:rsidRDefault="0095500D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jc w:val="both"/>
              <w:rPr>
                <w:rFonts w:ascii="Bookman Old Style" w:eastAsiaTheme="minorHAnsi" w:hAnsi="Bookman Old Style" w:cstheme="minorBidi"/>
                <w:b/>
                <w:sz w:val="18"/>
              </w:rPr>
            </w:pPr>
            <w:r w:rsidRPr="00426CBB">
              <w:rPr>
                <w:rFonts w:ascii="Bookman Old Style" w:eastAsiaTheme="minorHAnsi" w:hAnsi="Bookman Old Style" w:cstheme="minorBidi"/>
                <w:b/>
                <w:sz w:val="18"/>
              </w:rPr>
              <w:t>мярка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40F3590" w14:textId="77777777" w:rsidR="0095500D" w:rsidRPr="00426CBB" w:rsidRDefault="0095500D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jc w:val="both"/>
              <w:rPr>
                <w:rFonts w:ascii="Bookman Old Style" w:eastAsiaTheme="minorHAnsi" w:hAnsi="Bookman Old Style" w:cstheme="minorBidi"/>
                <w:b/>
                <w:sz w:val="18"/>
              </w:rPr>
            </w:pPr>
            <w:r w:rsidRPr="00426CBB">
              <w:rPr>
                <w:rFonts w:ascii="Bookman Old Style" w:eastAsiaTheme="minorHAnsi" w:hAnsi="Bookman Old Style" w:cstheme="minorBidi"/>
                <w:b/>
                <w:sz w:val="18"/>
              </w:rPr>
              <w:t>кол.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686BBE4" w14:textId="77777777" w:rsidR="0095500D" w:rsidRPr="00426CBB" w:rsidRDefault="0095500D" w:rsidP="00637013">
            <w:pPr>
              <w:spacing w:after="0" w:line="240" w:lineRule="auto"/>
              <w:jc w:val="center"/>
              <w:rPr>
                <w:rFonts w:ascii="Bookman Old Style" w:eastAsiaTheme="minorHAnsi" w:hAnsi="Bookman Old Style" w:cstheme="minorBidi"/>
                <w:b/>
                <w:sz w:val="18"/>
              </w:rPr>
            </w:pPr>
            <w:r w:rsidRPr="00426CBB">
              <w:rPr>
                <w:rFonts w:ascii="Bookman Old Style" w:eastAsiaTheme="minorHAnsi" w:hAnsi="Bookman Old Style" w:cstheme="minorBidi"/>
                <w:b/>
                <w:sz w:val="18"/>
              </w:rPr>
              <w:t>Стойност</w:t>
            </w:r>
          </w:p>
          <w:p w14:paraId="69E2E6DA" w14:textId="77777777" w:rsidR="0095500D" w:rsidRPr="00426CBB" w:rsidRDefault="0095500D" w:rsidP="00637013">
            <w:pPr>
              <w:spacing w:after="0" w:line="240" w:lineRule="auto"/>
              <w:jc w:val="center"/>
              <w:rPr>
                <w:rFonts w:ascii="Bookman Old Style" w:eastAsiaTheme="minorHAnsi" w:hAnsi="Bookman Old Style" w:cstheme="minorBidi"/>
                <w:b/>
                <w:sz w:val="18"/>
              </w:rPr>
            </w:pPr>
            <w:r w:rsidRPr="00426CBB">
              <w:rPr>
                <w:rFonts w:ascii="Bookman Old Style" w:eastAsiaTheme="minorHAnsi" w:hAnsi="Bookman Old Style" w:cstheme="minorBidi"/>
                <w:b/>
                <w:sz w:val="18"/>
              </w:rPr>
              <w:t>(EUR с ДДС)</w:t>
            </w:r>
          </w:p>
        </w:tc>
      </w:tr>
      <w:tr w:rsidR="0095500D" w14:paraId="0FDCB6DB" w14:textId="77777777" w:rsidTr="00637013">
        <w:tc>
          <w:tcPr>
            <w:tcW w:w="559" w:type="dxa"/>
            <w:vAlign w:val="center"/>
          </w:tcPr>
          <w:p w14:paraId="017761D6" w14:textId="77777777" w:rsidR="0095500D" w:rsidRPr="00426CBB" w:rsidRDefault="0095500D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jc w:val="both"/>
              <w:rPr>
                <w:rFonts w:ascii="Bookman Old Style" w:eastAsiaTheme="minorHAnsi" w:hAnsi="Bookman Old Style" w:cstheme="minorBidi"/>
                <w:sz w:val="18"/>
              </w:rPr>
            </w:pPr>
            <w:r w:rsidRPr="00426CBB">
              <w:rPr>
                <w:rFonts w:ascii="Bookman Old Style" w:eastAsiaTheme="minorHAnsi" w:hAnsi="Bookman Old Style" w:cstheme="minorBidi"/>
                <w:sz w:val="18"/>
              </w:rPr>
              <w:t>1</w:t>
            </w:r>
          </w:p>
        </w:tc>
        <w:tc>
          <w:tcPr>
            <w:tcW w:w="5957" w:type="dxa"/>
            <w:vAlign w:val="center"/>
          </w:tcPr>
          <w:p w14:paraId="5BF10344" w14:textId="77777777" w:rsidR="0095500D" w:rsidRPr="00426CBB" w:rsidRDefault="0095500D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jc w:val="both"/>
              <w:rPr>
                <w:rFonts w:ascii="Bookman Old Style" w:eastAsiaTheme="minorHAnsi" w:hAnsi="Bookman Old Style" w:cstheme="minorBidi"/>
                <w:sz w:val="18"/>
              </w:rPr>
            </w:pPr>
            <w:r w:rsidRPr="00426CBB">
              <w:rPr>
                <w:rFonts w:ascii="Bookman Old Style" w:eastAsiaTheme="minorHAnsi" w:hAnsi="Bookman Old Style" w:cstheme="minorBidi"/>
                <w:sz w:val="18"/>
              </w:rPr>
              <w:t>Ехограв Hitachi - Aloka Prosound 7, Aloka Prosound digital color system, A SSD-ALPHA 7, сериен № 202U6447</w:t>
            </w:r>
          </w:p>
        </w:tc>
        <w:tc>
          <w:tcPr>
            <w:tcW w:w="850" w:type="dxa"/>
            <w:vAlign w:val="center"/>
          </w:tcPr>
          <w:p w14:paraId="48172E35" w14:textId="77777777" w:rsidR="0095500D" w:rsidRPr="00426CBB" w:rsidRDefault="0095500D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jc w:val="both"/>
              <w:rPr>
                <w:rFonts w:ascii="Bookman Old Style" w:eastAsiaTheme="minorHAnsi" w:hAnsi="Bookman Old Style" w:cstheme="minorBidi"/>
                <w:sz w:val="18"/>
              </w:rPr>
            </w:pPr>
            <w:r w:rsidRPr="00426CBB">
              <w:rPr>
                <w:rFonts w:ascii="Bookman Old Style" w:eastAsiaTheme="minorHAnsi" w:hAnsi="Bookman Old Style" w:cstheme="minorBidi"/>
                <w:sz w:val="18"/>
              </w:rPr>
              <w:t>бр.</w:t>
            </w:r>
          </w:p>
        </w:tc>
        <w:tc>
          <w:tcPr>
            <w:tcW w:w="709" w:type="dxa"/>
            <w:vAlign w:val="center"/>
          </w:tcPr>
          <w:p w14:paraId="3C5478C7" w14:textId="77777777" w:rsidR="0095500D" w:rsidRPr="00426CBB" w:rsidRDefault="0095500D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jc w:val="both"/>
              <w:rPr>
                <w:rFonts w:ascii="Bookman Old Style" w:eastAsiaTheme="minorHAnsi" w:hAnsi="Bookman Old Style" w:cstheme="minorBidi"/>
                <w:sz w:val="18"/>
              </w:rPr>
            </w:pPr>
            <w:r w:rsidRPr="00426CBB">
              <w:rPr>
                <w:rFonts w:ascii="Bookman Old Style" w:eastAsiaTheme="minorHAnsi" w:hAnsi="Bookman Old Style" w:cstheme="minorBidi"/>
                <w:sz w:val="18"/>
              </w:rPr>
              <w:t>1</w:t>
            </w:r>
          </w:p>
        </w:tc>
        <w:tc>
          <w:tcPr>
            <w:tcW w:w="2552" w:type="dxa"/>
            <w:vAlign w:val="center"/>
          </w:tcPr>
          <w:p w14:paraId="0FAA35C0" w14:textId="77777777" w:rsidR="0095500D" w:rsidRPr="00426CBB" w:rsidRDefault="0095500D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jc w:val="both"/>
              <w:rPr>
                <w:rFonts w:ascii="Bookman Old Style" w:eastAsiaTheme="minorHAnsi" w:hAnsi="Bookman Old Style" w:cstheme="minorBidi"/>
                <w:sz w:val="18"/>
                <w:lang w:val="af-ZA"/>
              </w:rPr>
            </w:pPr>
            <w:r w:rsidRPr="00426CBB">
              <w:rPr>
                <w:rFonts w:ascii="Bookman Old Style" w:eastAsiaTheme="minorHAnsi" w:hAnsi="Bookman Old Style" w:cstheme="minorBidi"/>
                <w:sz w:val="18"/>
                <w:lang w:val="af-ZA"/>
              </w:rPr>
              <w:t>121 219,74</w:t>
            </w:r>
          </w:p>
        </w:tc>
      </w:tr>
      <w:tr w:rsidR="0095500D" w14:paraId="5372FAD9" w14:textId="77777777" w:rsidTr="00637013">
        <w:tc>
          <w:tcPr>
            <w:tcW w:w="559" w:type="dxa"/>
            <w:vAlign w:val="center"/>
          </w:tcPr>
          <w:p w14:paraId="215FBA90" w14:textId="77777777" w:rsidR="0095500D" w:rsidRPr="00426CBB" w:rsidRDefault="0095500D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jc w:val="both"/>
              <w:rPr>
                <w:rFonts w:ascii="Bookman Old Style" w:eastAsiaTheme="minorHAnsi" w:hAnsi="Bookman Old Style" w:cstheme="minorBidi"/>
                <w:sz w:val="18"/>
              </w:rPr>
            </w:pPr>
            <w:r w:rsidRPr="00426CBB">
              <w:rPr>
                <w:rFonts w:ascii="Bookman Old Style" w:eastAsiaTheme="minorHAnsi" w:hAnsi="Bookman Old Style" w:cstheme="minorBidi"/>
                <w:sz w:val="18"/>
              </w:rPr>
              <w:t>2</w:t>
            </w:r>
          </w:p>
        </w:tc>
        <w:tc>
          <w:tcPr>
            <w:tcW w:w="5957" w:type="dxa"/>
            <w:vAlign w:val="center"/>
          </w:tcPr>
          <w:p w14:paraId="7084F955" w14:textId="77777777" w:rsidR="0095500D" w:rsidRPr="00426CBB" w:rsidRDefault="0095500D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jc w:val="both"/>
              <w:rPr>
                <w:rFonts w:ascii="Bookman Old Style" w:eastAsiaTheme="minorHAnsi" w:hAnsi="Bookman Old Style" w:cstheme="minorBidi"/>
                <w:sz w:val="18"/>
              </w:rPr>
            </w:pPr>
            <w:r w:rsidRPr="00426CBB">
              <w:rPr>
                <w:rFonts w:ascii="Bookman Old Style" w:eastAsiaTheme="minorHAnsi" w:hAnsi="Bookman Old Style" w:cstheme="minorBidi"/>
                <w:sz w:val="18"/>
              </w:rPr>
              <w:t>Хибридна SPECT/CT система комбинираща гама камера и 16-срезов компютър томограф в интегрирано гентри Symbia T16</w:t>
            </w:r>
          </w:p>
        </w:tc>
        <w:tc>
          <w:tcPr>
            <w:tcW w:w="850" w:type="dxa"/>
            <w:vAlign w:val="center"/>
          </w:tcPr>
          <w:p w14:paraId="385E159C" w14:textId="77777777" w:rsidR="0095500D" w:rsidRPr="00426CBB" w:rsidRDefault="0095500D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jc w:val="both"/>
              <w:rPr>
                <w:rFonts w:ascii="Bookman Old Style" w:eastAsiaTheme="minorHAnsi" w:hAnsi="Bookman Old Style" w:cstheme="minorBidi"/>
                <w:sz w:val="18"/>
              </w:rPr>
            </w:pPr>
            <w:r w:rsidRPr="00426CBB">
              <w:rPr>
                <w:rFonts w:ascii="Bookman Old Style" w:eastAsiaTheme="minorHAnsi" w:hAnsi="Bookman Old Style" w:cstheme="minorBidi"/>
                <w:sz w:val="18"/>
              </w:rPr>
              <w:t>бр.</w:t>
            </w:r>
          </w:p>
        </w:tc>
        <w:tc>
          <w:tcPr>
            <w:tcW w:w="709" w:type="dxa"/>
            <w:vAlign w:val="center"/>
          </w:tcPr>
          <w:p w14:paraId="0C6FD286" w14:textId="77777777" w:rsidR="0095500D" w:rsidRPr="00426CBB" w:rsidRDefault="0095500D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jc w:val="both"/>
              <w:rPr>
                <w:rFonts w:ascii="Bookman Old Style" w:eastAsiaTheme="minorHAnsi" w:hAnsi="Bookman Old Style" w:cstheme="minorBidi"/>
                <w:sz w:val="18"/>
              </w:rPr>
            </w:pPr>
            <w:r w:rsidRPr="00426CBB">
              <w:rPr>
                <w:rFonts w:ascii="Bookman Old Style" w:eastAsiaTheme="minorHAnsi" w:hAnsi="Bookman Old Style" w:cstheme="minorBidi"/>
                <w:sz w:val="18"/>
              </w:rPr>
              <w:t>1</w:t>
            </w:r>
          </w:p>
        </w:tc>
        <w:tc>
          <w:tcPr>
            <w:tcW w:w="2552" w:type="dxa"/>
            <w:vAlign w:val="center"/>
          </w:tcPr>
          <w:p w14:paraId="38EC11C8" w14:textId="77777777" w:rsidR="0095500D" w:rsidRPr="00426CBB" w:rsidRDefault="0095500D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jc w:val="both"/>
              <w:rPr>
                <w:rFonts w:ascii="Bookman Old Style" w:eastAsiaTheme="minorHAnsi" w:hAnsi="Bookman Old Style" w:cstheme="minorBidi"/>
                <w:sz w:val="18"/>
                <w:lang w:val="af-ZA"/>
              </w:rPr>
            </w:pPr>
            <w:r w:rsidRPr="00426CBB">
              <w:rPr>
                <w:rFonts w:ascii="Bookman Old Style" w:eastAsiaTheme="minorHAnsi" w:hAnsi="Bookman Old Style" w:cstheme="minorBidi"/>
                <w:sz w:val="18"/>
                <w:lang w:val="af-ZA"/>
              </w:rPr>
              <w:t>775 199,89</w:t>
            </w:r>
          </w:p>
        </w:tc>
      </w:tr>
      <w:tr w:rsidR="0095500D" w:rsidRPr="00865234" w14:paraId="66E5F246" w14:textId="77777777" w:rsidTr="00637013"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7D0E44D3" w14:textId="77777777" w:rsidR="0095500D" w:rsidRPr="00426CBB" w:rsidRDefault="0095500D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Theme="minorHAnsi" w:hAnsi="Bookman Old Style" w:cstheme="minorBidi"/>
                <w:b/>
                <w:sz w:val="18"/>
              </w:rPr>
            </w:pPr>
          </w:p>
        </w:tc>
        <w:tc>
          <w:tcPr>
            <w:tcW w:w="5957" w:type="dxa"/>
            <w:shd w:val="clear" w:color="auto" w:fill="D9D9D9" w:themeFill="background1" w:themeFillShade="D9"/>
            <w:vAlign w:val="center"/>
          </w:tcPr>
          <w:p w14:paraId="2773455F" w14:textId="77777777" w:rsidR="0095500D" w:rsidRPr="00426CBB" w:rsidRDefault="0095500D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Theme="minorHAnsi" w:hAnsi="Bookman Old Style" w:cstheme="minorBidi"/>
                <w:b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C390496" w14:textId="77777777" w:rsidR="0095500D" w:rsidRPr="00426CBB" w:rsidRDefault="0095500D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Theme="minorHAnsi" w:hAnsi="Bookman Old Style" w:cstheme="minorBidi"/>
                <w:b/>
                <w:sz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271B561" w14:textId="77777777" w:rsidR="0095500D" w:rsidRPr="00426CBB" w:rsidRDefault="0095500D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Theme="minorHAnsi" w:hAnsi="Bookman Old Style" w:cstheme="minorBidi"/>
                <w:b/>
                <w:sz w:val="18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F47F745" w14:textId="77777777" w:rsidR="0095500D" w:rsidRPr="00426CBB" w:rsidRDefault="0095500D" w:rsidP="00637013">
            <w:pPr>
              <w:tabs>
                <w:tab w:val="right" w:leader="dot" w:pos="3402"/>
              </w:tabs>
              <w:spacing w:after="0" w:line="240" w:lineRule="auto"/>
              <w:ind w:right="-567"/>
              <w:rPr>
                <w:rFonts w:ascii="Bookman Old Style" w:eastAsiaTheme="minorHAnsi" w:hAnsi="Bookman Old Style" w:cstheme="minorBidi"/>
                <w:b/>
                <w:sz w:val="18"/>
                <w:lang w:val="af-ZA"/>
              </w:rPr>
            </w:pPr>
            <w:r w:rsidRPr="00426CBB">
              <w:rPr>
                <w:rFonts w:ascii="Bookman Old Style" w:eastAsiaTheme="minorHAnsi" w:hAnsi="Bookman Old Style" w:cstheme="minorBidi"/>
                <w:b/>
                <w:sz w:val="18"/>
                <w:lang w:val="af-ZA"/>
              </w:rPr>
              <w:t>896 419,63</w:t>
            </w:r>
          </w:p>
        </w:tc>
      </w:tr>
    </w:tbl>
    <w:p w14:paraId="1E8C60F7" w14:textId="77777777" w:rsidR="0095500D" w:rsidRDefault="0095500D" w:rsidP="0095500D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i/>
        </w:rPr>
      </w:pPr>
    </w:p>
    <w:p w14:paraId="0A70AF09" w14:textId="77777777" w:rsidR="0095500D" w:rsidRPr="004C70AE" w:rsidRDefault="0095500D" w:rsidP="0095500D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i/>
        </w:rPr>
      </w:pPr>
    </w:p>
    <w:p w14:paraId="7CDFEFB7" w14:textId="77777777" w:rsidR="0095500D" w:rsidRDefault="0095500D">
      <w:pPr>
        <w:spacing w:after="160" w:line="259" w:lineRule="auto"/>
        <w:rPr>
          <w:rFonts w:ascii="Bookman Old Style" w:hAnsi="Bookman Old Style"/>
          <w:lang w:val="ru-RU"/>
        </w:rPr>
      </w:pPr>
      <w:r>
        <w:rPr>
          <w:rFonts w:ascii="Bookman Old Style" w:hAnsi="Bookman Old Style"/>
          <w:lang w:val="ru-RU"/>
        </w:rPr>
        <w:br w:type="page"/>
      </w:r>
    </w:p>
    <w:tbl>
      <w:tblPr>
        <w:tblStyle w:val="TableGrid"/>
        <w:tblpPr w:leftFromText="180" w:rightFromText="180" w:vertAnchor="text" w:horzAnchor="margin" w:tblpXSpec="center" w:tblpY="394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95500D" w:rsidRPr="009C3913" w14:paraId="18079730" w14:textId="77777777" w:rsidTr="0095500D">
        <w:trPr>
          <w:trHeight w:val="673"/>
        </w:trPr>
        <w:tc>
          <w:tcPr>
            <w:tcW w:w="10910" w:type="dxa"/>
            <w:shd w:val="clear" w:color="auto" w:fill="FFF2CC" w:themeFill="accent4" w:themeFillTint="33"/>
          </w:tcPr>
          <w:p w14:paraId="36979BAA" w14:textId="77777777" w:rsidR="0095500D" w:rsidRDefault="0095500D" w:rsidP="00637013">
            <w:pPr>
              <w:spacing w:after="0"/>
              <w:rPr>
                <w:rFonts w:ascii="Montserrat" w:eastAsia="Times New Roman" w:hAnsi="Montserrat" w:cstheme="minorBidi"/>
                <w:b/>
                <w:bCs/>
                <w:color w:val="000000"/>
                <w:sz w:val="20"/>
                <w:szCs w:val="24"/>
              </w:rPr>
            </w:pPr>
            <w:r w:rsidRPr="0059248C">
              <w:rPr>
                <w:rFonts w:ascii="Montserrat" w:eastAsia="Times New Roman" w:hAnsi="Montserrat"/>
                <w:b/>
                <w:bCs/>
                <w:color w:val="000000"/>
                <w:spacing w:val="-1"/>
                <w:sz w:val="20"/>
                <w:szCs w:val="24"/>
              </w:rPr>
              <w:lastRenderedPageBreak/>
              <w:t>Обособе</w:t>
            </w:r>
            <w:r>
              <w:rPr>
                <w:rFonts w:ascii="Montserrat" w:eastAsia="Times New Roman" w:hAnsi="Montserrat"/>
                <w:b/>
                <w:bCs/>
                <w:color w:val="000000"/>
                <w:spacing w:val="-1"/>
                <w:sz w:val="20"/>
                <w:szCs w:val="24"/>
              </w:rPr>
              <w:t>на позиция № 3</w:t>
            </w:r>
            <w:r w:rsidRPr="0059248C">
              <w:rPr>
                <w:rFonts w:ascii="Montserrat" w:eastAsia="Times New Roman" w:hAnsi="Montserrat"/>
                <w:b/>
                <w:bCs/>
                <w:color w:val="000000"/>
                <w:spacing w:val="-1"/>
                <w:sz w:val="20"/>
                <w:szCs w:val="24"/>
              </w:rPr>
              <w:t>:</w:t>
            </w:r>
            <w:r w:rsidRPr="0059248C">
              <w:rPr>
                <w:rFonts w:ascii="Montserrat" w:eastAsia="Times New Roman" w:hAnsi="Montserrat" w:cstheme="minorBidi"/>
                <w:b/>
                <w:bCs/>
                <w:color w:val="000000"/>
                <w:sz w:val="20"/>
                <w:szCs w:val="24"/>
              </w:rPr>
              <w:t xml:space="preserve"> </w:t>
            </w:r>
          </w:p>
          <w:p w14:paraId="7688BE53" w14:textId="77777777" w:rsidR="0095500D" w:rsidRDefault="0095500D" w:rsidP="0095500D">
            <w:pPr>
              <w:spacing w:after="0"/>
              <w:rPr>
                <w:rFonts w:ascii="Bookman Old Style" w:eastAsia="Times New Roman" w:hAnsi="Bookman Old Style" w:cstheme="minorBidi"/>
                <w:bCs/>
                <w:color w:val="000000"/>
                <w:lang w:val="ru-RU" w:eastAsia="en-US"/>
              </w:rPr>
            </w:pPr>
            <w:r>
              <w:rPr>
                <w:rFonts w:ascii="Montserrat" w:eastAsia="Times New Roman" w:hAnsi="Montserrat" w:cstheme="minorBidi"/>
                <w:b/>
                <w:bCs/>
                <w:color w:val="000000"/>
                <w:sz w:val="20"/>
                <w:szCs w:val="24"/>
              </w:rPr>
              <w:t>Имуществена застраховка н</w:t>
            </w:r>
            <w:r w:rsidRPr="0059248C">
              <w:rPr>
                <w:rFonts w:ascii="Montserrat" w:eastAsia="Times New Roman" w:hAnsi="Montserrat" w:cstheme="minorBidi"/>
                <w:b/>
                <w:bCs/>
                <w:color w:val="000000"/>
                <w:sz w:val="20"/>
                <w:szCs w:val="24"/>
              </w:rPr>
              <w:t xml:space="preserve">а </w:t>
            </w:r>
            <w:r>
              <w:rPr>
                <w:rFonts w:ascii="Montserrat" w:eastAsia="Times New Roman" w:hAnsi="Montserrat" w:cstheme="minorBidi"/>
                <w:b/>
                <w:bCs/>
                <w:color w:val="000000"/>
                <w:sz w:val="20"/>
                <w:szCs w:val="24"/>
              </w:rPr>
              <w:t>електронно оборудване</w:t>
            </w:r>
            <w:r w:rsidRPr="00512986">
              <w:rPr>
                <w:rFonts w:ascii="Bookman Old Style" w:eastAsia="Times New Roman" w:hAnsi="Bookman Old Style" w:cstheme="minorBidi"/>
                <w:bCs/>
                <w:color w:val="000000"/>
                <w:lang w:val="ru-RU" w:eastAsia="en-US"/>
              </w:rPr>
              <w:t xml:space="preserve"> </w:t>
            </w:r>
          </w:p>
          <w:p w14:paraId="713BA3CB" w14:textId="07CA4A15" w:rsidR="0095500D" w:rsidRPr="0059248C" w:rsidRDefault="0095500D" w:rsidP="00637013">
            <w:pPr>
              <w:rPr>
                <w:rFonts w:ascii="Montserrat" w:eastAsia="Times New Roman" w:hAnsi="Montserrat" w:cstheme="minorBidi"/>
                <w:b/>
                <w:bCs/>
                <w:color w:val="000000"/>
                <w:sz w:val="24"/>
                <w:szCs w:val="24"/>
              </w:rPr>
            </w:pPr>
            <w:r w:rsidRPr="00512986">
              <w:rPr>
                <w:rFonts w:ascii="Montserrat" w:eastAsia="Times New Roman" w:hAnsi="Montserrat" w:cstheme="minorBidi"/>
                <w:b/>
                <w:bCs/>
                <w:sz w:val="20"/>
                <w:szCs w:val="24"/>
                <w:lang w:val="ru-RU"/>
              </w:rPr>
              <w:t>по Оперативна програма „Региони в растеж“ 2014 – 2020 г.</w:t>
            </w:r>
          </w:p>
        </w:tc>
      </w:tr>
    </w:tbl>
    <w:p w14:paraId="763FCA66" w14:textId="77777777" w:rsidR="0095500D" w:rsidRPr="002B41F2" w:rsidRDefault="0095500D" w:rsidP="0095500D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</w:p>
    <w:p w14:paraId="0844B394" w14:textId="77777777" w:rsidR="0095500D" w:rsidRPr="00512986" w:rsidRDefault="0095500D" w:rsidP="0095500D">
      <w:pPr>
        <w:shd w:val="clear" w:color="auto" w:fill="FFFFFF"/>
        <w:spacing w:after="0" w:line="240" w:lineRule="auto"/>
        <w:ind w:left="-567" w:right="-567"/>
        <w:jc w:val="both"/>
        <w:rPr>
          <w:rFonts w:ascii="Bookman Old Style" w:eastAsia="Times New Roman" w:hAnsi="Bookman Old Style"/>
          <w:b/>
          <w:bCs/>
          <w:sz w:val="14"/>
          <w:szCs w:val="14"/>
          <w:u w:val="single"/>
          <w:lang w:val="ru-RU"/>
        </w:rPr>
      </w:pPr>
    </w:p>
    <w:p w14:paraId="4EA9E671" w14:textId="77777777" w:rsidR="0095500D" w:rsidRPr="00512986" w:rsidRDefault="0095500D" w:rsidP="0095500D">
      <w:pPr>
        <w:shd w:val="clear" w:color="auto" w:fill="FFFFFF"/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/>
          <w:bCs/>
          <w:u w:val="single"/>
          <w:lang w:val="ru-RU"/>
        </w:rPr>
      </w:pPr>
      <w:r w:rsidRPr="008F25C6">
        <w:rPr>
          <w:rFonts w:ascii="Bookman Old Style" w:eastAsia="Times New Roman" w:hAnsi="Bookman Old Style"/>
          <w:b/>
          <w:bCs/>
          <w:u w:val="single"/>
        </w:rPr>
        <w:t>I</w:t>
      </w:r>
      <w:r w:rsidRPr="00512986">
        <w:rPr>
          <w:rFonts w:ascii="Bookman Old Style" w:eastAsia="Times New Roman" w:hAnsi="Bookman Old Style"/>
          <w:b/>
          <w:bCs/>
          <w:u w:val="single"/>
          <w:lang w:val="ru-RU"/>
        </w:rPr>
        <w:t>. Наименование и предмет на процедурата</w:t>
      </w:r>
    </w:p>
    <w:p w14:paraId="66FA674C" w14:textId="3ED857E0" w:rsidR="0095500D" w:rsidRPr="00512986" w:rsidRDefault="0095500D" w:rsidP="0095500D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 w:rsidRPr="00512986">
        <w:rPr>
          <w:rFonts w:ascii="Bookman Old Style" w:eastAsia="Times New Roman" w:hAnsi="Bookman Old Style"/>
          <w:bCs/>
          <w:lang w:val="ru-RU"/>
        </w:rPr>
        <w:t>Избор на лицензиран застраховател (застрахователно дружество) за</w:t>
      </w:r>
      <w:r>
        <w:rPr>
          <w:rFonts w:ascii="Bookman Old Style" w:eastAsia="Times New Roman" w:hAnsi="Bookman Old Style"/>
          <w:bCs/>
          <w:lang w:val="bg-BG"/>
        </w:rPr>
        <w:t xml:space="preserve"> </w:t>
      </w:r>
      <w:r w:rsidRPr="00512986">
        <w:rPr>
          <w:rFonts w:ascii="Bookman Old Style" w:eastAsia="Times New Roman" w:hAnsi="Bookman Old Style"/>
          <w:bCs/>
          <w:lang w:val="ru-RU"/>
        </w:rPr>
        <w:t>сключване на договор за застраховане на имущество: движимо имущество (</w:t>
      </w:r>
      <w:r>
        <w:rPr>
          <w:rFonts w:ascii="Bookman Old Style" w:eastAsia="Times New Roman" w:hAnsi="Bookman Old Style"/>
          <w:bCs/>
          <w:lang w:val="bg-BG"/>
        </w:rPr>
        <w:t xml:space="preserve">машини, съоражения </w:t>
      </w:r>
      <w:r w:rsidRPr="00512986">
        <w:rPr>
          <w:rFonts w:ascii="Bookman Old Style" w:eastAsia="Times New Roman" w:hAnsi="Bookman Old Style"/>
          <w:bCs/>
          <w:lang w:val="ru-RU"/>
        </w:rPr>
        <w:t>и оборудване),</w:t>
      </w:r>
      <w:r>
        <w:rPr>
          <w:rFonts w:ascii="Bookman Old Style" w:eastAsia="Times New Roman" w:hAnsi="Bookman Old Style"/>
          <w:bCs/>
          <w:lang w:val="bg-BG"/>
        </w:rPr>
        <w:t xml:space="preserve"> </w:t>
      </w:r>
      <w:r w:rsidRPr="00512986">
        <w:rPr>
          <w:rFonts w:ascii="Bookman Old Style" w:eastAsia="Times New Roman" w:hAnsi="Bookman Old Style"/>
          <w:bCs/>
          <w:lang w:val="ru-RU"/>
        </w:rPr>
        <w:t xml:space="preserve">собственост на </w:t>
      </w:r>
      <w:r w:rsidRPr="0095500D">
        <w:rPr>
          <w:rFonts w:ascii="Bookman Old Style" w:hAnsi="Bookman Old Style"/>
          <w:bCs/>
          <w:lang w:val="ru-RU"/>
        </w:rPr>
        <w:t>„УНИВЕРСИТЕТСКА СПЕЦИАЛИЗИРАНА БОЛНИЦА ЗА АКТИВНО ЛЕЧЕНИЕ ПО ОНКОЛОГИЯ „ПРОФ. ИВАН ЧЕРНОЗЕМСКИ” ЕАД</w:t>
      </w:r>
      <w:r>
        <w:rPr>
          <w:rFonts w:ascii="Bookman Old Style" w:hAnsi="Bookman Old Style"/>
          <w:bCs/>
          <w:lang w:val="bg-BG"/>
        </w:rPr>
        <w:t>, закупена с финансовата подкрепа на</w:t>
      </w:r>
      <w:r w:rsidRPr="005A4D3B">
        <w:rPr>
          <w:rFonts w:ascii="Bookman Old Style" w:hAnsi="Bookman Old Style"/>
          <w:bCs/>
          <w:lang w:val="bg-BG"/>
        </w:rPr>
        <w:t xml:space="preserve"> Оперативна програма „Региони в растеж“ 2014 – 2020 г.</w:t>
      </w:r>
      <w:r w:rsidRPr="00512986">
        <w:rPr>
          <w:rFonts w:ascii="Bookman Old Style" w:eastAsia="Times New Roman" w:hAnsi="Bookman Old Style"/>
          <w:bCs/>
          <w:lang w:val="ru-RU"/>
        </w:rPr>
        <w:t>.</w:t>
      </w:r>
    </w:p>
    <w:p w14:paraId="2F59BE2E" w14:textId="77777777" w:rsidR="0095500D" w:rsidRPr="00512986" w:rsidRDefault="0095500D" w:rsidP="0095500D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/>
          <w:bCs/>
          <w:u w:val="single"/>
          <w:lang w:val="ru-RU"/>
        </w:rPr>
      </w:pPr>
      <w:r w:rsidRPr="008F25C6">
        <w:rPr>
          <w:rFonts w:ascii="Bookman Old Style" w:eastAsia="Times New Roman" w:hAnsi="Bookman Old Style"/>
          <w:b/>
          <w:bCs/>
          <w:u w:val="single"/>
        </w:rPr>
        <w:t>II</w:t>
      </w:r>
      <w:r w:rsidRPr="00512986">
        <w:rPr>
          <w:rFonts w:ascii="Bookman Old Style" w:eastAsia="Times New Roman" w:hAnsi="Bookman Old Style"/>
          <w:b/>
          <w:bCs/>
          <w:u w:val="single"/>
          <w:lang w:val="ru-RU"/>
        </w:rPr>
        <w:t>. Описание на обекта</w:t>
      </w:r>
    </w:p>
    <w:p w14:paraId="20E1AFF2" w14:textId="46BDCD45" w:rsidR="0095500D" w:rsidRPr="00512986" w:rsidRDefault="0095500D" w:rsidP="0095500D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>
        <w:rPr>
          <w:rFonts w:ascii="Bookman Old Style" w:eastAsia="Times New Roman" w:hAnsi="Bookman Old Style"/>
          <w:bCs/>
          <w:lang w:val="bg-BG"/>
        </w:rPr>
        <w:t xml:space="preserve">Обект на застраховане е </w:t>
      </w:r>
      <w:r w:rsidRPr="00512986">
        <w:rPr>
          <w:rFonts w:ascii="Bookman Old Style" w:eastAsia="Times New Roman" w:hAnsi="Bookman Old Style"/>
          <w:bCs/>
          <w:lang w:val="ru-RU"/>
        </w:rPr>
        <w:t>движимо имущество</w:t>
      </w:r>
      <w:r>
        <w:rPr>
          <w:rFonts w:ascii="Bookman Old Style" w:eastAsia="Times New Roman" w:hAnsi="Bookman Old Style"/>
          <w:bCs/>
          <w:lang w:val="bg-BG"/>
        </w:rPr>
        <w:t xml:space="preserve"> на УСБАЛО, съгласно Пр</w:t>
      </w:r>
      <w:r w:rsidRPr="00F873DC">
        <w:rPr>
          <w:rFonts w:ascii="Bookman Old Style" w:eastAsia="Times New Roman" w:hAnsi="Bookman Old Style"/>
          <w:bCs/>
          <w:lang w:val="bg-BG"/>
        </w:rPr>
        <w:t>иложение №3</w:t>
      </w:r>
      <w:r w:rsidRPr="00F873DC">
        <w:rPr>
          <w:rFonts w:ascii="Bookman Old Style" w:eastAsia="Times New Roman" w:hAnsi="Bookman Old Style"/>
          <w:bCs/>
          <w:lang w:val="ru-RU"/>
        </w:rPr>
        <w:t xml:space="preserve"> </w:t>
      </w:r>
      <w:r w:rsidRPr="00F873DC">
        <w:rPr>
          <w:rFonts w:ascii="Bookman Old Style" w:eastAsia="Times New Roman" w:hAnsi="Bookman Old Style"/>
          <w:bCs/>
          <w:lang w:val="bg-BG"/>
        </w:rPr>
        <w:t>(машини, съоражения и оборудване)</w:t>
      </w:r>
      <w:r w:rsidRPr="00F873DC">
        <w:rPr>
          <w:rFonts w:ascii="Bookman Old Style" w:eastAsia="Times New Roman" w:hAnsi="Bookman Old Style"/>
          <w:bCs/>
          <w:lang w:val="ru-RU"/>
        </w:rPr>
        <w:t>, с</w:t>
      </w:r>
      <w:r w:rsidRPr="00F873DC">
        <w:rPr>
          <w:rFonts w:ascii="Bookman Old Style" w:eastAsia="Times New Roman" w:hAnsi="Bookman Old Style"/>
          <w:bCs/>
          <w:lang w:val="bg-BG"/>
        </w:rPr>
        <w:t>ъс</w:t>
      </w:r>
      <w:r w:rsidRPr="00F873DC">
        <w:rPr>
          <w:rFonts w:ascii="Bookman Old Style" w:eastAsia="Times New Roman" w:hAnsi="Bookman Old Style"/>
          <w:bCs/>
          <w:lang w:val="ru-RU"/>
        </w:rPr>
        <w:t xml:space="preserve"> застрахователна сума в общ размер на </w:t>
      </w:r>
      <w:r w:rsidRPr="00F873DC">
        <w:rPr>
          <w:rFonts w:ascii="Bookman Old Style" w:eastAsia="Times New Roman" w:hAnsi="Bookman Old Style"/>
          <w:bCs/>
          <w:lang w:val="af-ZA"/>
        </w:rPr>
        <w:t>EUR</w:t>
      </w:r>
      <w:r w:rsidRPr="00F873DC">
        <w:rPr>
          <w:rFonts w:ascii="Bookman Old Style" w:eastAsia="Times New Roman" w:hAnsi="Bookman Old Style"/>
          <w:bCs/>
          <w:lang w:val="ru-RU"/>
        </w:rPr>
        <w:t xml:space="preserve"> </w:t>
      </w:r>
      <w:r w:rsidRPr="00F873DC">
        <w:rPr>
          <w:rFonts w:ascii="Bookman Old Style" w:eastAsia="Times New Roman" w:hAnsi="Bookman Old Style"/>
          <w:bCs/>
          <w:lang w:val="af-ZA"/>
        </w:rPr>
        <w:t>15,666.20 (</w:t>
      </w:r>
      <w:r w:rsidRPr="00F873DC">
        <w:rPr>
          <w:rFonts w:ascii="Bookman Old Style" w:eastAsia="Times New Roman" w:hAnsi="Bookman Old Style"/>
          <w:bCs/>
          <w:lang w:val="bg-BG"/>
        </w:rPr>
        <w:t>словом: петнадесет хиляди шестстотин шестдесет и шест и 0.20 евро)</w:t>
      </w:r>
      <w:r w:rsidRPr="00F873DC">
        <w:rPr>
          <w:rFonts w:ascii="Bookman Old Style" w:eastAsia="Times New Roman" w:hAnsi="Bookman Old Style"/>
          <w:bCs/>
          <w:lang w:val="ru-RU"/>
        </w:rPr>
        <w:t>.</w:t>
      </w:r>
    </w:p>
    <w:p w14:paraId="0D27AA76" w14:textId="77777777" w:rsidR="0095500D" w:rsidRPr="00FB2886" w:rsidRDefault="0095500D" w:rsidP="0095500D">
      <w:pPr>
        <w:tabs>
          <w:tab w:val="right" w:leader="dot" w:pos="3402"/>
        </w:tabs>
        <w:spacing w:before="120" w:after="0" w:line="360" w:lineRule="auto"/>
        <w:ind w:left="-567" w:right="-567"/>
        <w:jc w:val="both"/>
        <w:rPr>
          <w:rFonts w:ascii="Bookman Old Style" w:eastAsia="Times New Roman" w:hAnsi="Bookman Old Style"/>
          <w:b/>
          <w:bCs/>
          <w:u w:val="single"/>
          <w:lang w:val="bg-BG"/>
        </w:rPr>
      </w:pPr>
      <w:r w:rsidRPr="008F25C6">
        <w:rPr>
          <w:rFonts w:ascii="Bookman Old Style" w:eastAsia="Times New Roman" w:hAnsi="Bookman Old Style"/>
          <w:b/>
          <w:bCs/>
          <w:u w:val="single"/>
        </w:rPr>
        <w:t>III</w:t>
      </w:r>
      <w:r w:rsidRPr="00512986">
        <w:rPr>
          <w:rFonts w:ascii="Bookman Old Style" w:eastAsia="Times New Roman" w:hAnsi="Bookman Old Style"/>
          <w:b/>
          <w:bCs/>
          <w:u w:val="single"/>
          <w:lang w:val="ru-RU"/>
        </w:rPr>
        <w:t xml:space="preserve">. </w:t>
      </w:r>
      <w:r>
        <w:rPr>
          <w:rFonts w:ascii="Bookman Old Style" w:eastAsia="Times New Roman" w:hAnsi="Bookman Old Style"/>
          <w:b/>
          <w:bCs/>
          <w:u w:val="single"/>
          <w:lang w:val="bg-BG"/>
        </w:rPr>
        <w:t>Технически</w:t>
      </w:r>
      <w:r w:rsidRPr="00512986">
        <w:rPr>
          <w:rFonts w:ascii="Bookman Old Style" w:eastAsia="Times New Roman" w:hAnsi="Bookman Old Style"/>
          <w:b/>
          <w:bCs/>
          <w:u w:val="single"/>
          <w:lang w:val="ru-RU"/>
        </w:rPr>
        <w:t xml:space="preserve"> условия</w:t>
      </w:r>
      <w:r>
        <w:rPr>
          <w:rFonts w:ascii="Bookman Old Style" w:eastAsia="Times New Roman" w:hAnsi="Bookman Old Style"/>
          <w:b/>
          <w:bCs/>
          <w:u w:val="single"/>
          <w:lang w:val="bg-BG"/>
        </w:rPr>
        <w:t>.</w:t>
      </w:r>
    </w:p>
    <w:p w14:paraId="45C338A6" w14:textId="77777777" w:rsidR="0095500D" w:rsidRPr="000434A2" w:rsidRDefault="0095500D" w:rsidP="0095500D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u w:val="single"/>
          <w:lang w:val="bg-BG"/>
        </w:rPr>
      </w:pPr>
      <w:r w:rsidRPr="000434A2">
        <w:rPr>
          <w:rFonts w:ascii="Bookman Old Style" w:eastAsia="Times New Roman" w:hAnsi="Bookman Old Style"/>
          <w:bCs/>
          <w:u w:val="single"/>
          <w:lang w:val="bg-BG"/>
        </w:rPr>
        <w:t>1. База за определяне на застрахователна сума.</w:t>
      </w:r>
    </w:p>
    <w:p w14:paraId="6D611297" w14:textId="78BDCE33" w:rsidR="0095500D" w:rsidRDefault="0095500D" w:rsidP="0095500D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>1.1. Застрахователната сума на материалните активите по Приложение №3 е</w:t>
      </w:r>
      <w:r w:rsidRPr="00FB2886">
        <w:rPr>
          <w:rFonts w:ascii="Bookman Old Style" w:eastAsia="Times New Roman" w:hAnsi="Bookman Old Style"/>
          <w:bCs/>
          <w:lang w:val="bg-BG"/>
        </w:rPr>
        <w:t xml:space="preserve"> </w:t>
      </w:r>
      <w:r>
        <w:rPr>
          <w:rFonts w:ascii="Bookman Old Style" w:eastAsia="Times New Roman" w:hAnsi="Bookman Old Style"/>
          <w:bCs/>
          <w:lang w:val="bg-BG"/>
        </w:rPr>
        <w:t xml:space="preserve">определена въз </w:t>
      </w:r>
      <w:r w:rsidRPr="0059248C">
        <w:rPr>
          <w:rFonts w:ascii="Bookman Old Style" w:eastAsia="Times New Roman" w:hAnsi="Bookman Old Style"/>
          <w:bCs/>
          <w:lang w:val="bg-BG"/>
        </w:rPr>
        <w:t>основа на стойност на активите по договор за кредитиране</w:t>
      </w:r>
      <w:r w:rsidRPr="00FB2886">
        <w:rPr>
          <w:rFonts w:ascii="Bookman Old Style" w:eastAsia="Times New Roman" w:hAnsi="Bookman Old Style"/>
          <w:bCs/>
          <w:lang w:val="bg-BG"/>
        </w:rPr>
        <w:t>. Същите се застраховат на база</w:t>
      </w:r>
      <w:r>
        <w:rPr>
          <w:rFonts w:ascii="Bookman Old Style" w:eastAsia="Times New Roman" w:hAnsi="Bookman Old Style"/>
          <w:bCs/>
          <w:lang w:val="bg-BG"/>
        </w:rPr>
        <w:t xml:space="preserve"> възстановителна стойност, дефинирана в ал. 2</w:t>
      </w:r>
      <w:r w:rsidRPr="00FB2886">
        <w:rPr>
          <w:rFonts w:ascii="Bookman Old Style" w:eastAsia="Times New Roman" w:hAnsi="Bookman Old Style"/>
          <w:bCs/>
          <w:lang w:val="bg-BG"/>
        </w:rPr>
        <w:t xml:space="preserve"> на чл. 400 от Кодекса за застраховането (КЗ).</w:t>
      </w:r>
    </w:p>
    <w:p w14:paraId="39B29845" w14:textId="01492466" w:rsidR="0095500D" w:rsidRDefault="0095500D" w:rsidP="0095500D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>1.2</w:t>
      </w:r>
      <w:r w:rsidRPr="0038784C">
        <w:rPr>
          <w:rFonts w:ascii="Bookman Old Style" w:eastAsia="Times New Roman" w:hAnsi="Bookman Old Style"/>
          <w:bCs/>
          <w:lang w:val="bg-BG"/>
        </w:rPr>
        <w:t xml:space="preserve">. </w:t>
      </w:r>
      <w:r>
        <w:rPr>
          <w:rFonts w:ascii="Bookman Old Style" w:eastAsia="Times New Roman" w:hAnsi="Bookman Old Style"/>
          <w:bCs/>
          <w:lang w:val="bg-BG"/>
        </w:rPr>
        <w:t>УСБАЛО</w:t>
      </w:r>
      <w:r w:rsidRPr="0038784C">
        <w:rPr>
          <w:rFonts w:ascii="Bookman Old Style" w:eastAsia="Times New Roman" w:hAnsi="Bookman Old Style"/>
          <w:bCs/>
          <w:lang w:val="bg-BG"/>
        </w:rPr>
        <w:t xml:space="preserve"> си запазва правото към датата на сключване на </w:t>
      </w:r>
      <w:r>
        <w:rPr>
          <w:rFonts w:ascii="Bookman Old Style" w:eastAsia="Times New Roman" w:hAnsi="Bookman Old Style"/>
          <w:bCs/>
          <w:lang w:val="bg-BG"/>
        </w:rPr>
        <w:t xml:space="preserve">застрахователна полица за всеки застрахователен период </w:t>
      </w:r>
      <w:r w:rsidRPr="0038784C">
        <w:rPr>
          <w:rFonts w:ascii="Bookman Old Style" w:eastAsia="Times New Roman" w:hAnsi="Bookman Old Style"/>
          <w:bCs/>
          <w:lang w:val="bg-BG"/>
        </w:rPr>
        <w:t>да актуализира застрахователните суми на материални</w:t>
      </w:r>
      <w:r>
        <w:rPr>
          <w:rFonts w:ascii="Bookman Old Style" w:eastAsia="Times New Roman" w:hAnsi="Bookman Old Style"/>
          <w:bCs/>
          <w:lang w:val="bg-BG"/>
        </w:rPr>
        <w:t>те</w:t>
      </w:r>
      <w:r w:rsidRPr="0038784C">
        <w:rPr>
          <w:rFonts w:ascii="Bookman Old Style" w:eastAsia="Times New Roman" w:hAnsi="Bookman Old Style"/>
          <w:bCs/>
          <w:lang w:val="bg-BG"/>
        </w:rPr>
        <w:t xml:space="preserve"> активи на база нови възстановителни стойности на същите.</w:t>
      </w:r>
    </w:p>
    <w:p w14:paraId="13885F8B" w14:textId="77777777" w:rsidR="0095500D" w:rsidRPr="000434A2" w:rsidRDefault="0095500D" w:rsidP="0095500D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u w:val="single"/>
          <w:lang w:val="bg-BG"/>
        </w:rPr>
      </w:pPr>
      <w:r w:rsidRPr="000434A2">
        <w:rPr>
          <w:rFonts w:ascii="Bookman Old Style" w:eastAsia="Times New Roman" w:hAnsi="Bookman Old Style"/>
          <w:bCs/>
          <w:u w:val="single"/>
          <w:lang w:val="bg-BG"/>
        </w:rPr>
        <w:t>2. Вид на застрахователното покритие и застраховани рискове</w:t>
      </w:r>
      <w:r>
        <w:rPr>
          <w:rFonts w:ascii="Bookman Old Style" w:eastAsia="Times New Roman" w:hAnsi="Bookman Old Style"/>
          <w:bCs/>
          <w:u w:val="single"/>
          <w:lang w:val="bg-BG"/>
        </w:rPr>
        <w:t>.</w:t>
      </w:r>
    </w:p>
    <w:p w14:paraId="71C60E1E" w14:textId="77777777" w:rsidR="0095500D" w:rsidRPr="00512986" w:rsidRDefault="0095500D" w:rsidP="0095500D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>
        <w:rPr>
          <w:rFonts w:ascii="Bookman Old Style" w:eastAsia="Times New Roman" w:hAnsi="Bookman Old Style"/>
          <w:bCs/>
          <w:lang w:val="bg-BG"/>
        </w:rPr>
        <w:t xml:space="preserve">2.1. </w:t>
      </w:r>
      <w:r w:rsidRPr="00512986">
        <w:rPr>
          <w:rFonts w:ascii="Bookman Old Style" w:eastAsia="Times New Roman" w:hAnsi="Bookman Old Style"/>
          <w:bCs/>
          <w:lang w:val="ru-RU"/>
        </w:rPr>
        <w:t>За материални</w:t>
      </w:r>
      <w:r>
        <w:rPr>
          <w:rFonts w:ascii="Bookman Old Style" w:eastAsia="Times New Roman" w:hAnsi="Bookman Old Style"/>
          <w:bCs/>
          <w:lang w:val="bg-BG"/>
        </w:rPr>
        <w:t>те</w:t>
      </w:r>
      <w:r w:rsidRPr="00512986">
        <w:rPr>
          <w:rFonts w:ascii="Bookman Old Style" w:eastAsia="Times New Roman" w:hAnsi="Bookman Old Style"/>
          <w:bCs/>
          <w:lang w:val="ru-RU"/>
        </w:rPr>
        <w:t xml:space="preserve"> активи от </w:t>
      </w:r>
      <w:r>
        <w:rPr>
          <w:rFonts w:ascii="Bookman Old Style" w:eastAsia="Times New Roman" w:hAnsi="Bookman Old Style"/>
          <w:bCs/>
          <w:lang w:val="bg-BG"/>
        </w:rPr>
        <w:t>Приложение №3</w:t>
      </w:r>
      <w:r w:rsidRPr="00512986">
        <w:rPr>
          <w:rFonts w:ascii="Bookman Old Style" w:eastAsia="Times New Roman" w:hAnsi="Bookman Old Style"/>
          <w:bCs/>
          <w:lang w:val="ru-RU"/>
        </w:rPr>
        <w:t xml:space="preserve"> видът на застрахователното покритие е „Изброени рискове”, като покритието следва да включва 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задължително </w:t>
      </w:r>
      <w:r w:rsidRPr="00512986">
        <w:rPr>
          <w:rFonts w:ascii="Bookman Old Style" w:eastAsia="Times New Roman" w:hAnsi="Bookman Old Style"/>
          <w:bCs/>
          <w:lang w:val="ru-RU"/>
        </w:rPr>
        <w:t>следните рискове:</w:t>
      </w:r>
    </w:p>
    <w:p w14:paraId="56187EB2" w14:textId="23B62037" w:rsidR="0095500D" w:rsidRPr="0059248C" w:rsidRDefault="0095500D" w:rsidP="0095500D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 w:rsidRPr="003A4823">
        <w:rPr>
          <w:rFonts w:ascii="Bookman Old Style" w:eastAsia="Times New Roman" w:hAnsi="Bookman Old Style"/>
          <w:bCs/>
          <w:lang w:val="bg-BG"/>
        </w:rPr>
        <w:t xml:space="preserve">(1) </w:t>
      </w:r>
      <w:r w:rsidRPr="00512986">
        <w:rPr>
          <w:rFonts w:ascii="Bookman Old Style" w:eastAsia="Times New Roman" w:hAnsi="Bookman Old Style"/>
          <w:bCs/>
          <w:lang w:val="ru-RU"/>
        </w:rPr>
        <w:t>Пожар</w:t>
      </w:r>
      <w:r w:rsidRPr="003A4823">
        <w:rPr>
          <w:rFonts w:ascii="Bookman Old Style" w:eastAsia="Times New Roman" w:hAnsi="Bookman Old Style"/>
          <w:bCs/>
          <w:lang w:val="bg-BG"/>
        </w:rPr>
        <w:t>:</w:t>
      </w:r>
      <w:r w:rsidRPr="00512986">
        <w:rPr>
          <w:rFonts w:ascii="Bookman Old Style" w:eastAsia="Times New Roman" w:hAnsi="Bookman Old Style"/>
          <w:bCs/>
          <w:lang w:val="ru-RU"/>
        </w:rPr>
        <w:t xml:space="preserve"> </w:t>
      </w:r>
      <w:r w:rsidRPr="003A4823">
        <w:rPr>
          <w:rFonts w:ascii="Bookman Old Style" w:eastAsia="Times New Roman" w:hAnsi="Bookman Old Style"/>
          <w:bCs/>
          <w:lang w:val="bg-BG"/>
        </w:rPr>
        <w:t>пожар</w:t>
      </w:r>
      <w:r w:rsidRPr="00512986">
        <w:rPr>
          <w:rFonts w:ascii="Bookman Old Style" w:eastAsia="Times New Roman" w:hAnsi="Bookman Old Style"/>
          <w:bCs/>
          <w:lang w:val="ru-RU"/>
        </w:rPr>
        <w:t>, вкл. последици от гасенето на пожара</w:t>
      </w:r>
      <w:r w:rsidRPr="003A4823">
        <w:rPr>
          <w:rFonts w:ascii="Bookman Old Style" w:eastAsia="Times New Roman" w:hAnsi="Bookman Old Style"/>
          <w:bCs/>
          <w:lang w:val="bg-BG"/>
        </w:rPr>
        <w:t>; м</w:t>
      </w:r>
      <w:r w:rsidRPr="00512986">
        <w:rPr>
          <w:rFonts w:ascii="Bookman Old Style" w:eastAsia="Times New Roman" w:hAnsi="Bookman Old Style"/>
          <w:bCs/>
          <w:lang w:val="ru-RU"/>
        </w:rPr>
        <w:t>ълния – директно или индиректно попадение</w:t>
      </w:r>
      <w:r w:rsidRPr="003A4823">
        <w:rPr>
          <w:rFonts w:ascii="Bookman Old Style" w:eastAsia="Times New Roman" w:hAnsi="Bookman Old Style"/>
          <w:bCs/>
          <w:lang w:val="bg-BG"/>
        </w:rPr>
        <w:t>; е</w:t>
      </w:r>
      <w:r w:rsidRPr="00512986">
        <w:rPr>
          <w:rFonts w:ascii="Bookman Old Style" w:eastAsia="Times New Roman" w:hAnsi="Bookman Old Style"/>
          <w:bCs/>
          <w:lang w:val="ru-RU"/>
        </w:rPr>
        <w:t>ксплозия и имплозия</w:t>
      </w:r>
      <w:r w:rsidRPr="003A4823">
        <w:rPr>
          <w:rFonts w:ascii="Bookman Old Style" w:eastAsia="Times New Roman" w:hAnsi="Bookman Old Style"/>
          <w:bCs/>
          <w:lang w:val="bg-BG"/>
        </w:rPr>
        <w:t>; с</w:t>
      </w:r>
      <w:r w:rsidRPr="00512986">
        <w:rPr>
          <w:rFonts w:ascii="Bookman Old Style" w:eastAsia="Times New Roman" w:hAnsi="Bookman Old Style"/>
          <w:bCs/>
          <w:lang w:val="ru-RU"/>
        </w:rPr>
        <w:t>блъскване или падане на летателно тяло, както и части от него или товара му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</w:t>
      </w:r>
      <w:r w:rsidRPr="00512986">
        <w:rPr>
          <w:rFonts w:ascii="Bookman Old Style" w:eastAsia="Times New Roman" w:hAnsi="Bookman Old Style"/>
          <w:bCs/>
          <w:lang w:val="ru-RU"/>
        </w:rPr>
        <w:t>ударна вълна, вкл. звукова вълна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(2) Природни бедствия: </w:t>
      </w:r>
      <w:r w:rsidRPr="00512986">
        <w:rPr>
          <w:rFonts w:ascii="Bookman Old Style" w:eastAsia="Times New Roman" w:hAnsi="Bookman Old Style"/>
          <w:bCs/>
          <w:lang w:val="ru-RU"/>
        </w:rPr>
        <w:t>буря, ураган, градушка, пороен дъжд</w:t>
      </w:r>
      <w:r w:rsidRPr="003A4823">
        <w:rPr>
          <w:rFonts w:ascii="Bookman Old Style" w:eastAsia="Times New Roman" w:hAnsi="Bookman Old Style"/>
          <w:bCs/>
          <w:lang w:val="bg-BG"/>
        </w:rPr>
        <w:t>; п</w:t>
      </w:r>
      <w:r w:rsidRPr="00512986">
        <w:rPr>
          <w:rFonts w:ascii="Bookman Old Style" w:eastAsia="Times New Roman" w:hAnsi="Bookman Old Style"/>
          <w:bCs/>
          <w:lang w:val="ru-RU"/>
        </w:rPr>
        <w:t>одпочвени и повърхностни води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</w:t>
      </w:r>
      <w:r w:rsidRPr="00512986">
        <w:rPr>
          <w:rFonts w:ascii="Bookman Old Style" w:eastAsia="Times New Roman" w:hAnsi="Bookman Old Style"/>
          <w:bCs/>
          <w:lang w:val="ru-RU"/>
        </w:rPr>
        <w:t>замръзване, обледеняване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</w:t>
      </w:r>
      <w:r w:rsidRPr="00512986">
        <w:rPr>
          <w:rFonts w:ascii="Bookman Old Style" w:eastAsia="Times New Roman" w:hAnsi="Bookman Old Style"/>
          <w:bCs/>
          <w:lang w:val="ru-RU"/>
        </w:rPr>
        <w:t>падане на дървета, клони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(3) </w:t>
      </w:r>
      <w:r w:rsidRPr="00512986">
        <w:rPr>
          <w:rFonts w:ascii="Bookman Old Style" w:eastAsia="Times New Roman" w:hAnsi="Bookman Old Style"/>
          <w:bCs/>
          <w:lang w:val="ru-RU"/>
        </w:rPr>
        <w:t>Тежест от естествено натрупване на сняг и/или лед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(4) </w:t>
      </w:r>
      <w:r w:rsidRPr="00512986">
        <w:rPr>
          <w:rFonts w:ascii="Bookman Old Style" w:eastAsia="Times New Roman" w:hAnsi="Bookman Old Style"/>
          <w:bCs/>
          <w:lang w:val="ru-RU"/>
        </w:rPr>
        <w:t>Свличане, срутване и пропадане на земни маси независимо от причината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(5) </w:t>
      </w:r>
      <w:r w:rsidRPr="00512986">
        <w:rPr>
          <w:rFonts w:ascii="Bookman Old Style" w:eastAsia="Times New Roman" w:hAnsi="Bookman Old Style"/>
          <w:bCs/>
          <w:lang w:val="ru-RU"/>
        </w:rPr>
        <w:t>Измокряне вследствие авария на водопроводни, канализационни, отоплителни, противопожарни системи или забравен отворен кран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(6) </w:t>
      </w:r>
      <w:r w:rsidRPr="00512986">
        <w:rPr>
          <w:rFonts w:ascii="Bookman Old Style" w:eastAsia="Times New Roman" w:hAnsi="Bookman Old Style"/>
          <w:bCs/>
          <w:lang w:val="ru-RU"/>
        </w:rPr>
        <w:t>Наводнение независимо от причината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(7) </w:t>
      </w:r>
      <w:r w:rsidRPr="00512986">
        <w:rPr>
          <w:rFonts w:ascii="Bookman Old Style" w:eastAsia="Times New Roman" w:hAnsi="Bookman Old Style"/>
          <w:bCs/>
          <w:lang w:val="ru-RU"/>
        </w:rPr>
        <w:t>Земетресение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; (8) </w:t>
      </w:r>
      <w:r w:rsidRPr="00512986">
        <w:rPr>
          <w:rFonts w:ascii="Bookman Old Style" w:eastAsia="Times New Roman" w:hAnsi="Bookman Old Style"/>
          <w:bCs/>
          <w:lang w:val="ru-RU"/>
        </w:rPr>
        <w:t>Удар от транспортно средство</w:t>
      </w:r>
      <w:r w:rsidRPr="003A4823">
        <w:rPr>
          <w:rFonts w:ascii="Bookman Old Style" w:eastAsia="Times New Roman" w:hAnsi="Bookman Old Style"/>
          <w:bCs/>
          <w:lang w:val="bg-BG"/>
        </w:rPr>
        <w:t>,</w:t>
      </w:r>
      <w:r w:rsidRPr="00512986">
        <w:rPr>
          <w:rFonts w:ascii="Bookman Old Style" w:eastAsia="Times New Roman" w:hAnsi="Bookman Old Style"/>
          <w:bCs/>
          <w:lang w:val="ru-RU"/>
        </w:rPr>
        <w:t xml:space="preserve"> животно или друг движещ се обект</w:t>
      </w:r>
      <w:r w:rsidRPr="003A4823">
        <w:rPr>
          <w:rFonts w:ascii="Bookman Old Style" w:eastAsia="Times New Roman" w:hAnsi="Bookman Old Style"/>
          <w:bCs/>
          <w:lang w:val="bg-BG"/>
        </w:rPr>
        <w:t>;</w:t>
      </w:r>
      <w:r w:rsidRPr="00512986">
        <w:rPr>
          <w:rFonts w:ascii="Bookman Old Style" w:eastAsia="Times New Roman" w:hAnsi="Bookman Old Style"/>
          <w:bCs/>
          <w:lang w:val="ru-RU"/>
        </w:rPr>
        <w:t xml:space="preserve"> 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(9) </w:t>
      </w:r>
      <w:r w:rsidRPr="00512986">
        <w:rPr>
          <w:rFonts w:ascii="Bookman Old Style" w:eastAsia="Times New Roman" w:hAnsi="Bookman Old Style"/>
          <w:bCs/>
          <w:lang w:val="ru-RU"/>
        </w:rPr>
        <w:t>Злоумишлени действия на трети лица</w:t>
      </w:r>
      <w:r w:rsidRPr="003A4823">
        <w:rPr>
          <w:rFonts w:ascii="Bookman Old Style" w:eastAsia="Times New Roman" w:hAnsi="Bookman Old Style"/>
          <w:bCs/>
          <w:lang w:val="bg-BG"/>
        </w:rPr>
        <w:t>,</w:t>
      </w:r>
      <w:r w:rsidRPr="00512986">
        <w:rPr>
          <w:rFonts w:ascii="Bookman Old Style" w:eastAsia="Times New Roman" w:hAnsi="Bookman Old Style"/>
          <w:bCs/>
          <w:lang w:val="ru-RU"/>
        </w:rPr>
        <w:t xml:space="preserve"> включително умишлен пожар (палеж)</w:t>
      </w:r>
      <w:r w:rsidRPr="003A4823">
        <w:rPr>
          <w:rFonts w:ascii="Bookman Old Style" w:eastAsia="Times New Roman" w:hAnsi="Bookman Old Style"/>
          <w:bCs/>
          <w:lang w:val="bg-BG"/>
        </w:rPr>
        <w:t>, в</w:t>
      </w:r>
      <w:r w:rsidRPr="00512986">
        <w:rPr>
          <w:rFonts w:ascii="Bookman Old Style" w:eastAsia="Times New Roman" w:hAnsi="Bookman Old Style"/>
          <w:bCs/>
          <w:lang w:val="ru-RU"/>
        </w:rPr>
        <w:t>андализъм</w:t>
      </w:r>
      <w:r>
        <w:rPr>
          <w:rFonts w:ascii="Bookman Old Style" w:eastAsia="Times New Roman" w:hAnsi="Bookman Old Style"/>
          <w:bCs/>
          <w:lang w:val="bg-BG"/>
        </w:rPr>
        <w:t>; (10) Кражба чрез взлом, грабеж; (11) К</w:t>
      </w:r>
      <w:r w:rsidRPr="00512986">
        <w:rPr>
          <w:rFonts w:ascii="Bookman Old Style" w:eastAsia="Times New Roman" w:hAnsi="Bookman Old Style"/>
          <w:bCs/>
          <w:lang w:val="ru-RU"/>
        </w:rPr>
        <w:t>ъсо съединение и токов удар на електрически инсталации и/или уреди</w:t>
      </w:r>
      <w:r>
        <w:rPr>
          <w:rFonts w:ascii="Bookman Old Style" w:eastAsia="Times New Roman" w:hAnsi="Bookman Old Style"/>
          <w:bCs/>
          <w:lang w:val="bg-BG"/>
        </w:rPr>
        <w:t>;</w:t>
      </w:r>
      <w:r w:rsidR="009C3913">
        <w:rPr>
          <w:rFonts w:ascii="Bookman Old Style" w:eastAsia="Times New Roman" w:hAnsi="Bookman Old Style"/>
          <w:bCs/>
          <w:lang w:val="bg-BG"/>
        </w:rPr>
        <w:t xml:space="preserve"> (12) Н</w:t>
      </w:r>
      <w:r w:rsidR="009C3913" w:rsidRPr="009C3913">
        <w:rPr>
          <w:rFonts w:ascii="Bookman Old Style" w:eastAsia="Times New Roman" w:hAnsi="Bookman Old Style"/>
          <w:bCs/>
          <w:lang w:val="bg-BG"/>
        </w:rPr>
        <w:t>ебрежност, неправилно използване и експлоатационни грешки</w:t>
      </w:r>
      <w:r w:rsidR="009C3913">
        <w:rPr>
          <w:rFonts w:ascii="Bookman Old Style" w:eastAsia="Times New Roman" w:hAnsi="Bookman Old Style"/>
          <w:bCs/>
          <w:lang w:val="bg-BG"/>
        </w:rPr>
        <w:t>;</w:t>
      </w:r>
    </w:p>
    <w:p w14:paraId="04C15ECA" w14:textId="77777777" w:rsidR="0095500D" w:rsidRDefault="0095500D" w:rsidP="0095500D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u w:val="single"/>
          <w:lang w:val="bg-BG"/>
        </w:rPr>
        <w:t>3</w:t>
      </w:r>
      <w:r w:rsidRPr="000434A2">
        <w:rPr>
          <w:rFonts w:ascii="Bookman Old Style" w:eastAsia="Times New Roman" w:hAnsi="Bookman Old Style"/>
          <w:bCs/>
          <w:u w:val="single"/>
          <w:lang w:val="bg-BG"/>
        </w:rPr>
        <w:t xml:space="preserve">. </w:t>
      </w:r>
      <w:r>
        <w:rPr>
          <w:rFonts w:ascii="Bookman Old Style" w:eastAsia="Times New Roman" w:hAnsi="Bookman Old Style"/>
          <w:bCs/>
          <w:u w:val="single"/>
          <w:lang w:val="bg-BG"/>
        </w:rPr>
        <w:t>Специални условия.</w:t>
      </w:r>
    </w:p>
    <w:p w14:paraId="0F0C333F" w14:textId="77777777" w:rsidR="0095500D" w:rsidRPr="0059248C" w:rsidRDefault="0095500D" w:rsidP="0095500D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>3.1. В застрахователната полица се договарят следните специални условия</w:t>
      </w:r>
      <w:r w:rsidRPr="0059248C">
        <w:rPr>
          <w:rFonts w:ascii="Bookman Old Style" w:eastAsia="Times New Roman" w:hAnsi="Bookman Old Style"/>
          <w:bCs/>
          <w:lang w:val="bg-BG"/>
        </w:rPr>
        <w:t>:</w:t>
      </w:r>
    </w:p>
    <w:p w14:paraId="6216BB3F" w14:textId="77777777" w:rsidR="0095500D" w:rsidRDefault="0095500D" w:rsidP="0095500D">
      <w:pPr>
        <w:pStyle w:val="ListParagraph"/>
        <w:numPr>
          <w:ilvl w:val="0"/>
          <w:numId w:val="19"/>
        </w:numPr>
        <w:tabs>
          <w:tab w:val="right" w:leader="dot" w:pos="3402"/>
        </w:tabs>
        <w:spacing w:after="0" w:line="240" w:lineRule="auto"/>
        <w:ind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 xml:space="preserve">не се договаря </w:t>
      </w:r>
      <w:r w:rsidRPr="0059248C">
        <w:rPr>
          <w:rFonts w:ascii="Bookman Old Style" w:eastAsia="Times New Roman" w:hAnsi="Bookman Old Style"/>
          <w:bCs/>
          <w:lang w:val="bg-BG"/>
        </w:rPr>
        <w:t xml:space="preserve">самоучастие на </w:t>
      </w:r>
      <w:r>
        <w:rPr>
          <w:rFonts w:ascii="Bookman Old Style" w:eastAsia="Times New Roman" w:hAnsi="Bookman Old Style"/>
          <w:bCs/>
          <w:lang w:val="bg-BG"/>
        </w:rPr>
        <w:t xml:space="preserve">Възложителя </w:t>
      </w:r>
      <w:r>
        <w:rPr>
          <w:rFonts w:ascii="Bookman Old Style" w:eastAsia="Times New Roman" w:hAnsi="Bookman Old Style"/>
          <w:bCs/>
          <w:lang w:val="ru-RU"/>
        </w:rPr>
        <w:t>при</w:t>
      </w:r>
      <w:r w:rsidRPr="001E60CF">
        <w:rPr>
          <w:rFonts w:ascii="Bookman Old Style" w:eastAsia="Times New Roman" w:hAnsi="Bookman Old Style"/>
          <w:bCs/>
          <w:lang w:val="ru-RU"/>
        </w:rPr>
        <w:t xml:space="preserve"> настъпване на застрахователно събитие</w:t>
      </w:r>
      <w:r w:rsidRPr="0059248C">
        <w:rPr>
          <w:rFonts w:ascii="Bookman Old Style" w:eastAsia="Times New Roman" w:hAnsi="Bookman Old Style"/>
          <w:bCs/>
          <w:lang w:val="bg-BG"/>
        </w:rPr>
        <w:t>;</w:t>
      </w:r>
    </w:p>
    <w:p w14:paraId="1D1A450B" w14:textId="77777777" w:rsidR="0095500D" w:rsidRPr="0059248C" w:rsidRDefault="0095500D" w:rsidP="0095500D">
      <w:pPr>
        <w:pStyle w:val="ListParagraph"/>
        <w:numPr>
          <w:ilvl w:val="0"/>
          <w:numId w:val="19"/>
        </w:numPr>
        <w:tabs>
          <w:tab w:val="right" w:leader="dot" w:pos="3402"/>
        </w:tabs>
        <w:spacing w:after="0" w:line="240" w:lineRule="auto"/>
        <w:ind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>не се договарят лимити на отговорност, различни от размера на застрахователната сума;</w:t>
      </w:r>
    </w:p>
    <w:p w14:paraId="13D772B8" w14:textId="77777777" w:rsidR="0095500D" w:rsidRDefault="0095500D" w:rsidP="0095500D">
      <w:pPr>
        <w:pStyle w:val="ListParagraph"/>
        <w:numPr>
          <w:ilvl w:val="0"/>
          <w:numId w:val="19"/>
        </w:numPr>
        <w:tabs>
          <w:tab w:val="right" w:leader="dot" w:pos="3402"/>
        </w:tabs>
        <w:spacing w:after="0" w:line="240" w:lineRule="auto"/>
        <w:ind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 xml:space="preserve">не се договаря </w:t>
      </w:r>
      <w:r w:rsidRPr="0059248C">
        <w:rPr>
          <w:rFonts w:ascii="Bookman Old Style" w:eastAsia="Times New Roman" w:hAnsi="Bookman Old Style"/>
          <w:bCs/>
          <w:lang w:val="bg-BG"/>
        </w:rPr>
        <w:t>дозастраховане след изплащане на застрахователно обезщетение, независимо от неговия размер</w:t>
      </w:r>
      <w:r>
        <w:rPr>
          <w:rFonts w:ascii="Bookman Old Style" w:eastAsia="Times New Roman" w:hAnsi="Bookman Old Style"/>
          <w:bCs/>
          <w:lang w:val="bg-BG"/>
        </w:rPr>
        <w:t>;</w:t>
      </w:r>
    </w:p>
    <w:p w14:paraId="0E73C395" w14:textId="71E4F14B" w:rsidR="00687167" w:rsidRPr="00687167" w:rsidRDefault="0095500D" w:rsidP="00687167">
      <w:pPr>
        <w:pStyle w:val="ListParagraph"/>
        <w:numPr>
          <w:ilvl w:val="0"/>
          <w:numId w:val="19"/>
        </w:numPr>
        <w:tabs>
          <w:tab w:val="right" w:leader="dot" w:pos="3402"/>
        </w:tabs>
        <w:spacing w:after="0" w:line="240" w:lineRule="auto"/>
        <w:ind w:right="-567"/>
        <w:jc w:val="both"/>
        <w:rPr>
          <w:rFonts w:ascii="Bookman Old Style" w:eastAsia="Times New Roman" w:hAnsi="Bookman Old Style"/>
          <w:bCs/>
          <w:lang w:val="bg-BG"/>
        </w:rPr>
      </w:pPr>
      <w:r w:rsidRPr="0038784C">
        <w:rPr>
          <w:rFonts w:ascii="Bookman Old Style" w:eastAsia="Times New Roman" w:hAnsi="Bookman Old Style"/>
          <w:bCs/>
          <w:lang w:val="bg-BG"/>
        </w:rPr>
        <w:t xml:space="preserve">не </w:t>
      </w:r>
      <w:r>
        <w:rPr>
          <w:rFonts w:ascii="Bookman Old Style" w:eastAsia="Times New Roman" w:hAnsi="Bookman Old Style"/>
          <w:bCs/>
          <w:lang w:val="bg-BG"/>
        </w:rPr>
        <w:t xml:space="preserve">се </w:t>
      </w:r>
      <w:r w:rsidRPr="0038784C">
        <w:rPr>
          <w:rFonts w:ascii="Bookman Old Style" w:eastAsia="Times New Roman" w:hAnsi="Bookman Old Style"/>
          <w:bCs/>
          <w:lang w:val="bg-BG"/>
        </w:rPr>
        <w:t xml:space="preserve">прилага „подзастраховане“ в случай, че застрахователните суми се разминават с възстановителната стойност с </w:t>
      </w:r>
      <w:r>
        <w:rPr>
          <w:rFonts w:ascii="Bookman Old Style" w:eastAsia="Times New Roman" w:hAnsi="Bookman Old Style"/>
          <w:bCs/>
          <w:lang w:val="bg-BG"/>
        </w:rPr>
        <w:t>до</w:t>
      </w:r>
      <w:r w:rsidRPr="0038784C">
        <w:rPr>
          <w:rFonts w:ascii="Bookman Old Style" w:eastAsia="Times New Roman" w:hAnsi="Bookman Old Style"/>
          <w:bCs/>
          <w:lang w:val="bg-BG"/>
        </w:rPr>
        <w:t xml:space="preserve"> 5% </w:t>
      </w:r>
      <w:r>
        <w:rPr>
          <w:rFonts w:ascii="Bookman Old Style" w:eastAsia="Times New Roman" w:hAnsi="Bookman Old Style"/>
          <w:bCs/>
          <w:lang w:val="bg-BG"/>
        </w:rPr>
        <w:t>(</w:t>
      </w:r>
      <w:r w:rsidRPr="0038784C">
        <w:rPr>
          <w:rFonts w:ascii="Bookman Old Style" w:eastAsia="Times New Roman" w:hAnsi="Bookman Old Style"/>
          <w:bCs/>
          <w:lang w:val="bg-BG"/>
        </w:rPr>
        <w:t>пет на сто</w:t>
      </w:r>
      <w:r>
        <w:rPr>
          <w:rFonts w:ascii="Bookman Old Style" w:eastAsia="Times New Roman" w:hAnsi="Bookman Old Style"/>
          <w:bCs/>
          <w:lang w:val="bg-BG"/>
        </w:rPr>
        <w:t>)</w:t>
      </w:r>
      <w:r w:rsidRPr="0038784C">
        <w:rPr>
          <w:rFonts w:ascii="Bookman Old Style" w:eastAsia="Times New Roman" w:hAnsi="Bookman Old Style"/>
          <w:bCs/>
          <w:lang w:val="bg-BG"/>
        </w:rPr>
        <w:t xml:space="preserve"> от общата застрахователна сума</w:t>
      </w:r>
    </w:p>
    <w:p w14:paraId="5D164E44" w14:textId="04FBFA99" w:rsidR="0095500D" w:rsidRPr="00687167" w:rsidRDefault="00687167" w:rsidP="00687167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lastRenderedPageBreak/>
        <w:t xml:space="preserve">3.2. </w:t>
      </w:r>
      <w:r w:rsidRPr="00B064E1">
        <w:rPr>
          <w:rFonts w:ascii="Bookman Old Style" w:eastAsia="Times New Roman" w:hAnsi="Bookman Old Style"/>
          <w:bCs/>
          <w:lang w:val="bg-BG"/>
        </w:rPr>
        <w:t xml:space="preserve">Всички условия, поставени в настоящото обявление се явяват специални спрямо Общите условия на застрахователя. Техническите условия по-горе са неразделна част от застрахователния договор, което обстоятелство следва да бъде вписано в </w:t>
      </w:r>
      <w:r>
        <w:rPr>
          <w:rFonts w:ascii="Bookman Old Style" w:eastAsia="Times New Roman" w:hAnsi="Bookman Old Style"/>
          <w:bCs/>
          <w:lang w:val="bg-BG"/>
        </w:rPr>
        <w:t>същия</w:t>
      </w:r>
      <w:r w:rsidRPr="00B064E1">
        <w:rPr>
          <w:rFonts w:ascii="Bookman Old Style" w:eastAsia="Times New Roman" w:hAnsi="Bookman Old Style"/>
          <w:bCs/>
          <w:lang w:val="bg-BG"/>
        </w:rPr>
        <w:t>.</w:t>
      </w:r>
    </w:p>
    <w:p w14:paraId="0BA87689" w14:textId="231AFADA" w:rsidR="0095500D" w:rsidRDefault="0095500D" w:rsidP="0095500D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/>
          <w:bCs/>
          <w:u w:val="single"/>
          <w:lang w:val="bg-BG"/>
        </w:rPr>
      </w:pPr>
      <w:r w:rsidRPr="008F25C6">
        <w:rPr>
          <w:rFonts w:ascii="Bookman Old Style" w:eastAsia="Times New Roman" w:hAnsi="Bookman Old Style"/>
          <w:b/>
          <w:bCs/>
          <w:u w:val="single"/>
        </w:rPr>
        <w:t>IV</w:t>
      </w:r>
      <w:r w:rsidRPr="00512986">
        <w:rPr>
          <w:rFonts w:ascii="Bookman Old Style" w:eastAsia="Times New Roman" w:hAnsi="Bookman Old Style"/>
          <w:b/>
          <w:bCs/>
          <w:u w:val="single"/>
          <w:lang w:val="ru-RU"/>
        </w:rPr>
        <w:t>. Срок</w:t>
      </w:r>
      <w:r>
        <w:rPr>
          <w:rFonts w:ascii="Bookman Old Style" w:eastAsia="Times New Roman" w:hAnsi="Bookman Old Style"/>
          <w:b/>
          <w:bCs/>
          <w:u w:val="single"/>
          <w:lang w:val="bg-BG"/>
        </w:rPr>
        <w:t>ове</w:t>
      </w:r>
    </w:p>
    <w:p w14:paraId="58D82B3A" w14:textId="406A512B" w:rsidR="0095500D" w:rsidRPr="003A4823" w:rsidRDefault="0095500D" w:rsidP="0095500D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 w:rsidRPr="003A4823">
        <w:rPr>
          <w:rFonts w:ascii="Bookman Old Style" w:eastAsia="Times New Roman" w:hAnsi="Bookman Old Style"/>
          <w:bCs/>
          <w:lang w:val="bg-BG"/>
        </w:rPr>
        <w:t>1. Срок</w:t>
      </w:r>
      <w:r w:rsidRPr="00512986">
        <w:rPr>
          <w:rFonts w:ascii="Bookman Old Style" w:eastAsia="Times New Roman" w:hAnsi="Bookman Old Style"/>
          <w:bCs/>
          <w:lang w:val="ru-RU"/>
        </w:rPr>
        <w:t xml:space="preserve"> на застраховката</w:t>
      </w:r>
      <w:r w:rsidRPr="003A4823">
        <w:rPr>
          <w:rFonts w:ascii="Bookman Old Style" w:eastAsia="Times New Roman" w:hAnsi="Bookman Old Style"/>
          <w:bCs/>
          <w:lang w:val="bg-BG"/>
        </w:rPr>
        <w:t>:</w:t>
      </w:r>
      <w:r w:rsidRPr="00512986">
        <w:rPr>
          <w:rFonts w:ascii="Bookman Old Style" w:eastAsia="Times New Roman" w:hAnsi="Bookman Old Style"/>
          <w:bCs/>
          <w:lang w:val="ru-RU"/>
        </w:rPr>
        <w:t xml:space="preserve"> 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3 </w:t>
      </w:r>
      <w:r>
        <w:rPr>
          <w:rFonts w:ascii="Bookman Old Style" w:eastAsia="Times New Roman" w:hAnsi="Bookman Old Style"/>
          <w:bCs/>
          <w:lang w:val="bg-BG"/>
        </w:rPr>
        <w:t>(</w:t>
      </w:r>
      <w:r w:rsidRPr="003A4823">
        <w:rPr>
          <w:rFonts w:ascii="Bookman Old Style" w:eastAsia="Times New Roman" w:hAnsi="Bookman Old Style"/>
          <w:bCs/>
          <w:lang w:val="bg-BG"/>
        </w:rPr>
        <w:t>три</w:t>
      </w:r>
      <w:r>
        <w:rPr>
          <w:rFonts w:ascii="Bookman Old Style" w:eastAsia="Times New Roman" w:hAnsi="Bookman Old Style"/>
          <w:bCs/>
          <w:lang w:val="bg-BG"/>
        </w:rPr>
        <w:t>)</w:t>
      </w:r>
      <w:r w:rsidRPr="003A4823">
        <w:rPr>
          <w:rFonts w:ascii="Bookman Old Style" w:eastAsia="Times New Roman" w:hAnsi="Bookman Old Style"/>
          <w:bCs/>
          <w:lang w:val="bg-BG"/>
        </w:rPr>
        <w:t xml:space="preserve"> години</w:t>
      </w:r>
    </w:p>
    <w:p w14:paraId="77FF3884" w14:textId="6CF49AEA" w:rsidR="0095500D" w:rsidRPr="00512986" w:rsidRDefault="0095500D" w:rsidP="0095500D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ru-RU"/>
        </w:rPr>
      </w:pPr>
      <w:r w:rsidRPr="00512986">
        <w:rPr>
          <w:rFonts w:ascii="Bookman Old Style" w:eastAsia="Times New Roman" w:hAnsi="Bookman Old Style"/>
          <w:bCs/>
          <w:lang w:val="ru-RU"/>
        </w:rPr>
        <w:t xml:space="preserve">2. </w:t>
      </w:r>
      <w:r w:rsidRPr="00BE21CE">
        <w:rPr>
          <w:rFonts w:ascii="Bookman Old Style" w:eastAsia="Times New Roman" w:hAnsi="Bookman Old Style"/>
          <w:bCs/>
          <w:lang w:val="bg-BG"/>
        </w:rPr>
        <w:t>Период на застраховане</w:t>
      </w:r>
      <w:r w:rsidRPr="00512986">
        <w:rPr>
          <w:rFonts w:ascii="Bookman Old Style" w:eastAsia="Times New Roman" w:hAnsi="Bookman Old Style"/>
          <w:bCs/>
          <w:lang w:val="ru-RU"/>
        </w:rPr>
        <w:t xml:space="preserve">: </w:t>
      </w:r>
      <w:r>
        <w:rPr>
          <w:rFonts w:ascii="Bookman Old Style" w:eastAsia="Times New Roman" w:hAnsi="Bookman Old Style"/>
          <w:bCs/>
          <w:lang w:val="bg-BG"/>
        </w:rPr>
        <w:t>12 (</w:t>
      </w:r>
      <w:r w:rsidRPr="00512986">
        <w:rPr>
          <w:rFonts w:ascii="Bookman Old Style" w:eastAsia="Times New Roman" w:hAnsi="Bookman Old Style"/>
          <w:bCs/>
          <w:lang w:val="ru-RU"/>
        </w:rPr>
        <w:t>дванадесет</w:t>
      </w:r>
      <w:r>
        <w:rPr>
          <w:rFonts w:ascii="Bookman Old Style" w:eastAsia="Times New Roman" w:hAnsi="Bookman Old Style"/>
          <w:bCs/>
          <w:lang w:val="bg-BG"/>
        </w:rPr>
        <w:t>)</w:t>
      </w:r>
      <w:r w:rsidRPr="00512986">
        <w:rPr>
          <w:rFonts w:ascii="Bookman Old Style" w:eastAsia="Times New Roman" w:hAnsi="Bookman Old Style"/>
          <w:bCs/>
          <w:lang w:val="ru-RU"/>
        </w:rPr>
        <w:t xml:space="preserve"> месеца, считано от датата на</w:t>
      </w:r>
      <w:r w:rsidRPr="00BE21CE">
        <w:rPr>
          <w:rFonts w:ascii="Bookman Old Style" w:eastAsia="Times New Roman" w:hAnsi="Bookman Old Style"/>
          <w:bCs/>
          <w:lang w:val="bg-BG"/>
        </w:rPr>
        <w:t xml:space="preserve"> </w:t>
      </w:r>
      <w:r>
        <w:rPr>
          <w:rFonts w:ascii="Bookman Old Style" w:eastAsia="Times New Roman" w:hAnsi="Bookman Old Style"/>
          <w:bCs/>
          <w:lang w:val="bg-BG"/>
        </w:rPr>
        <w:t>сключване</w:t>
      </w:r>
      <w:r w:rsidRPr="00512986">
        <w:rPr>
          <w:rFonts w:ascii="Bookman Old Style" w:eastAsia="Times New Roman" w:hAnsi="Bookman Old Style"/>
          <w:bCs/>
          <w:lang w:val="ru-RU"/>
        </w:rPr>
        <w:t xml:space="preserve"> на </w:t>
      </w:r>
      <w:r>
        <w:rPr>
          <w:rFonts w:ascii="Bookman Old Style" w:eastAsia="Times New Roman" w:hAnsi="Bookman Old Style"/>
          <w:bCs/>
          <w:lang w:val="bg-BG"/>
        </w:rPr>
        <w:t xml:space="preserve">всяка застрахователна </w:t>
      </w:r>
      <w:r w:rsidRPr="00512986">
        <w:rPr>
          <w:rFonts w:ascii="Bookman Old Style" w:eastAsia="Times New Roman" w:hAnsi="Bookman Old Style"/>
          <w:bCs/>
          <w:lang w:val="ru-RU"/>
        </w:rPr>
        <w:t>полица.</w:t>
      </w:r>
    </w:p>
    <w:p w14:paraId="06566250" w14:textId="77777777" w:rsidR="0095500D" w:rsidRDefault="0095500D" w:rsidP="0095500D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  <w:r>
        <w:rPr>
          <w:rFonts w:ascii="Bookman Old Style" w:eastAsia="Times New Roman" w:hAnsi="Bookman Old Style"/>
          <w:bCs/>
          <w:lang w:val="bg-BG"/>
        </w:rPr>
        <w:t xml:space="preserve">3. </w:t>
      </w:r>
      <w:r w:rsidRPr="00BE21CE">
        <w:rPr>
          <w:rFonts w:ascii="Bookman Old Style" w:eastAsia="Times New Roman" w:hAnsi="Bookman Old Style"/>
          <w:bCs/>
          <w:lang w:val="bg-BG"/>
        </w:rPr>
        <w:t>Срок на валидност на полицата по о</w:t>
      </w:r>
      <w:r>
        <w:rPr>
          <w:rFonts w:ascii="Bookman Old Style" w:eastAsia="Times New Roman" w:hAnsi="Bookman Old Style"/>
          <w:bCs/>
          <w:lang w:val="bg-BG"/>
        </w:rPr>
        <w:t xml:space="preserve">бособената </w:t>
      </w:r>
      <w:r w:rsidRPr="0059248C">
        <w:rPr>
          <w:rFonts w:ascii="Bookman Old Style" w:eastAsia="Times New Roman" w:hAnsi="Bookman Old Style"/>
          <w:bCs/>
          <w:lang w:val="bg-BG"/>
        </w:rPr>
        <w:t>позиция</w:t>
      </w:r>
      <w:r>
        <w:rPr>
          <w:rFonts w:ascii="Bookman Old Style" w:eastAsia="Times New Roman" w:hAnsi="Bookman Old Style"/>
          <w:bCs/>
          <w:lang w:val="bg-BG"/>
        </w:rPr>
        <w:t xml:space="preserve"> за първия застрахователен период: от 00:00 ч. на 10.06</w:t>
      </w:r>
      <w:r w:rsidRPr="0059248C">
        <w:rPr>
          <w:rFonts w:ascii="Bookman Old Style" w:eastAsia="Times New Roman" w:hAnsi="Bookman Old Style"/>
          <w:bCs/>
          <w:lang w:val="bg-BG"/>
        </w:rPr>
        <w:t>.202</w:t>
      </w:r>
      <w:r>
        <w:rPr>
          <w:rFonts w:ascii="Bookman Old Style" w:eastAsia="Times New Roman" w:hAnsi="Bookman Old Style"/>
          <w:bCs/>
          <w:lang w:val="bg-BG"/>
        </w:rPr>
        <w:t>6 г. до 23:59:59 ч. на 09.06.2027</w:t>
      </w:r>
      <w:r w:rsidRPr="0059248C">
        <w:rPr>
          <w:rFonts w:ascii="Bookman Old Style" w:eastAsia="Times New Roman" w:hAnsi="Bookman Old Style"/>
          <w:bCs/>
          <w:lang w:val="bg-BG"/>
        </w:rPr>
        <w:t xml:space="preserve"> г.</w:t>
      </w:r>
    </w:p>
    <w:p w14:paraId="79191C50" w14:textId="77777777" w:rsidR="0095500D" w:rsidRDefault="0095500D" w:rsidP="0095500D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</w:p>
    <w:p w14:paraId="2B2A46BB" w14:textId="77777777" w:rsidR="0095500D" w:rsidRDefault="0095500D" w:rsidP="0095500D">
      <w:pPr>
        <w:tabs>
          <w:tab w:val="right" w:leader="dot" w:pos="3402"/>
        </w:tabs>
        <w:spacing w:before="120" w:after="0" w:line="240" w:lineRule="auto"/>
        <w:ind w:left="-567" w:right="-567"/>
        <w:jc w:val="both"/>
        <w:rPr>
          <w:rFonts w:ascii="Bookman Old Style" w:eastAsia="Times New Roman" w:hAnsi="Bookman Old Style"/>
          <w:bCs/>
          <w:lang w:val="bg-BG"/>
        </w:rPr>
      </w:pPr>
    </w:p>
    <w:p w14:paraId="0FE838B9" w14:textId="77777777" w:rsidR="0095500D" w:rsidRPr="0095500D" w:rsidRDefault="0095500D" w:rsidP="0095500D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i/>
          <w:lang w:val="ru-RU"/>
        </w:rPr>
      </w:pPr>
      <w:r w:rsidRPr="0095500D">
        <w:rPr>
          <w:rFonts w:ascii="Bookman Old Style" w:eastAsia="Times New Roman" w:hAnsi="Bookman Old Style"/>
          <w:bCs/>
          <w:i/>
          <w:lang w:val="ru-RU"/>
        </w:rPr>
        <w:t xml:space="preserve">Приложение № 3 </w:t>
      </w:r>
    </w:p>
    <w:p w14:paraId="5AD4BAF1" w14:textId="77777777" w:rsidR="0095500D" w:rsidRPr="00512986" w:rsidRDefault="0095500D" w:rsidP="0095500D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i/>
          <w:lang w:val="ru-RU"/>
        </w:rPr>
      </w:pPr>
      <w:r w:rsidRPr="00512986">
        <w:rPr>
          <w:rFonts w:ascii="Bookman Old Style" w:eastAsia="Times New Roman" w:hAnsi="Bookman Old Style"/>
          <w:bCs/>
          <w:i/>
          <w:lang w:val="ru-RU"/>
        </w:rPr>
        <w:t xml:space="preserve">към </w:t>
      </w:r>
      <w:r>
        <w:rPr>
          <w:rFonts w:ascii="Bookman Old Style" w:eastAsia="Times New Roman" w:hAnsi="Bookman Old Style"/>
          <w:bCs/>
          <w:i/>
          <w:lang w:val="bg-BG"/>
        </w:rPr>
        <w:t>обява</w:t>
      </w:r>
      <w:r w:rsidRPr="00512986">
        <w:rPr>
          <w:rFonts w:ascii="Bookman Old Style" w:eastAsia="Times New Roman" w:hAnsi="Bookman Old Style"/>
          <w:bCs/>
          <w:i/>
          <w:lang w:val="ru-RU"/>
        </w:rPr>
        <w:t xml:space="preserve"> по обособена позиция № 3:</w:t>
      </w:r>
    </w:p>
    <w:p w14:paraId="2E14900F" w14:textId="77777777" w:rsidR="0095500D" w:rsidRPr="00512986" w:rsidRDefault="0095500D" w:rsidP="0095500D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i/>
          <w:lang w:val="ru-RU"/>
        </w:rPr>
      </w:pPr>
    </w:p>
    <w:tbl>
      <w:tblPr>
        <w:tblStyle w:val="TableGrid"/>
        <w:tblW w:w="10627" w:type="dxa"/>
        <w:tblInd w:w="-567" w:type="dxa"/>
        <w:tblLook w:val="04A0" w:firstRow="1" w:lastRow="0" w:firstColumn="1" w:lastColumn="0" w:noHBand="0" w:noVBand="1"/>
      </w:tblPr>
      <w:tblGrid>
        <w:gridCol w:w="559"/>
        <w:gridCol w:w="5957"/>
        <w:gridCol w:w="850"/>
        <w:gridCol w:w="709"/>
        <w:gridCol w:w="2552"/>
      </w:tblGrid>
      <w:tr w:rsidR="0095500D" w:rsidRPr="0095500D" w14:paraId="49C4BCF8" w14:textId="77777777" w:rsidTr="00637013"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65E7677D" w14:textId="77777777" w:rsidR="0095500D" w:rsidRPr="0095500D" w:rsidRDefault="0095500D" w:rsidP="00637013">
            <w:pPr>
              <w:tabs>
                <w:tab w:val="right" w:leader="dot" w:pos="3402"/>
              </w:tabs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b/>
                <w:sz w:val="18"/>
              </w:rPr>
            </w:pPr>
            <w:r w:rsidRPr="0095500D">
              <w:rPr>
                <w:rFonts w:ascii="Bookman Old Style" w:eastAsiaTheme="minorHAnsi" w:hAnsi="Bookman Old Style" w:cstheme="minorBidi"/>
                <w:b/>
                <w:sz w:val="18"/>
              </w:rPr>
              <w:t>№</w:t>
            </w:r>
          </w:p>
        </w:tc>
        <w:tc>
          <w:tcPr>
            <w:tcW w:w="5957" w:type="dxa"/>
            <w:shd w:val="clear" w:color="auto" w:fill="D9D9D9" w:themeFill="background1" w:themeFillShade="D9"/>
            <w:vAlign w:val="center"/>
          </w:tcPr>
          <w:p w14:paraId="797A10A8" w14:textId="77777777" w:rsidR="0095500D" w:rsidRPr="0095500D" w:rsidRDefault="0095500D" w:rsidP="00637013">
            <w:pPr>
              <w:tabs>
                <w:tab w:val="right" w:leader="dot" w:pos="3402"/>
              </w:tabs>
              <w:spacing w:after="0" w:line="240" w:lineRule="auto"/>
              <w:jc w:val="center"/>
              <w:rPr>
                <w:rFonts w:ascii="Bookman Old Style" w:eastAsiaTheme="minorHAnsi" w:hAnsi="Bookman Old Style" w:cstheme="minorBidi"/>
                <w:b/>
                <w:sz w:val="18"/>
              </w:rPr>
            </w:pPr>
            <w:r w:rsidRPr="0095500D">
              <w:rPr>
                <w:rFonts w:ascii="Bookman Old Style" w:eastAsiaTheme="minorHAnsi" w:hAnsi="Bookman Old Style" w:cstheme="minorBidi"/>
                <w:b/>
                <w:sz w:val="18"/>
              </w:rPr>
              <w:t>Електронно оборудване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ADDEC99" w14:textId="77777777" w:rsidR="0095500D" w:rsidRPr="0095500D" w:rsidRDefault="0095500D" w:rsidP="00637013">
            <w:pPr>
              <w:tabs>
                <w:tab w:val="right" w:leader="dot" w:pos="3402"/>
              </w:tabs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b/>
                <w:sz w:val="18"/>
              </w:rPr>
            </w:pPr>
            <w:r w:rsidRPr="0095500D">
              <w:rPr>
                <w:rFonts w:ascii="Bookman Old Style" w:eastAsiaTheme="minorHAnsi" w:hAnsi="Bookman Old Style" w:cstheme="minorBidi"/>
                <w:b/>
                <w:sz w:val="18"/>
              </w:rPr>
              <w:t>мярка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ECA9542" w14:textId="77777777" w:rsidR="0095500D" w:rsidRPr="0095500D" w:rsidRDefault="0095500D" w:rsidP="00637013">
            <w:pPr>
              <w:tabs>
                <w:tab w:val="right" w:leader="dot" w:pos="3402"/>
              </w:tabs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b/>
                <w:sz w:val="18"/>
              </w:rPr>
            </w:pPr>
            <w:r w:rsidRPr="0095500D">
              <w:rPr>
                <w:rFonts w:ascii="Bookman Old Style" w:eastAsiaTheme="minorHAnsi" w:hAnsi="Bookman Old Style" w:cstheme="minorBidi"/>
                <w:b/>
                <w:sz w:val="18"/>
              </w:rPr>
              <w:t>кол.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CCCB921" w14:textId="77777777" w:rsidR="0095500D" w:rsidRPr="0095500D" w:rsidRDefault="0095500D" w:rsidP="00637013">
            <w:pPr>
              <w:spacing w:after="0" w:line="240" w:lineRule="auto"/>
              <w:jc w:val="center"/>
              <w:rPr>
                <w:rFonts w:ascii="Bookman Old Style" w:eastAsiaTheme="minorHAnsi" w:hAnsi="Bookman Old Style" w:cstheme="minorBidi"/>
                <w:b/>
                <w:sz w:val="18"/>
              </w:rPr>
            </w:pPr>
            <w:r w:rsidRPr="0095500D">
              <w:rPr>
                <w:rFonts w:ascii="Bookman Old Style" w:eastAsiaTheme="minorHAnsi" w:hAnsi="Bookman Old Style" w:cstheme="minorBidi"/>
                <w:b/>
                <w:sz w:val="18"/>
              </w:rPr>
              <w:t>Стойност</w:t>
            </w:r>
          </w:p>
          <w:p w14:paraId="24E6EAA7" w14:textId="50CE4FDE" w:rsidR="0095500D" w:rsidRPr="0095500D" w:rsidRDefault="0095500D" w:rsidP="00637013">
            <w:pPr>
              <w:spacing w:after="0" w:line="240" w:lineRule="auto"/>
              <w:jc w:val="center"/>
              <w:rPr>
                <w:rFonts w:ascii="Bookman Old Style" w:eastAsiaTheme="minorHAnsi" w:hAnsi="Bookman Old Style" w:cstheme="minorBidi"/>
                <w:b/>
                <w:sz w:val="18"/>
              </w:rPr>
            </w:pPr>
            <w:r w:rsidRPr="0095500D">
              <w:rPr>
                <w:rFonts w:ascii="Bookman Old Style" w:eastAsiaTheme="minorHAnsi" w:hAnsi="Bookman Old Style" w:cstheme="minorBidi"/>
                <w:b/>
                <w:sz w:val="18"/>
              </w:rPr>
              <w:t>(</w:t>
            </w:r>
            <w:r>
              <w:rPr>
                <w:rFonts w:ascii="Bookman Old Style" w:eastAsiaTheme="minorHAnsi" w:hAnsi="Bookman Old Style" w:cstheme="minorBidi"/>
                <w:b/>
                <w:sz w:val="18"/>
                <w:lang w:val="af-ZA"/>
              </w:rPr>
              <w:t>EUR</w:t>
            </w:r>
            <w:r w:rsidRPr="0095500D">
              <w:rPr>
                <w:rFonts w:ascii="Bookman Old Style" w:eastAsiaTheme="minorHAnsi" w:hAnsi="Bookman Old Style" w:cstheme="minorBidi"/>
                <w:b/>
                <w:sz w:val="18"/>
              </w:rPr>
              <w:t xml:space="preserve"> с ДДС)</w:t>
            </w:r>
          </w:p>
        </w:tc>
      </w:tr>
      <w:tr w:rsidR="0095500D" w:rsidRPr="0095500D" w14:paraId="3E0A794D" w14:textId="77777777" w:rsidTr="00637013">
        <w:tc>
          <w:tcPr>
            <w:tcW w:w="559" w:type="dxa"/>
            <w:vAlign w:val="center"/>
          </w:tcPr>
          <w:p w14:paraId="1B9247B1" w14:textId="77777777" w:rsidR="0095500D" w:rsidRPr="0095500D" w:rsidRDefault="0095500D" w:rsidP="00637013">
            <w:pPr>
              <w:tabs>
                <w:tab w:val="right" w:leader="dot" w:pos="3402"/>
              </w:tabs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18"/>
              </w:rPr>
            </w:pPr>
            <w:r w:rsidRPr="0095500D">
              <w:rPr>
                <w:rFonts w:ascii="Bookman Old Style" w:eastAsiaTheme="minorHAnsi" w:hAnsi="Bookman Old Style" w:cstheme="minorBidi"/>
                <w:sz w:val="18"/>
              </w:rPr>
              <w:t>1</w:t>
            </w:r>
          </w:p>
        </w:tc>
        <w:tc>
          <w:tcPr>
            <w:tcW w:w="5957" w:type="dxa"/>
            <w:vAlign w:val="center"/>
          </w:tcPr>
          <w:p w14:paraId="55D523B9" w14:textId="77777777" w:rsidR="0095500D" w:rsidRPr="0095500D" w:rsidRDefault="0095500D" w:rsidP="00637013">
            <w:pPr>
              <w:tabs>
                <w:tab w:val="right" w:leader="dot" w:pos="3402"/>
              </w:tabs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18"/>
                <w:highlight w:val="yellow"/>
              </w:rPr>
            </w:pPr>
            <w:r w:rsidRPr="0095500D">
              <w:rPr>
                <w:rFonts w:ascii="Bookman Old Style" w:eastAsiaTheme="minorHAnsi" w:hAnsi="Bookman Old Style" w:cstheme="minorBidi"/>
                <w:sz w:val="18"/>
              </w:rPr>
              <w:t>Вентилатор Bellavista 1000 с включени консумативи и аксесоари</w:t>
            </w:r>
            <w:r w:rsidRPr="0095500D">
              <w:rPr>
                <w:rFonts w:ascii="Bookman Old Style" w:eastAsiaTheme="minorHAnsi" w:hAnsi="Bookman Old Style" w:cstheme="minorBidi"/>
                <w:sz w:val="18"/>
                <w:lang w:val="ru-RU"/>
              </w:rPr>
              <w:t>,</w:t>
            </w:r>
            <w:r w:rsidRPr="0095500D">
              <w:rPr>
                <w:rFonts w:ascii="Bookman Old Style" w:eastAsiaTheme="minorHAnsi" w:hAnsi="Bookman Old Style" w:cstheme="minorBidi"/>
                <w:sz w:val="18"/>
              </w:rPr>
              <w:t xml:space="preserve"> сериен № 08627, придобит на 24.11.2020 г.</w:t>
            </w:r>
          </w:p>
        </w:tc>
        <w:tc>
          <w:tcPr>
            <w:tcW w:w="850" w:type="dxa"/>
            <w:vAlign w:val="center"/>
          </w:tcPr>
          <w:p w14:paraId="6CC8428D" w14:textId="77777777" w:rsidR="0095500D" w:rsidRPr="0095500D" w:rsidRDefault="0095500D" w:rsidP="00637013">
            <w:pPr>
              <w:tabs>
                <w:tab w:val="right" w:leader="dot" w:pos="3402"/>
              </w:tabs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18"/>
              </w:rPr>
            </w:pPr>
            <w:r w:rsidRPr="0095500D">
              <w:rPr>
                <w:rFonts w:ascii="Bookman Old Style" w:eastAsiaTheme="minorHAnsi" w:hAnsi="Bookman Old Style" w:cstheme="minorBidi"/>
                <w:sz w:val="18"/>
              </w:rPr>
              <w:t>бр.</w:t>
            </w:r>
          </w:p>
        </w:tc>
        <w:tc>
          <w:tcPr>
            <w:tcW w:w="709" w:type="dxa"/>
            <w:vAlign w:val="center"/>
          </w:tcPr>
          <w:p w14:paraId="59AE0CF6" w14:textId="77777777" w:rsidR="0095500D" w:rsidRPr="0095500D" w:rsidRDefault="0095500D" w:rsidP="00637013">
            <w:pPr>
              <w:tabs>
                <w:tab w:val="right" w:leader="dot" w:pos="3402"/>
              </w:tabs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18"/>
              </w:rPr>
            </w:pPr>
            <w:r w:rsidRPr="0095500D">
              <w:rPr>
                <w:rFonts w:ascii="Bookman Old Style" w:eastAsiaTheme="minorHAnsi" w:hAnsi="Bookman Old Style" w:cstheme="minorBidi"/>
                <w:sz w:val="18"/>
              </w:rPr>
              <w:t>1</w:t>
            </w:r>
          </w:p>
        </w:tc>
        <w:tc>
          <w:tcPr>
            <w:tcW w:w="2552" w:type="dxa"/>
            <w:vAlign w:val="center"/>
          </w:tcPr>
          <w:p w14:paraId="05342F62" w14:textId="298A5BD7" w:rsidR="0095500D" w:rsidRPr="0095500D" w:rsidRDefault="0095500D" w:rsidP="00637013">
            <w:pPr>
              <w:tabs>
                <w:tab w:val="right" w:leader="dot" w:pos="3402"/>
              </w:tabs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18"/>
                <w:highlight w:val="yellow"/>
              </w:rPr>
            </w:pPr>
            <w:r w:rsidRPr="0095500D">
              <w:rPr>
                <w:rFonts w:ascii="Bookman Old Style" w:eastAsiaTheme="minorHAnsi" w:hAnsi="Bookman Old Style" w:cstheme="minorBidi"/>
                <w:sz w:val="18"/>
              </w:rPr>
              <w:t>15,666.20</w:t>
            </w:r>
          </w:p>
        </w:tc>
      </w:tr>
      <w:tr w:rsidR="0095500D" w:rsidRPr="0095500D" w14:paraId="2FA916D7" w14:textId="77777777" w:rsidTr="00637013"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32DC4961" w14:textId="77777777" w:rsidR="0095500D" w:rsidRPr="0095500D" w:rsidRDefault="0095500D" w:rsidP="00637013">
            <w:pPr>
              <w:tabs>
                <w:tab w:val="right" w:leader="dot" w:pos="3402"/>
              </w:tabs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</w:rPr>
            </w:pPr>
          </w:p>
        </w:tc>
        <w:tc>
          <w:tcPr>
            <w:tcW w:w="5957" w:type="dxa"/>
            <w:shd w:val="clear" w:color="auto" w:fill="D9D9D9" w:themeFill="background1" w:themeFillShade="D9"/>
            <w:vAlign w:val="center"/>
          </w:tcPr>
          <w:p w14:paraId="47F7CFE0" w14:textId="77777777" w:rsidR="0095500D" w:rsidRPr="0095500D" w:rsidRDefault="0095500D" w:rsidP="00637013">
            <w:pPr>
              <w:tabs>
                <w:tab w:val="right" w:leader="dot" w:pos="3402"/>
              </w:tabs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8EEA2B7" w14:textId="77777777" w:rsidR="0095500D" w:rsidRPr="0095500D" w:rsidRDefault="0095500D" w:rsidP="00637013">
            <w:pPr>
              <w:tabs>
                <w:tab w:val="right" w:leader="dot" w:pos="3402"/>
              </w:tabs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5E4EDE5" w14:textId="77777777" w:rsidR="0095500D" w:rsidRPr="0095500D" w:rsidRDefault="0095500D" w:rsidP="00637013">
            <w:pPr>
              <w:tabs>
                <w:tab w:val="right" w:leader="dot" w:pos="3402"/>
              </w:tabs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A87327E" w14:textId="05E29F48" w:rsidR="0095500D" w:rsidRPr="0095500D" w:rsidRDefault="0095500D" w:rsidP="00637013">
            <w:pPr>
              <w:tabs>
                <w:tab w:val="right" w:leader="dot" w:pos="3402"/>
              </w:tabs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highlight w:val="yellow"/>
              </w:rPr>
            </w:pPr>
            <w:r w:rsidRPr="0095500D">
              <w:rPr>
                <w:rFonts w:ascii="Bookman Old Style" w:eastAsiaTheme="minorHAnsi" w:hAnsi="Bookman Old Style" w:cstheme="minorBidi"/>
                <w:b/>
                <w:sz w:val="18"/>
              </w:rPr>
              <w:t>15,666.20</w:t>
            </w:r>
          </w:p>
        </w:tc>
      </w:tr>
    </w:tbl>
    <w:p w14:paraId="04DE14BE" w14:textId="77777777" w:rsidR="0095500D" w:rsidRDefault="0095500D" w:rsidP="0095500D">
      <w:pPr>
        <w:tabs>
          <w:tab w:val="right" w:leader="dot" w:pos="3402"/>
        </w:tabs>
        <w:spacing w:after="0" w:line="240" w:lineRule="auto"/>
        <w:ind w:left="-567" w:right="-567"/>
        <w:jc w:val="both"/>
        <w:rPr>
          <w:rFonts w:ascii="Bookman Old Style" w:eastAsia="Times New Roman" w:hAnsi="Bookman Old Style"/>
          <w:bCs/>
          <w:i/>
        </w:rPr>
      </w:pPr>
    </w:p>
    <w:p w14:paraId="25C7A5D6" w14:textId="2B809F24" w:rsidR="0059248C" w:rsidRPr="0095500D" w:rsidRDefault="0059248C" w:rsidP="0095500D">
      <w:pPr>
        <w:tabs>
          <w:tab w:val="right" w:leader="dot" w:pos="3402"/>
        </w:tabs>
        <w:spacing w:before="120" w:after="0" w:line="240" w:lineRule="auto"/>
        <w:ind w:right="-567"/>
        <w:jc w:val="both"/>
        <w:rPr>
          <w:rFonts w:ascii="Bookman Old Style" w:eastAsia="Times New Roman" w:hAnsi="Bookman Old Style"/>
          <w:bCs/>
          <w:lang w:val="af-ZA"/>
        </w:rPr>
      </w:pPr>
    </w:p>
    <w:sectPr w:rsidR="0059248C" w:rsidRPr="0095500D" w:rsidSect="009C3913">
      <w:footerReference w:type="default" r:id="rId7"/>
      <w:headerReference w:type="first" r:id="rId8"/>
      <w:pgSz w:w="12240" w:h="15840"/>
      <w:pgMar w:top="1134" w:right="1134" w:bottom="851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47D3" w14:textId="77777777" w:rsidR="00F433AD" w:rsidRDefault="00F433AD" w:rsidP="00BF16A1">
      <w:pPr>
        <w:spacing w:after="0" w:line="240" w:lineRule="auto"/>
      </w:pPr>
      <w:r>
        <w:separator/>
      </w:r>
    </w:p>
  </w:endnote>
  <w:endnote w:type="continuationSeparator" w:id="0">
    <w:p w14:paraId="66809022" w14:textId="77777777" w:rsidR="00F433AD" w:rsidRDefault="00F433AD" w:rsidP="00BF1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591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278FF" w14:textId="77777777" w:rsidR="00746D6E" w:rsidRDefault="00746D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8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78B1B1" w14:textId="77777777" w:rsidR="00746D6E" w:rsidRDefault="00746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38FC" w14:textId="77777777" w:rsidR="00F433AD" w:rsidRDefault="00F433AD" w:rsidP="00BF16A1">
      <w:pPr>
        <w:spacing w:after="0" w:line="240" w:lineRule="auto"/>
      </w:pPr>
      <w:r>
        <w:separator/>
      </w:r>
    </w:p>
  </w:footnote>
  <w:footnote w:type="continuationSeparator" w:id="0">
    <w:p w14:paraId="2B10B71F" w14:textId="77777777" w:rsidR="00F433AD" w:rsidRDefault="00F433AD" w:rsidP="00BF1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709" w:type="dxa"/>
      <w:tblLook w:val="04A0" w:firstRow="1" w:lastRow="0" w:firstColumn="1" w:lastColumn="0" w:noHBand="0" w:noVBand="1"/>
    </w:tblPr>
    <w:tblGrid>
      <w:gridCol w:w="3336"/>
      <w:gridCol w:w="7721"/>
    </w:tblGrid>
    <w:tr w:rsidR="00746D6E" w:rsidRPr="009C3913" w14:paraId="41A574F9" w14:textId="77777777" w:rsidTr="00426CBB">
      <w:trPr>
        <w:trHeight w:val="1444"/>
      </w:trPr>
      <w:tc>
        <w:tcPr>
          <w:tcW w:w="3261" w:type="dxa"/>
          <w:vAlign w:val="center"/>
        </w:tcPr>
        <w:p w14:paraId="07D386F6" w14:textId="77777777" w:rsidR="00746D6E" w:rsidRPr="00937F69" w:rsidRDefault="00746D6E" w:rsidP="00937F69">
          <w:pPr>
            <w:tabs>
              <w:tab w:val="center" w:pos="4703"/>
              <w:tab w:val="right" w:pos="9406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val="bg-BG" w:eastAsia="bg-BG"/>
            </w:rPr>
          </w:pPr>
          <w:r w:rsidRPr="00937F69">
            <w:rPr>
              <w:rFonts w:ascii="Times New Roman" w:eastAsia="Times New Roman" w:hAnsi="Times New Roman"/>
              <w:noProof/>
              <w:sz w:val="20"/>
              <w:szCs w:val="24"/>
            </w:rPr>
            <w:drawing>
              <wp:inline distT="0" distB="0" distL="0" distR="0" wp14:anchorId="2327DD87" wp14:editId="3EFBC36D">
                <wp:extent cx="1976437" cy="549010"/>
                <wp:effectExtent l="0" t="0" r="508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078" cy="55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14:paraId="6D980DF0" w14:textId="77777777" w:rsidR="00426CBB" w:rsidRDefault="00746D6E" w:rsidP="00937F69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32"/>
              <w:lang w:val="af-ZA" w:eastAsia="bg-BG"/>
            </w:rPr>
          </w:pPr>
          <w:r w:rsidRPr="001E60CF">
            <w:rPr>
              <w:rFonts w:ascii="Times New Roman" w:eastAsia="Times New Roman" w:hAnsi="Times New Roman"/>
              <w:b/>
              <w:sz w:val="24"/>
              <w:szCs w:val="32"/>
              <w:lang w:val="bg-BG" w:eastAsia="bg-BG"/>
            </w:rPr>
            <w:t>„</w:t>
          </w:r>
          <w:r w:rsidR="001E60CF" w:rsidRPr="001E60CF">
            <w:rPr>
              <w:rFonts w:ascii="Times New Roman" w:eastAsia="Times New Roman" w:hAnsi="Times New Roman"/>
              <w:b/>
              <w:sz w:val="24"/>
              <w:szCs w:val="32"/>
              <w:lang w:val="bg-BG" w:eastAsia="bg-BG"/>
            </w:rPr>
            <w:t xml:space="preserve">УНИВЕРСИТЕТСКА СПЕЦИАЛИЗИРАНА БОЛНИЦА </w:t>
          </w:r>
        </w:p>
        <w:p w14:paraId="40430CD1" w14:textId="77777777" w:rsidR="00426CBB" w:rsidRDefault="001E60CF" w:rsidP="00937F69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32"/>
              <w:lang w:val="af-ZA" w:eastAsia="bg-BG"/>
            </w:rPr>
          </w:pPr>
          <w:r w:rsidRPr="001E60CF">
            <w:rPr>
              <w:rFonts w:ascii="Times New Roman" w:eastAsia="Times New Roman" w:hAnsi="Times New Roman"/>
              <w:b/>
              <w:sz w:val="24"/>
              <w:szCs w:val="32"/>
              <w:lang w:val="bg-BG" w:eastAsia="bg-BG"/>
            </w:rPr>
            <w:t xml:space="preserve">ЗА АКТИВНО ЛЕЧЕНИЕ ПО ОНКОЛОГИЯ </w:t>
          </w:r>
        </w:p>
        <w:p w14:paraId="58ED32B4" w14:textId="7D5BA7D8" w:rsidR="00746D6E" w:rsidRPr="001E60CF" w:rsidRDefault="001E60CF" w:rsidP="00937F69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32"/>
              <w:lang w:val="ru-RU" w:eastAsia="bg-BG"/>
            </w:rPr>
          </w:pPr>
          <w:r w:rsidRPr="001E60CF">
            <w:rPr>
              <w:rFonts w:ascii="Times New Roman" w:eastAsia="Times New Roman" w:hAnsi="Times New Roman"/>
              <w:b/>
              <w:sz w:val="24"/>
              <w:szCs w:val="32"/>
              <w:lang w:val="bg-BG" w:eastAsia="bg-BG"/>
            </w:rPr>
            <w:t>„ПРОФ. ИВАН ЧЕРНОЗЕМСКИ</w:t>
          </w:r>
          <w:r w:rsidR="00746D6E" w:rsidRPr="001E60CF">
            <w:rPr>
              <w:rFonts w:ascii="Times New Roman" w:eastAsia="Times New Roman" w:hAnsi="Times New Roman"/>
              <w:b/>
              <w:sz w:val="24"/>
              <w:szCs w:val="32"/>
              <w:lang w:val="bg-BG" w:eastAsia="bg-BG"/>
            </w:rPr>
            <w:t xml:space="preserve">” </w:t>
          </w:r>
          <w:r w:rsidR="00746D6E" w:rsidRPr="001E60CF">
            <w:rPr>
              <w:rFonts w:ascii="Times New Roman" w:eastAsia="Times New Roman" w:hAnsi="Times New Roman"/>
              <w:b/>
              <w:sz w:val="24"/>
              <w:szCs w:val="32"/>
              <w:lang w:val="ru-RU" w:eastAsia="bg-BG"/>
            </w:rPr>
            <w:t>ЕАД</w:t>
          </w:r>
        </w:p>
        <w:p w14:paraId="1EBF0B18" w14:textId="77777777" w:rsidR="00746D6E" w:rsidRPr="00937F69" w:rsidRDefault="00746D6E" w:rsidP="00937F69">
          <w:pPr>
            <w:keepNext/>
            <w:spacing w:after="0" w:line="240" w:lineRule="auto"/>
            <w:jc w:val="center"/>
            <w:outlineLvl w:val="2"/>
            <w:rPr>
              <w:rFonts w:ascii="Times New Roman" w:eastAsia="Times New Roman" w:hAnsi="Times New Roman"/>
              <w:i/>
              <w:sz w:val="24"/>
              <w:szCs w:val="20"/>
              <w:lang w:val="ru-RU" w:eastAsia="bg-BG"/>
            </w:rPr>
          </w:pPr>
          <w:r w:rsidRPr="00937F69">
            <w:rPr>
              <w:rFonts w:ascii="Times New Roman" w:eastAsia="Times New Roman" w:hAnsi="Times New Roman"/>
              <w:i/>
              <w:sz w:val="24"/>
              <w:szCs w:val="20"/>
              <w:lang w:val="ru-RU" w:eastAsia="bg-BG"/>
            </w:rPr>
            <w:t>София 17</w:t>
          </w:r>
          <w:r w:rsidRPr="00937F69">
            <w:rPr>
              <w:rFonts w:ascii="Times New Roman" w:eastAsia="Times New Roman" w:hAnsi="Times New Roman"/>
              <w:i/>
              <w:sz w:val="24"/>
              <w:szCs w:val="20"/>
              <w:lang w:val="bg-BG" w:eastAsia="bg-BG"/>
            </w:rPr>
            <w:t>56</w:t>
          </w:r>
          <w:r w:rsidRPr="00937F69">
            <w:rPr>
              <w:rFonts w:ascii="Times New Roman" w:eastAsia="Times New Roman" w:hAnsi="Times New Roman"/>
              <w:i/>
              <w:sz w:val="24"/>
              <w:szCs w:val="20"/>
              <w:lang w:val="ru-RU" w:eastAsia="bg-BG"/>
            </w:rPr>
            <w:t>, ул. „Пловдивско поле“ № 6</w:t>
          </w:r>
        </w:p>
        <w:p w14:paraId="22195A2F" w14:textId="77777777" w:rsidR="00746D6E" w:rsidRPr="00937F69" w:rsidRDefault="00746D6E" w:rsidP="00937F69">
          <w:pPr>
            <w:tabs>
              <w:tab w:val="center" w:pos="4703"/>
              <w:tab w:val="right" w:pos="9406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val="bg-BG" w:eastAsia="bg-BG"/>
            </w:rPr>
          </w:pPr>
          <w:r w:rsidRPr="00937F69">
            <w:rPr>
              <w:rFonts w:ascii="Times New Roman" w:eastAsia="Times New Roman" w:hAnsi="Times New Roman"/>
              <w:i/>
              <w:sz w:val="24"/>
              <w:szCs w:val="20"/>
              <w:lang w:val="ru-RU" w:eastAsia="bg-BG"/>
            </w:rPr>
            <w:t xml:space="preserve">Тел: </w:t>
          </w:r>
          <w:r w:rsidRPr="00937F69">
            <w:rPr>
              <w:rFonts w:ascii="Times New Roman" w:eastAsia="Times New Roman" w:hAnsi="Times New Roman"/>
              <w:i/>
              <w:sz w:val="24"/>
              <w:szCs w:val="20"/>
              <w:lang w:val="bg-BG" w:eastAsia="bg-BG"/>
            </w:rPr>
            <w:t xml:space="preserve">02 </w:t>
          </w:r>
          <w:r w:rsidRPr="00937F69">
            <w:rPr>
              <w:rFonts w:ascii="Times New Roman" w:eastAsia="Times New Roman" w:hAnsi="Times New Roman"/>
              <w:i/>
              <w:sz w:val="24"/>
              <w:szCs w:val="20"/>
              <w:lang w:val="ru-RU" w:eastAsia="bg-BG"/>
            </w:rPr>
            <w:t xml:space="preserve">807 62 </w:t>
          </w:r>
          <w:r w:rsidRPr="00937F69">
            <w:rPr>
              <w:rFonts w:ascii="Times New Roman" w:eastAsia="Times New Roman" w:hAnsi="Times New Roman"/>
              <w:i/>
              <w:sz w:val="24"/>
              <w:szCs w:val="20"/>
              <w:lang w:val="bg-BG" w:eastAsia="bg-BG"/>
            </w:rPr>
            <w:t>99</w:t>
          </w:r>
          <w:r w:rsidRPr="00937F69">
            <w:rPr>
              <w:rFonts w:ascii="Times New Roman" w:eastAsia="Times New Roman" w:hAnsi="Times New Roman"/>
              <w:i/>
              <w:sz w:val="24"/>
              <w:szCs w:val="20"/>
              <w:lang w:val="ru-RU" w:eastAsia="bg-BG"/>
            </w:rPr>
            <w:t xml:space="preserve">, Факс </w:t>
          </w:r>
          <w:r w:rsidRPr="00937F69">
            <w:rPr>
              <w:rFonts w:ascii="Times New Roman" w:eastAsia="Times New Roman" w:hAnsi="Times New Roman"/>
              <w:i/>
              <w:sz w:val="24"/>
              <w:szCs w:val="20"/>
              <w:lang w:val="bg-BG" w:eastAsia="bg-BG"/>
            </w:rPr>
            <w:t xml:space="preserve">02 </w:t>
          </w:r>
          <w:r w:rsidRPr="00937F69">
            <w:rPr>
              <w:rFonts w:ascii="Times New Roman" w:eastAsia="Times New Roman" w:hAnsi="Times New Roman"/>
              <w:i/>
              <w:sz w:val="24"/>
              <w:szCs w:val="20"/>
              <w:lang w:val="ru-RU" w:eastAsia="bg-BG"/>
            </w:rPr>
            <w:t xml:space="preserve">872 06 51, </w:t>
          </w:r>
          <w:r w:rsidRPr="00937F69">
            <w:rPr>
              <w:rFonts w:ascii="Times New Roman" w:eastAsia="Times New Roman" w:hAnsi="Times New Roman"/>
              <w:i/>
              <w:sz w:val="24"/>
              <w:szCs w:val="20"/>
              <w:lang w:val="bg-BG" w:eastAsia="bg-BG"/>
            </w:rPr>
            <w:t>www</w:t>
          </w:r>
          <w:r w:rsidRPr="00937F69">
            <w:rPr>
              <w:rFonts w:ascii="Times New Roman" w:eastAsia="Times New Roman" w:hAnsi="Times New Roman"/>
              <w:i/>
              <w:sz w:val="24"/>
              <w:szCs w:val="20"/>
              <w:lang w:val="ru-RU" w:eastAsia="bg-BG"/>
            </w:rPr>
            <w:t>.</w:t>
          </w:r>
          <w:r w:rsidRPr="00937F69">
            <w:rPr>
              <w:rFonts w:ascii="Times New Roman" w:eastAsia="Times New Roman" w:hAnsi="Times New Roman"/>
              <w:i/>
              <w:sz w:val="24"/>
              <w:szCs w:val="20"/>
              <w:lang w:val="bg-BG" w:eastAsia="bg-BG"/>
            </w:rPr>
            <w:t>sbaloncology.bg</w:t>
          </w:r>
        </w:p>
      </w:tc>
    </w:tr>
  </w:tbl>
  <w:p w14:paraId="03853B45" w14:textId="77777777" w:rsidR="00746D6E" w:rsidRPr="001E60CF" w:rsidRDefault="00746D6E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816B4A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2"/>
      <w:numFmt w:val="decimal"/>
      <w:lvlText w:val="(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(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295373A"/>
    <w:multiLevelType w:val="hybridMultilevel"/>
    <w:tmpl w:val="EBF00EC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BB84454"/>
    <w:multiLevelType w:val="hybridMultilevel"/>
    <w:tmpl w:val="0EE8476A"/>
    <w:lvl w:ilvl="0" w:tplc="040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BF971DE"/>
    <w:multiLevelType w:val="multilevel"/>
    <w:tmpl w:val="281C3AB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05441C"/>
    <w:multiLevelType w:val="multilevel"/>
    <w:tmpl w:val="9C1C5B1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164521F"/>
    <w:multiLevelType w:val="hybridMultilevel"/>
    <w:tmpl w:val="68F625C6"/>
    <w:lvl w:ilvl="0" w:tplc="04090005">
      <w:start w:val="1"/>
      <w:numFmt w:val="bullet"/>
      <w:lvlText w:val=""/>
      <w:lvlJc w:val="left"/>
      <w:pPr>
        <w:ind w:left="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abstractNum w:abstractNumId="7" w15:restartNumberingAfterBreak="0">
    <w:nsid w:val="124A47FE"/>
    <w:multiLevelType w:val="multilevel"/>
    <w:tmpl w:val="D2F0F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17455AB8"/>
    <w:multiLevelType w:val="hybridMultilevel"/>
    <w:tmpl w:val="004A5FD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38FC6265"/>
    <w:multiLevelType w:val="hybridMultilevel"/>
    <w:tmpl w:val="22D0C7DC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763C9B"/>
    <w:multiLevelType w:val="hybridMultilevel"/>
    <w:tmpl w:val="6C289CCE"/>
    <w:lvl w:ilvl="0" w:tplc="04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5285787B"/>
    <w:multiLevelType w:val="hybridMultilevel"/>
    <w:tmpl w:val="A33EFCDC"/>
    <w:lvl w:ilvl="0" w:tplc="040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345355A"/>
    <w:multiLevelType w:val="hybridMultilevel"/>
    <w:tmpl w:val="C1CEB484"/>
    <w:lvl w:ilvl="0" w:tplc="5B86B3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96028"/>
    <w:multiLevelType w:val="hybridMultilevel"/>
    <w:tmpl w:val="6A1E9AA0"/>
    <w:lvl w:ilvl="0" w:tplc="040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5CFC74E6"/>
    <w:multiLevelType w:val="multilevel"/>
    <w:tmpl w:val="E71C9C6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62D13E29"/>
    <w:multiLevelType w:val="hybridMultilevel"/>
    <w:tmpl w:val="CEF8B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963F7"/>
    <w:multiLevelType w:val="hybridMultilevel"/>
    <w:tmpl w:val="691E15B2"/>
    <w:lvl w:ilvl="0" w:tplc="04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704E1EF8"/>
    <w:multiLevelType w:val="hybridMultilevel"/>
    <w:tmpl w:val="AC9675DE"/>
    <w:lvl w:ilvl="0" w:tplc="04090017">
      <w:start w:val="1"/>
      <w:numFmt w:val="lowerLetter"/>
      <w:lvlText w:val="%1)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79E87D2A"/>
    <w:multiLevelType w:val="multilevel"/>
    <w:tmpl w:val="13CCEA8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387264925">
    <w:abstractNumId w:val="15"/>
  </w:num>
  <w:num w:numId="2" w16cid:durableId="763257829">
    <w:abstractNumId w:val="1"/>
  </w:num>
  <w:num w:numId="3" w16cid:durableId="300615199">
    <w:abstractNumId w:val="3"/>
  </w:num>
  <w:num w:numId="4" w16cid:durableId="592279752">
    <w:abstractNumId w:val="7"/>
  </w:num>
  <w:num w:numId="5" w16cid:durableId="295066474">
    <w:abstractNumId w:val="18"/>
  </w:num>
  <w:num w:numId="6" w16cid:durableId="809132348">
    <w:abstractNumId w:val="14"/>
  </w:num>
  <w:num w:numId="7" w16cid:durableId="1664964691">
    <w:abstractNumId w:val="4"/>
  </w:num>
  <w:num w:numId="8" w16cid:durableId="1242713404">
    <w:abstractNumId w:val="5"/>
  </w:num>
  <w:num w:numId="9" w16cid:durableId="589628871">
    <w:abstractNumId w:val="12"/>
  </w:num>
  <w:num w:numId="10" w16cid:durableId="1354376899">
    <w:abstractNumId w:val="13"/>
  </w:num>
  <w:num w:numId="11" w16cid:durableId="823082127">
    <w:abstractNumId w:val="8"/>
  </w:num>
  <w:num w:numId="12" w16cid:durableId="1163736689">
    <w:abstractNumId w:val="11"/>
  </w:num>
  <w:num w:numId="13" w16cid:durableId="705183007">
    <w:abstractNumId w:val="17"/>
  </w:num>
  <w:num w:numId="14" w16cid:durableId="1444838991">
    <w:abstractNumId w:val="9"/>
  </w:num>
  <w:num w:numId="15" w16cid:durableId="109398113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6" w16cid:durableId="1393624178">
    <w:abstractNumId w:val="2"/>
  </w:num>
  <w:num w:numId="17" w16cid:durableId="2014334693">
    <w:abstractNumId w:val="16"/>
  </w:num>
  <w:num w:numId="18" w16cid:durableId="679742583">
    <w:abstractNumId w:val="10"/>
  </w:num>
  <w:num w:numId="19" w16cid:durableId="551114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171"/>
    <w:rsid w:val="000151E0"/>
    <w:rsid w:val="00026B29"/>
    <w:rsid w:val="00034689"/>
    <w:rsid w:val="00035168"/>
    <w:rsid w:val="000434A2"/>
    <w:rsid w:val="00077A25"/>
    <w:rsid w:val="000B4E94"/>
    <w:rsid w:val="000E4FFE"/>
    <w:rsid w:val="00117301"/>
    <w:rsid w:val="0012199F"/>
    <w:rsid w:val="001263EB"/>
    <w:rsid w:val="00141762"/>
    <w:rsid w:val="00142BB0"/>
    <w:rsid w:val="00170F68"/>
    <w:rsid w:val="001849C5"/>
    <w:rsid w:val="001A2B95"/>
    <w:rsid w:val="001A5D48"/>
    <w:rsid w:val="001B00EE"/>
    <w:rsid w:val="001B441A"/>
    <w:rsid w:val="001C5985"/>
    <w:rsid w:val="001D5324"/>
    <w:rsid w:val="001D66E8"/>
    <w:rsid w:val="001E3F2A"/>
    <w:rsid w:val="001E41B6"/>
    <w:rsid w:val="001E60CF"/>
    <w:rsid w:val="001F7EC9"/>
    <w:rsid w:val="00210277"/>
    <w:rsid w:val="002377B0"/>
    <w:rsid w:val="002453B3"/>
    <w:rsid w:val="00256DB3"/>
    <w:rsid w:val="0026328F"/>
    <w:rsid w:val="00276CDC"/>
    <w:rsid w:val="00283828"/>
    <w:rsid w:val="002A0551"/>
    <w:rsid w:val="002A13EE"/>
    <w:rsid w:val="002A5171"/>
    <w:rsid w:val="002D6E1C"/>
    <w:rsid w:val="00343BCD"/>
    <w:rsid w:val="0037457B"/>
    <w:rsid w:val="00382118"/>
    <w:rsid w:val="003A4823"/>
    <w:rsid w:val="003D51B3"/>
    <w:rsid w:val="003E064D"/>
    <w:rsid w:val="00404312"/>
    <w:rsid w:val="004074AA"/>
    <w:rsid w:val="00426CBB"/>
    <w:rsid w:val="00444C98"/>
    <w:rsid w:val="004547F3"/>
    <w:rsid w:val="0047456A"/>
    <w:rsid w:val="004825BA"/>
    <w:rsid w:val="004843ED"/>
    <w:rsid w:val="00496561"/>
    <w:rsid w:val="00497288"/>
    <w:rsid w:val="004B2DB0"/>
    <w:rsid w:val="004C7744"/>
    <w:rsid w:val="004D34AE"/>
    <w:rsid w:val="004E35F6"/>
    <w:rsid w:val="004F1409"/>
    <w:rsid w:val="005406DF"/>
    <w:rsid w:val="00563C2C"/>
    <w:rsid w:val="005655CD"/>
    <w:rsid w:val="00566C36"/>
    <w:rsid w:val="0056797F"/>
    <w:rsid w:val="00574ACD"/>
    <w:rsid w:val="0058345E"/>
    <w:rsid w:val="00591E1B"/>
    <w:rsid w:val="0059248C"/>
    <w:rsid w:val="005B7987"/>
    <w:rsid w:val="005C3F66"/>
    <w:rsid w:val="005C6591"/>
    <w:rsid w:val="00603661"/>
    <w:rsid w:val="00607CBF"/>
    <w:rsid w:val="006234AA"/>
    <w:rsid w:val="006358C3"/>
    <w:rsid w:val="006727F9"/>
    <w:rsid w:val="0067369A"/>
    <w:rsid w:val="006756E3"/>
    <w:rsid w:val="00676935"/>
    <w:rsid w:val="00687167"/>
    <w:rsid w:val="00695820"/>
    <w:rsid w:val="00696A04"/>
    <w:rsid w:val="006A7FF3"/>
    <w:rsid w:val="006B1872"/>
    <w:rsid w:val="006B45EF"/>
    <w:rsid w:val="006F2F01"/>
    <w:rsid w:val="006F6CE6"/>
    <w:rsid w:val="006F76EF"/>
    <w:rsid w:val="007020CD"/>
    <w:rsid w:val="00746D6E"/>
    <w:rsid w:val="00750FFB"/>
    <w:rsid w:val="00754FBB"/>
    <w:rsid w:val="007A3399"/>
    <w:rsid w:val="007A3766"/>
    <w:rsid w:val="007B25A9"/>
    <w:rsid w:val="007E2D29"/>
    <w:rsid w:val="00814E3B"/>
    <w:rsid w:val="00850165"/>
    <w:rsid w:val="00865234"/>
    <w:rsid w:val="00882C4E"/>
    <w:rsid w:val="00886757"/>
    <w:rsid w:val="00892BBD"/>
    <w:rsid w:val="008C76D4"/>
    <w:rsid w:val="008F028A"/>
    <w:rsid w:val="008F25C6"/>
    <w:rsid w:val="009031D3"/>
    <w:rsid w:val="00927B01"/>
    <w:rsid w:val="00931FFC"/>
    <w:rsid w:val="00936558"/>
    <w:rsid w:val="00937F69"/>
    <w:rsid w:val="00946666"/>
    <w:rsid w:val="0095500D"/>
    <w:rsid w:val="0097505D"/>
    <w:rsid w:val="009B20B3"/>
    <w:rsid w:val="009C3913"/>
    <w:rsid w:val="009D1F3E"/>
    <w:rsid w:val="009D49E4"/>
    <w:rsid w:val="009D5F71"/>
    <w:rsid w:val="009E226F"/>
    <w:rsid w:val="00A11635"/>
    <w:rsid w:val="00A126D9"/>
    <w:rsid w:val="00A2191F"/>
    <w:rsid w:val="00A43B5F"/>
    <w:rsid w:val="00A870B3"/>
    <w:rsid w:val="00A97668"/>
    <w:rsid w:val="00B00482"/>
    <w:rsid w:val="00B03E12"/>
    <w:rsid w:val="00B136D7"/>
    <w:rsid w:val="00B136EB"/>
    <w:rsid w:val="00B5084C"/>
    <w:rsid w:val="00B50B55"/>
    <w:rsid w:val="00B52FCB"/>
    <w:rsid w:val="00B8230A"/>
    <w:rsid w:val="00B873C3"/>
    <w:rsid w:val="00B9137E"/>
    <w:rsid w:val="00B93179"/>
    <w:rsid w:val="00BA3037"/>
    <w:rsid w:val="00BB3048"/>
    <w:rsid w:val="00BB54E4"/>
    <w:rsid w:val="00BB58B5"/>
    <w:rsid w:val="00BE21CE"/>
    <w:rsid w:val="00BF16A1"/>
    <w:rsid w:val="00C01EFB"/>
    <w:rsid w:val="00C21257"/>
    <w:rsid w:val="00C355EB"/>
    <w:rsid w:val="00C52DFB"/>
    <w:rsid w:val="00C70705"/>
    <w:rsid w:val="00CA4BE1"/>
    <w:rsid w:val="00CA554B"/>
    <w:rsid w:val="00CC3992"/>
    <w:rsid w:val="00D05F9C"/>
    <w:rsid w:val="00D10BBF"/>
    <w:rsid w:val="00D450B2"/>
    <w:rsid w:val="00D606A5"/>
    <w:rsid w:val="00DA572C"/>
    <w:rsid w:val="00DB4AC1"/>
    <w:rsid w:val="00DB62AE"/>
    <w:rsid w:val="00DC47FF"/>
    <w:rsid w:val="00DD1DB8"/>
    <w:rsid w:val="00E16145"/>
    <w:rsid w:val="00E231D8"/>
    <w:rsid w:val="00E871DE"/>
    <w:rsid w:val="00EB38CB"/>
    <w:rsid w:val="00EC390D"/>
    <w:rsid w:val="00F11C31"/>
    <w:rsid w:val="00F433AD"/>
    <w:rsid w:val="00F5631B"/>
    <w:rsid w:val="00F60129"/>
    <w:rsid w:val="00F70CD3"/>
    <w:rsid w:val="00F80D0B"/>
    <w:rsid w:val="00F825E0"/>
    <w:rsid w:val="00F82D2C"/>
    <w:rsid w:val="00F873DC"/>
    <w:rsid w:val="00FA5B77"/>
    <w:rsid w:val="00FB2886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41F06"/>
  <w15:chartTrackingRefBased/>
  <w15:docId w15:val="{E53F4C51-0E89-43CE-A08E-FF5A4F3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5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F16A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16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6A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F16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6A1"/>
    <w:rPr>
      <w:rFonts w:ascii="Calibri" w:eastAsia="Calibri" w:hAnsi="Calibri" w:cs="Times New Roman"/>
    </w:rPr>
  </w:style>
  <w:style w:type="character" w:customStyle="1" w:styleId="BodyTextChar1">
    <w:name w:val="Body Text Char1"/>
    <w:basedOn w:val="DefaultParagraphFont"/>
    <w:link w:val="BodyText"/>
    <w:uiPriority w:val="99"/>
    <w:rsid w:val="00B873C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Bold10">
    <w:name w:val="Body text + Bold10"/>
    <w:basedOn w:val="BodyTextChar1"/>
    <w:uiPriority w:val="99"/>
    <w:rsid w:val="00B873C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B873C3"/>
    <w:pPr>
      <w:shd w:val="clear" w:color="auto" w:fill="FFFFFF"/>
      <w:spacing w:after="240" w:line="634" w:lineRule="exact"/>
    </w:pPr>
    <w:rPr>
      <w:rFonts w:ascii="Times New Roman" w:eastAsiaTheme="minorHAnsi" w:hAnsi="Times New Roman"/>
      <w:sz w:val="23"/>
      <w:szCs w:val="23"/>
    </w:rPr>
  </w:style>
  <w:style w:type="character" w:customStyle="1" w:styleId="BodyTextChar">
    <w:name w:val="Body Text Char"/>
    <w:basedOn w:val="DefaultParagraphFont"/>
    <w:uiPriority w:val="99"/>
    <w:semiHidden/>
    <w:rsid w:val="00B873C3"/>
    <w:rPr>
      <w:rFonts w:ascii="Calibri" w:eastAsia="Calibri" w:hAnsi="Calibri" w:cs="Times New Roman"/>
    </w:rPr>
  </w:style>
  <w:style w:type="character" w:customStyle="1" w:styleId="BodytextBold">
    <w:name w:val="Body text + Bold"/>
    <w:basedOn w:val="BodyTextChar1"/>
    <w:uiPriority w:val="99"/>
    <w:rsid w:val="00B873C3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Bold9">
    <w:name w:val="Body text + Bold9"/>
    <w:basedOn w:val="BodyTextChar1"/>
    <w:uiPriority w:val="99"/>
    <w:rsid w:val="00B873C3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ACD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36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404312"/>
    <w:pPr>
      <w:spacing w:after="0" w:line="240" w:lineRule="auto"/>
    </w:pPr>
    <w:rPr>
      <w:rFonts w:eastAsiaTheme="minorEastAsia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04312"/>
    <w:pPr>
      <w:spacing w:after="0" w:line="240" w:lineRule="auto"/>
    </w:pPr>
    <w:rPr>
      <w:rFonts w:eastAsiaTheme="minorEastAsia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04312"/>
    <w:pPr>
      <w:spacing w:after="0" w:line="240" w:lineRule="auto"/>
    </w:pPr>
    <w:rPr>
      <w:rFonts w:eastAsiaTheme="minorEastAsia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04312"/>
    <w:pPr>
      <w:spacing w:after="0" w:line="240" w:lineRule="auto"/>
    </w:pPr>
    <w:rPr>
      <w:rFonts w:eastAsiaTheme="minorEastAsia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04312"/>
    <w:pPr>
      <w:spacing w:after="0" w:line="240" w:lineRule="auto"/>
    </w:pPr>
    <w:rPr>
      <w:rFonts w:eastAsiaTheme="minorEastAsia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2D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9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3368</Words>
  <Characters>19199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АЙСЕЛ МЕХМЕД ЮСЕИН</dc:creator>
  <cp:keywords/>
  <dc:description/>
  <cp:lastModifiedBy>МИХАЕЛА ВЕЛИСЛАВОВА ПЕТКОВА</cp:lastModifiedBy>
  <cp:revision>7</cp:revision>
  <cp:lastPrinted>2022-04-18T10:45:00Z</cp:lastPrinted>
  <dcterms:created xsi:type="dcterms:W3CDTF">2026-05-13T10:26:00Z</dcterms:created>
  <dcterms:modified xsi:type="dcterms:W3CDTF">2026-05-22T07:57:00Z</dcterms:modified>
</cp:coreProperties>
</file>